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28B" w:rsidRDefault="0045628B" w:rsidP="00342A0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Сравнительная характеристика</w:t>
      </w:r>
    </w:p>
    <w:p w:rsidR="00632B6F" w:rsidRPr="00632B6F" w:rsidRDefault="0045628B" w:rsidP="00342A05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 портов Роттердам и Одесса</w:t>
      </w:r>
    </w:p>
    <w:p w:rsidR="008221D1" w:rsidRPr="00632B6F" w:rsidRDefault="00840C00" w:rsidP="00D043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2B6F">
        <w:rPr>
          <w:rFonts w:ascii="Times New Roman" w:hAnsi="Times New Roman" w:cs="Times New Roman"/>
          <w:sz w:val="28"/>
          <w:szCs w:val="28"/>
        </w:rPr>
        <w:t xml:space="preserve">Морская отрасль в Украине продолжает развиваться, </w:t>
      </w:r>
      <w:r w:rsidR="007D7ECE" w:rsidRPr="00632B6F">
        <w:rPr>
          <w:rFonts w:ascii="Times New Roman" w:hAnsi="Times New Roman" w:cs="Times New Roman"/>
          <w:sz w:val="28"/>
          <w:szCs w:val="28"/>
        </w:rPr>
        <w:t xml:space="preserve">хотя имеет управленческие, </w:t>
      </w:r>
      <w:r w:rsidR="001F4B29" w:rsidRPr="00632B6F">
        <w:rPr>
          <w:rFonts w:ascii="Times New Roman" w:hAnsi="Times New Roman" w:cs="Times New Roman"/>
          <w:sz w:val="28"/>
          <w:szCs w:val="28"/>
        </w:rPr>
        <w:t xml:space="preserve">законодательные и инфраструктурные </w:t>
      </w:r>
      <w:r w:rsidR="001D5E3A" w:rsidRPr="00632B6F">
        <w:rPr>
          <w:rFonts w:ascii="Times New Roman" w:hAnsi="Times New Roman" w:cs="Times New Roman"/>
          <w:sz w:val="28"/>
          <w:szCs w:val="28"/>
        </w:rPr>
        <w:t xml:space="preserve">проблемы, а также нуждается в многомиллиардных </w:t>
      </w:r>
      <w:r w:rsidR="003D561F" w:rsidRPr="00632B6F">
        <w:rPr>
          <w:rFonts w:ascii="Times New Roman" w:hAnsi="Times New Roman" w:cs="Times New Roman"/>
          <w:sz w:val="28"/>
          <w:szCs w:val="28"/>
        </w:rPr>
        <w:t>инвестициях.</w:t>
      </w:r>
      <w:r w:rsidR="00FA09E4" w:rsidRPr="00632B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821" w:rsidRPr="00632B6F" w:rsidRDefault="00277821" w:rsidP="00D043D4">
      <w:pPr>
        <w:jc w:val="both"/>
        <w:rPr>
          <w:rFonts w:ascii="Times New Roman" w:hAnsi="Times New Roman" w:cs="Times New Roman"/>
          <w:sz w:val="28"/>
          <w:szCs w:val="28"/>
        </w:rPr>
      </w:pPr>
      <w:r w:rsidRPr="00632B6F">
        <w:rPr>
          <w:rFonts w:ascii="Times New Roman" w:hAnsi="Times New Roman" w:cs="Times New Roman"/>
          <w:sz w:val="28"/>
          <w:szCs w:val="28"/>
        </w:rPr>
        <w:t xml:space="preserve">  Украинские порты являются важнейшим элементом логистической инфраструктуры </w:t>
      </w:r>
      <w:r w:rsidR="00352693" w:rsidRPr="00632B6F">
        <w:rPr>
          <w:rFonts w:ascii="Times New Roman" w:hAnsi="Times New Roman" w:cs="Times New Roman"/>
          <w:sz w:val="28"/>
          <w:szCs w:val="28"/>
        </w:rPr>
        <w:t xml:space="preserve">страны. Динамика развития отрасли </w:t>
      </w:r>
      <w:r w:rsidR="008315AC" w:rsidRPr="00632B6F">
        <w:rPr>
          <w:rFonts w:ascii="Times New Roman" w:hAnsi="Times New Roman" w:cs="Times New Roman"/>
          <w:sz w:val="28"/>
          <w:szCs w:val="28"/>
        </w:rPr>
        <w:t xml:space="preserve">во многом зависит от состояния экономики, и с каждым годом </w:t>
      </w:r>
      <w:r w:rsidR="00BD42CD" w:rsidRPr="00632B6F">
        <w:rPr>
          <w:rFonts w:ascii="Times New Roman" w:hAnsi="Times New Roman" w:cs="Times New Roman"/>
          <w:sz w:val="28"/>
          <w:szCs w:val="28"/>
        </w:rPr>
        <w:t>она может быть диаметрально противоположной.</w:t>
      </w:r>
    </w:p>
    <w:p w:rsidR="00BD42CD" w:rsidRPr="00632B6F" w:rsidRDefault="00BD42CD" w:rsidP="00D043D4">
      <w:pPr>
        <w:jc w:val="both"/>
        <w:rPr>
          <w:rFonts w:ascii="Times New Roman" w:hAnsi="Times New Roman" w:cs="Times New Roman"/>
          <w:sz w:val="28"/>
          <w:szCs w:val="28"/>
        </w:rPr>
      </w:pPr>
      <w:r w:rsidRPr="00632B6F">
        <w:rPr>
          <w:rFonts w:ascii="Times New Roman" w:hAnsi="Times New Roman" w:cs="Times New Roman"/>
          <w:sz w:val="28"/>
          <w:szCs w:val="28"/>
        </w:rPr>
        <w:t xml:space="preserve">  По данным Администрации </w:t>
      </w:r>
      <w:r w:rsidR="00EA3892" w:rsidRPr="00632B6F">
        <w:rPr>
          <w:rFonts w:ascii="Times New Roman" w:hAnsi="Times New Roman" w:cs="Times New Roman"/>
          <w:sz w:val="28"/>
          <w:szCs w:val="28"/>
        </w:rPr>
        <w:t xml:space="preserve">морских портов Украины  (АМПУ), за январь – май текущего года </w:t>
      </w:r>
      <w:r w:rsidR="005033B7" w:rsidRPr="00632B6F">
        <w:rPr>
          <w:rFonts w:ascii="Times New Roman" w:hAnsi="Times New Roman" w:cs="Times New Roman"/>
          <w:sz w:val="28"/>
          <w:szCs w:val="28"/>
        </w:rPr>
        <w:t xml:space="preserve">морские порты перевалили 54,3 </w:t>
      </w:r>
      <w:proofErr w:type="spellStart"/>
      <w:r w:rsidR="005033B7" w:rsidRPr="00632B6F">
        <w:rPr>
          <w:rFonts w:ascii="Times New Roman" w:hAnsi="Times New Roman" w:cs="Times New Roman"/>
          <w:sz w:val="28"/>
          <w:szCs w:val="28"/>
        </w:rPr>
        <w:t>млн.т</w:t>
      </w:r>
      <w:proofErr w:type="spellEnd"/>
      <w:r w:rsidR="005033B7" w:rsidRPr="00632B6F">
        <w:rPr>
          <w:rFonts w:ascii="Times New Roman" w:hAnsi="Times New Roman" w:cs="Times New Roman"/>
          <w:sz w:val="28"/>
          <w:szCs w:val="28"/>
        </w:rPr>
        <w:t xml:space="preserve">., что на 2,1% меньше </w:t>
      </w:r>
      <w:r w:rsidR="00CE7C09" w:rsidRPr="00632B6F">
        <w:rPr>
          <w:rFonts w:ascii="Times New Roman" w:hAnsi="Times New Roman" w:cs="Times New Roman"/>
          <w:sz w:val="28"/>
          <w:szCs w:val="28"/>
        </w:rPr>
        <w:t xml:space="preserve">по сравнению с аналогичным периодом 2017-го года. Только шесть портов </w:t>
      </w:r>
      <w:r w:rsidR="007F41AA" w:rsidRPr="00632B6F">
        <w:rPr>
          <w:rFonts w:ascii="Times New Roman" w:hAnsi="Times New Roman" w:cs="Times New Roman"/>
          <w:sz w:val="28"/>
          <w:szCs w:val="28"/>
        </w:rPr>
        <w:t>имели</w:t>
      </w:r>
      <w:r w:rsidR="00CE7C09" w:rsidRPr="00632B6F">
        <w:rPr>
          <w:rFonts w:ascii="Times New Roman" w:hAnsi="Times New Roman" w:cs="Times New Roman"/>
          <w:sz w:val="28"/>
          <w:szCs w:val="28"/>
        </w:rPr>
        <w:t xml:space="preserve"> положительную </w:t>
      </w:r>
      <w:r w:rsidR="007F41AA" w:rsidRPr="00632B6F">
        <w:rPr>
          <w:rFonts w:ascii="Times New Roman" w:hAnsi="Times New Roman" w:cs="Times New Roman"/>
          <w:sz w:val="28"/>
          <w:szCs w:val="28"/>
        </w:rPr>
        <w:t>динамику грузооборота, в то время как у семи из них была отрицательная.</w:t>
      </w:r>
    </w:p>
    <w:p w:rsidR="006F1B5D" w:rsidRPr="00632B6F" w:rsidRDefault="00C85FB3" w:rsidP="00D043D4">
      <w:pPr>
        <w:jc w:val="both"/>
        <w:rPr>
          <w:rFonts w:ascii="Times New Roman" w:hAnsi="Times New Roman" w:cs="Times New Roman"/>
          <w:sz w:val="28"/>
          <w:szCs w:val="28"/>
        </w:rPr>
      </w:pPr>
      <w:r w:rsidRPr="00632B6F">
        <w:rPr>
          <w:rFonts w:ascii="Times New Roman" w:hAnsi="Times New Roman" w:cs="Times New Roman"/>
          <w:sz w:val="28"/>
          <w:szCs w:val="28"/>
        </w:rPr>
        <w:t xml:space="preserve">  Консультант центра «ЦТС – Консалтинг»</w:t>
      </w:r>
      <w:r w:rsidR="00210CA0" w:rsidRPr="00632B6F">
        <w:rPr>
          <w:rFonts w:ascii="Times New Roman" w:hAnsi="Times New Roman" w:cs="Times New Roman"/>
          <w:sz w:val="28"/>
          <w:szCs w:val="28"/>
        </w:rPr>
        <w:t xml:space="preserve"> Андрей Исаев отметил</w:t>
      </w:r>
      <w:r w:rsidR="00807CA9" w:rsidRPr="00632B6F">
        <w:rPr>
          <w:rFonts w:ascii="Times New Roman" w:hAnsi="Times New Roman" w:cs="Times New Roman"/>
          <w:sz w:val="28"/>
          <w:szCs w:val="28"/>
        </w:rPr>
        <w:t xml:space="preserve">, что одной из проблем является недостаточная развитость наземной </w:t>
      </w:r>
      <w:r w:rsidR="00D758FF" w:rsidRPr="00632B6F">
        <w:rPr>
          <w:rFonts w:ascii="Times New Roman" w:hAnsi="Times New Roman" w:cs="Times New Roman"/>
          <w:sz w:val="28"/>
          <w:szCs w:val="28"/>
        </w:rPr>
        <w:t xml:space="preserve">инфраструктуры, а именно: автомобильные и железнодорожные подъезды не справляются с грузопотоком. </w:t>
      </w:r>
    </w:p>
    <w:p w:rsidR="00CC7D3E" w:rsidRPr="00632B6F" w:rsidRDefault="006F1B5D" w:rsidP="00D043D4">
      <w:pPr>
        <w:ind w:left="126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632B6F">
        <w:rPr>
          <w:rFonts w:ascii="Times New Roman" w:hAnsi="Times New Roman" w:cs="Times New Roman"/>
          <w:sz w:val="28"/>
          <w:szCs w:val="28"/>
        </w:rPr>
        <w:t>"В Одесском порту монополизированный въезд, где довольно высокие тарифы, есть еще один въезд в порт, который закрыт. Работают несколько контейнерных терминалов – это ДП "Контейнерный Терминал Одесса" и "Бруклин-Киев Порт" (БКП). Сравнивая два терминала в Одессе, БКП проигрывает скоростью обработки судов, площадками для хранения контейнеров, инфраструктурой и техникой, что влечет за собой траты времени на выпуск/въезд и оформление грузов. Из-за невысокой пропускной способности мы можем въезжать/выезжать в/из пор</w:t>
      </w:r>
      <w:proofErr w:type="gramStart"/>
      <w:r w:rsidRPr="00632B6F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632B6F">
        <w:rPr>
          <w:rFonts w:ascii="Times New Roman" w:hAnsi="Times New Roman" w:cs="Times New Roman"/>
          <w:sz w:val="28"/>
          <w:szCs w:val="28"/>
        </w:rPr>
        <w:t>а) по несколько дней. Есть и проблемы с подачей железнодорожных платформ для контейнеров: из-за их нехватки очередь на подачу может достигать двух недель. Как следствие, грузополучатели (импортеры) несут дополнительные расходы в виде затрат на хранение на терминале и демередж (плата за использование контейнерного оборудования). Проблем с оформлением в Одесском порту особых нет – работает система "единого окна", – рассказывает Оксана Березняк, начальник отдела морских перевозок группы логистических компаний ZAMMLER</w:t>
      </w:r>
      <w:r w:rsidR="003D17FE" w:rsidRPr="00632B6F">
        <w:rPr>
          <w:rFonts w:ascii="Times New Roman" w:hAnsi="Times New Roman" w:cs="Times New Roman"/>
          <w:sz w:val="28"/>
          <w:szCs w:val="28"/>
        </w:rPr>
        <w:t>.</w:t>
      </w:r>
    </w:p>
    <w:p w:rsidR="00000057" w:rsidRPr="00632B6F" w:rsidRDefault="00C33434" w:rsidP="00D043D4">
      <w:pPr>
        <w:ind w:left="126" w:firstLine="582"/>
        <w:jc w:val="both"/>
        <w:rPr>
          <w:rFonts w:ascii="Times New Roman" w:hAnsi="Times New Roman" w:cs="Times New Roman"/>
          <w:sz w:val="28"/>
          <w:szCs w:val="28"/>
        </w:rPr>
      </w:pPr>
      <w:r w:rsidRPr="00632B6F">
        <w:rPr>
          <w:rFonts w:ascii="Times New Roman" w:hAnsi="Times New Roman" w:cs="Times New Roman"/>
          <w:sz w:val="28"/>
          <w:szCs w:val="28"/>
        </w:rPr>
        <w:t xml:space="preserve">На примере самого продуктивного морского порта </w:t>
      </w:r>
      <w:r w:rsidR="00416B2D" w:rsidRPr="00632B6F">
        <w:rPr>
          <w:rFonts w:ascii="Times New Roman" w:hAnsi="Times New Roman" w:cs="Times New Roman"/>
          <w:sz w:val="28"/>
          <w:szCs w:val="28"/>
        </w:rPr>
        <w:t xml:space="preserve">Украины, предлагаю </w:t>
      </w:r>
      <w:r w:rsidR="000C4DC5" w:rsidRPr="00632B6F">
        <w:rPr>
          <w:rFonts w:ascii="Times New Roman" w:hAnsi="Times New Roman" w:cs="Times New Roman"/>
          <w:sz w:val="28"/>
          <w:szCs w:val="28"/>
        </w:rPr>
        <w:t>рассмотреть возможность развития на уже имеющиеся ресурсы</w:t>
      </w:r>
      <w:r w:rsidRPr="00632B6F">
        <w:rPr>
          <w:rFonts w:ascii="Times New Roman" w:hAnsi="Times New Roman" w:cs="Times New Roman"/>
          <w:sz w:val="28"/>
          <w:szCs w:val="28"/>
        </w:rPr>
        <w:t xml:space="preserve"> </w:t>
      </w:r>
      <w:r w:rsidR="007332BE" w:rsidRPr="00632B6F">
        <w:rPr>
          <w:rFonts w:ascii="Times New Roman" w:hAnsi="Times New Roman" w:cs="Times New Roman"/>
          <w:sz w:val="28"/>
          <w:szCs w:val="28"/>
        </w:rPr>
        <w:t xml:space="preserve">в сравнении </w:t>
      </w:r>
      <w:r w:rsidR="00295E26" w:rsidRPr="00632B6F">
        <w:rPr>
          <w:rFonts w:ascii="Times New Roman" w:hAnsi="Times New Roman" w:cs="Times New Roman"/>
          <w:sz w:val="28"/>
          <w:szCs w:val="28"/>
        </w:rPr>
        <w:t xml:space="preserve">с самым передовым портом Европы </w:t>
      </w:r>
      <w:r w:rsidR="002A621F" w:rsidRPr="00632B6F">
        <w:rPr>
          <w:rFonts w:ascii="Times New Roman" w:hAnsi="Times New Roman" w:cs="Times New Roman"/>
          <w:sz w:val="28"/>
          <w:szCs w:val="28"/>
        </w:rPr>
        <w:t>–</w:t>
      </w:r>
      <w:r w:rsidR="00295E26" w:rsidRPr="00632B6F">
        <w:rPr>
          <w:rFonts w:ascii="Times New Roman" w:hAnsi="Times New Roman" w:cs="Times New Roman"/>
          <w:sz w:val="28"/>
          <w:szCs w:val="28"/>
        </w:rPr>
        <w:t xml:space="preserve"> </w:t>
      </w:r>
      <w:r w:rsidR="002A621F" w:rsidRPr="00632B6F">
        <w:rPr>
          <w:rFonts w:ascii="Times New Roman" w:hAnsi="Times New Roman" w:cs="Times New Roman"/>
          <w:sz w:val="28"/>
          <w:szCs w:val="28"/>
        </w:rPr>
        <w:t>Порт Роттердама (Голландия)</w:t>
      </w:r>
      <w:r w:rsidR="008C7754" w:rsidRPr="00632B6F">
        <w:rPr>
          <w:rFonts w:ascii="Times New Roman" w:hAnsi="Times New Roman" w:cs="Times New Roman"/>
          <w:sz w:val="28"/>
          <w:szCs w:val="28"/>
        </w:rPr>
        <w:t>. Он является самым большим в Европе</w:t>
      </w:r>
      <w:r w:rsidR="008A7DE1" w:rsidRPr="00632B6F">
        <w:rPr>
          <w:rFonts w:ascii="Times New Roman" w:hAnsi="Times New Roman" w:cs="Times New Roman"/>
          <w:sz w:val="28"/>
          <w:szCs w:val="28"/>
        </w:rPr>
        <w:t xml:space="preserve"> по объёму </w:t>
      </w:r>
      <w:r w:rsidR="008A7DE1" w:rsidRPr="00632B6F">
        <w:rPr>
          <w:rFonts w:ascii="Times New Roman" w:hAnsi="Times New Roman" w:cs="Times New Roman"/>
          <w:sz w:val="28"/>
          <w:szCs w:val="28"/>
        </w:rPr>
        <w:lastRenderedPageBreak/>
        <w:t xml:space="preserve">обрабатываемых </w:t>
      </w:r>
      <w:r w:rsidR="003F54C6" w:rsidRPr="00632B6F">
        <w:rPr>
          <w:rFonts w:ascii="Times New Roman" w:hAnsi="Times New Roman" w:cs="Times New Roman"/>
          <w:sz w:val="28"/>
          <w:szCs w:val="28"/>
        </w:rPr>
        <w:t xml:space="preserve">грузов. </w:t>
      </w:r>
      <w:r w:rsidR="00475011" w:rsidRPr="00632B6F">
        <w:rPr>
          <w:rFonts w:ascii="Times New Roman" w:hAnsi="Times New Roman" w:cs="Times New Roman"/>
          <w:sz w:val="28"/>
          <w:szCs w:val="28"/>
        </w:rPr>
        <w:t>Растянутый на сорок километров</w:t>
      </w:r>
      <w:r w:rsidR="00DB2B17" w:rsidRPr="00632B6F">
        <w:rPr>
          <w:rFonts w:ascii="Times New Roman" w:hAnsi="Times New Roman" w:cs="Times New Roman"/>
          <w:sz w:val="28"/>
          <w:szCs w:val="28"/>
        </w:rPr>
        <w:t xml:space="preserve">, он имеет, пожалуй, одну из самых глубоких портовых акваторий, </w:t>
      </w:r>
      <w:r w:rsidR="006A2208" w:rsidRPr="00632B6F">
        <w:rPr>
          <w:rFonts w:ascii="Times New Roman" w:hAnsi="Times New Roman" w:cs="Times New Roman"/>
          <w:sz w:val="28"/>
          <w:szCs w:val="28"/>
        </w:rPr>
        <w:t xml:space="preserve">чтобы обладать возможностью принимать громадные </w:t>
      </w:r>
      <w:r w:rsidR="00060728" w:rsidRPr="00632B6F">
        <w:rPr>
          <w:rFonts w:ascii="Times New Roman" w:hAnsi="Times New Roman" w:cs="Times New Roman"/>
          <w:sz w:val="28"/>
          <w:szCs w:val="28"/>
        </w:rPr>
        <w:t xml:space="preserve">суда. И он точно является самым технологичным, ведь </w:t>
      </w:r>
      <w:r w:rsidR="0066577F" w:rsidRPr="00632B6F">
        <w:rPr>
          <w:rFonts w:ascii="Times New Roman" w:hAnsi="Times New Roman" w:cs="Times New Roman"/>
          <w:sz w:val="28"/>
          <w:szCs w:val="28"/>
        </w:rPr>
        <w:t xml:space="preserve">почти все разгрузочно-погрузочные операции на нём проводятся с помощью </w:t>
      </w:r>
      <w:r w:rsidR="00ED4ADB" w:rsidRPr="00632B6F">
        <w:rPr>
          <w:rFonts w:ascii="Times New Roman" w:hAnsi="Times New Roman" w:cs="Times New Roman"/>
          <w:sz w:val="28"/>
          <w:szCs w:val="28"/>
        </w:rPr>
        <w:t>современной техники: роботов, автоматики и уникальной портовой</w:t>
      </w:r>
      <w:r w:rsidR="00CC7D3E" w:rsidRPr="00632B6F">
        <w:rPr>
          <w:rFonts w:ascii="Times New Roman" w:hAnsi="Times New Roman" w:cs="Times New Roman"/>
          <w:sz w:val="28"/>
          <w:szCs w:val="28"/>
        </w:rPr>
        <w:t xml:space="preserve"> </w:t>
      </w:r>
      <w:r w:rsidR="00463C1D" w:rsidRPr="00632B6F">
        <w:rPr>
          <w:rFonts w:ascii="Times New Roman" w:hAnsi="Times New Roman" w:cs="Times New Roman"/>
          <w:sz w:val="28"/>
          <w:szCs w:val="28"/>
        </w:rPr>
        <w:t xml:space="preserve">спецтехники. </w:t>
      </w:r>
    </w:p>
    <w:p w:rsidR="00C92B56" w:rsidRPr="00632B6F" w:rsidRDefault="00632B6F" w:rsidP="00D043D4">
      <w:pPr>
        <w:ind w:left="126" w:firstLine="58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Одесский морской порт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р</w:t>
      </w:r>
      <w:r w:rsidR="00F92C9C" w:rsidRPr="00632B6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асп</w:t>
      </w:r>
      <w:r w:rsidR="003B04E6" w:rsidRPr="00632B6F">
        <w:rPr>
          <w:rFonts w:ascii="Times New Roman" w:eastAsia="Times New Roman" w:hAnsi="Times New Roman" w:cs="Times New Roman"/>
          <w:color w:val="212121"/>
          <w:sz w:val="28"/>
          <w:szCs w:val="28"/>
          <w:shd w:val="clear" w:color="auto" w:fill="FFFFFF"/>
        </w:rPr>
        <w:t>оложен на северо-западном побережье Черного моря в юго-западной части Одесского залива на искусственно образованной территории площадью 141 га. Включает в себя Каботажную, Карантинную, Практическую (она же Арбузная), Угольную (она же Военная), Новую, Нефтяную и другие гавани. Является лидером по объемам перевалки грузов среди портов Украины и самым крупным пассажирским портом на Черном море.</w:t>
      </w:r>
    </w:p>
    <w:p w:rsidR="00D5766B" w:rsidRPr="00632B6F" w:rsidRDefault="00632B6F" w:rsidP="00D043D4">
      <w:pPr>
        <w:shd w:val="clear" w:color="auto" w:fill="FFFFFF"/>
        <w:spacing w:after="300"/>
        <w:jc w:val="both"/>
        <w:divId w:val="2023433331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  </w:t>
      </w:r>
      <w:r w:rsidR="008338B6" w:rsidRPr="00632B6F">
        <w:rPr>
          <w:rFonts w:ascii="Times New Roman" w:hAnsi="Times New Roman" w:cs="Times New Roman"/>
          <w:color w:val="212121"/>
          <w:sz w:val="28"/>
          <w:szCs w:val="28"/>
        </w:rPr>
        <w:t>Он с</w:t>
      </w:r>
      <w:r w:rsidR="00D5766B" w:rsidRPr="00632B6F">
        <w:rPr>
          <w:rFonts w:ascii="Times New Roman" w:hAnsi="Times New Roman" w:cs="Times New Roman"/>
          <w:color w:val="212121"/>
          <w:sz w:val="28"/>
          <w:szCs w:val="28"/>
        </w:rPr>
        <w:t xml:space="preserve">пециализируется на перевалке нефти и нефтепродуктов наливом, сжиженного газа, тропических и растительных масел, технических масел, контейнеров всех типов и размеров, цветных и черных металлов, руды, чугуна, сахара-сырца навалом, зерновых насыпью, скоропортящихся грузов в таре, различных грузов мешках, ящиках, пакетах и </w:t>
      </w:r>
      <w:proofErr w:type="spellStart"/>
      <w:r w:rsidR="00D5766B" w:rsidRPr="00632B6F">
        <w:rPr>
          <w:rFonts w:ascii="Times New Roman" w:hAnsi="Times New Roman" w:cs="Times New Roman"/>
          <w:color w:val="212121"/>
          <w:sz w:val="28"/>
          <w:szCs w:val="28"/>
        </w:rPr>
        <w:t>биг</w:t>
      </w:r>
      <w:proofErr w:type="spellEnd"/>
      <w:r w:rsidR="00D5766B" w:rsidRPr="00632B6F">
        <w:rPr>
          <w:rFonts w:ascii="Times New Roman" w:hAnsi="Times New Roman" w:cs="Times New Roman"/>
          <w:color w:val="212121"/>
          <w:sz w:val="28"/>
          <w:szCs w:val="28"/>
        </w:rPr>
        <w:t>-бегах.</w:t>
      </w:r>
    </w:p>
    <w:p w:rsidR="00632B6F" w:rsidRDefault="00632B6F" w:rsidP="00D043D4">
      <w:pPr>
        <w:shd w:val="clear" w:color="auto" w:fill="FFFFFF"/>
        <w:spacing w:after="300"/>
        <w:jc w:val="both"/>
        <w:divId w:val="2023433331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  </w:t>
      </w:r>
      <w:r w:rsidR="00D5766B" w:rsidRPr="00632B6F">
        <w:rPr>
          <w:rFonts w:ascii="Times New Roman" w:hAnsi="Times New Roman" w:cs="Times New Roman"/>
          <w:color w:val="212121"/>
          <w:sz w:val="28"/>
          <w:szCs w:val="28"/>
        </w:rPr>
        <w:t xml:space="preserve">На территории порта функционируют восемь производственно-перегрузочных комплексов по переработке сухих грузов, пассажирский комплекс, нефтяной и два контейнерных терминала, комплексы по перевалке растительных и технических масел, имеются специализированные причалы для приема </w:t>
      </w:r>
      <w:proofErr w:type="spellStart"/>
      <w:r w:rsidR="00D5766B" w:rsidRPr="00632B6F">
        <w:rPr>
          <w:rFonts w:ascii="Times New Roman" w:hAnsi="Times New Roman" w:cs="Times New Roman"/>
          <w:color w:val="212121"/>
          <w:sz w:val="28"/>
          <w:szCs w:val="28"/>
        </w:rPr>
        <w:t>ро-ро</w:t>
      </w:r>
      <w:proofErr w:type="spellEnd"/>
      <w:r w:rsidR="00D5766B" w:rsidRPr="00632B6F">
        <w:rPr>
          <w:rFonts w:ascii="Times New Roman" w:hAnsi="Times New Roman" w:cs="Times New Roman"/>
          <w:color w:val="212121"/>
          <w:sz w:val="28"/>
          <w:szCs w:val="28"/>
        </w:rPr>
        <w:t xml:space="preserve"> судов, перевалки зерновых грузов. На территории Карантинного мола действует свободная (специальная) экономическая зона «Порто-Франко».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D5766B" w:rsidRPr="00632B6F">
        <w:rPr>
          <w:rFonts w:ascii="Times New Roman" w:hAnsi="Times New Roman" w:cs="Times New Roman"/>
          <w:color w:val="212121"/>
          <w:sz w:val="28"/>
          <w:szCs w:val="28"/>
        </w:rPr>
        <w:t xml:space="preserve">Технические возможности порта позволяют перегружать более 21 </w:t>
      </w:r>
      <w:proofErr w:type="gramStart"/>
      <w:r w:rsidR="00D5766B" w:rsidRPr="00632B6F">
        <w:rPr>
          <w:rFonts w:ascii="Times New Roman" w:hAnsi="Times New Roman" w:cs="Times New Roman"/>
          <w:color w:val="212121"/>
          <w:sz w:val="28"/>
          <w:szCs w:val="28"/>
        </w:rPr>
        <w:t>млн</w:t>
      </w:r>
      <w:proofErr w:type="gramEnd"/>
      <w:r w:rsidR="00D5766B" w:rsidRPr="00632B6F">
        <w:rPr>
          <w:rFonts w:ascii="Times New Roman" w:hAnsi="Times New Roman" w:cs="Times New Roman"/>
          <w:color w:val="212121"/>
          <w:sz w:val="28"/>
          <w:szCs w:val="28"/>
        </w:rPr>
        <w:t xml:space="preserve"> тонн сухих и 25 млн тонн наливных грузов в год. Контейнерные терминалы рассчитаны на перегрузку более 900 тыс. TEU</w:t>
      </w:r>
      <w:r w:rsidR="007315FF" w:rsidRPr="00632B6F">
        <w:rPr>
          <w:rFonts w:ascii="Times New Roman" w:hAnsi="Times New Roman" w:cs="Times New Roman"/>
          <w:color w:val="212121"/>
          <w:sz w:val="28"/>
          <w:szCs w:val="28"/>
        </w:rPr>
        <w:t xml:space="preserve"> (</w:t>
      </w:r>
      <w:proofErr w:type="spellStart"/>
      <w:r w:rsidR="00EB3141" w:rsidRPr="00632B6F">
        <w:rPr>
          <w:rFonts w:ascii="Times New Roman" w:hAnsi="Times New Roman" w:cs="Times New Roman"/>
          <w:color w:val="212121"/>
          <w:sz w:val="28"/>
          <w:szCs w:val="28"/>
        </w:rPr>
        <w:t>twenty-foot</w:t>
      </w:r>
      <w:proofErr w:type="spellEnd"/>
      <w:r w:rsidR="00EB3141" w:rsidRPr="00632B6F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="00EB3141" w:rsidRPr="00632B6F">
        <w:rPr>
          <w:rFonts w:ascii="Times New Roman" w:hAnsi="Times New Roman" w:cs="Times New Roman"/>
          <w:color w:val="212121"/>
          <w:sz w:val="28"/>
          <w:szCs w:val="28"/>
        </w:rPr>
        <w:t>equivalent</w:t>
      </w:r>
      <w:proofErr w:type="spellEnd"/>
      <w:r w:rsidR="00EB3141" w:rsidRPr="00632B6F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2D2181" w:rsidRPr="00632B6F">
        <w:rPr>
          <w:rFonts w:ascii="Times New Roman" w:hAnsi="Times New Roman" w:cs="Times New Roman"/>
          <w:color w:val="212121"/>
          <w:sz w:val="28"/>
          <w:szCs w:val="28"/>
        </w:rPr>
        <w:t>– двадцатифутовые эквиваленты)</w:t>
      </w:r>
      <w:r w:rsidR="00477FE8" w:rsidRPr="00632B6F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D5766B" w:rsidRPr="00632B6F">
        <w:rPr>
          <w:rFonts w:ascii="Times New Roman" w:hAnsi="Times New Roman" w:cs="Times New Roman"/>
          <w:color w:val="212121"/>
          <w:sz w:val="28"/>
          <w:szCs w:val="28"/>
        </w:rPr>
        <w:t>в год. Пассажирский комплекс способен обслужить до 4 млн. туристов в год.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</w:p>
    <w:p w:rsidR="0067477A" w:rsidRPr="00632B6F" w:rsidRDefault="00632B6F" w:rsidP="00D043D4">
      <w:pPr>
        <w:shd w:val="clear" w:color="auto" w:fill="FFFFFF"/>
        <w:spacing w:after="300"/>
        <w:jc w:val="both"/>
        <w:divId w:val="2023433331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  </w:t>
      </w:r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>Комплекс Одесского порта расположен на территории более 160,3 га. Количество причалов — 55, общая протяженность причальной линии — 10,2 км, длина грузового причального фронта — 6,291 километра, глубины у стенки причалов — до 15 м.</w:t>
      </w:r>
    </w:p>
    <w:p w:rsidR="0067477A" w:rsidRPr="00632B6F" w:rsidRDefault="00632B6F" w:rsidP="00D043D4">
      <w:pPr>
        <w:shd w:val="clear" w:color="auto" w:fill="FFFFFF"/>
        <w:spacing w:after="300"/>
        <w:jc w:val="both"/>
        <w:divId w:val="1263220185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  </w:t>
      </w:r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>Общая площадь открытых складов порт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а Одесса составляет 425,07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</w:rPr>
        <w:t>тыс.кв.</w:t>
      </w:r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>м</w:t>
      </w:r>
      <w:proofErr w:type="spellEnd"/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 xml:space="preserve">. Площадь крытых складов составляет 60,42 тыс. кв. м. Существует возможность единовременного хранения свыше 14 </w:t>
      </w:r>
      <w:proofErr w:type="spellStart"/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>тыс</w:t>
      </w:r>
      <w:r>
        <w:rPr>
          <w:rFonts w:ascii="Times New Roman" w:hAnsi="Times New Roman" w:cs="Times New Roman"/>
          <w:color w:val="212121"/>
          <w:sz w:val="28"/>
          <w:szCs w:val="28"/>
        </w:rPr>
        <w:t>.</w:t>
      </w:r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>TEU</w:t>
      </w:r>
      <w:proofErr w:type="spellEnd"/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>. Склад для скоропортящихся грузов вмещает до 13,5 тыс. тонн. Температура хранения: от +8</w:t>
      </w:r>
      <w:proofErr w:type="gramStart"/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>°С</w:t>
      </w:r>
      <w:proofErr w:type="gramEnd"/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 xml:space="preserve"> до -30°С.</w:t>
      </w:r>
    </w:p>
    <w:p w:rsidR="0067477A" w:rsidRPr="00632B6F" w:rsidRDefault="00632B6F" w:rsidP="00D043D4">
      <w:pPr>
        <w:shd w:val="clear" w:color="auto" w:fill="FFFFFF"/>
        <w:spacing w:after="300"/>
        <w:jc w:val="both"/>
        <w:divId w:val="1263220185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lastRenderedPageBreak/>
        <w:t xml:space="preserve">  </w:t>
      </w:r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 xml:space="preserve">Транспортная инфраструктура позволяет доставлять грузы в порт автомобильным, железнодорожным, морским и речным транспортом. Для обеспечения высокой производительности порта по обработке контейнеров создан и развивается «Сухой порт» и специальный путепровод, что позволяет грузовому автотранспорту заезжать в </w:t>
      </w:r>
      <w:proofErr w:type="gramStart"/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>порт</w:t>
      </w:r>
      <w:proofErr w:type="gramEnd"/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 xml:space="preserve"> минуя автодороги города и ожидать заезда на специально оборудованной площади «Сухого порта».</w:t>
      </w:r>
    </w:p>
    <w:p w:rsidR="0067477A" w:rsidRPr="00632B6F" w:rsidRDefault="00632B6F" w:rsidP="00D043D4">
      <w:pPr>
        <w:shd w:val="clear" w:color="auto" w:fill="FFFFFF"/>
        <w:spacing w:after="300"/>
        <w:jc w:val="both"/>
        <w:divId w:val="1263220185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  </w:t>
      </w:r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 xml:space="preserve">Перевалка всех видов экспортно-импортных нефтепродуктов и сжиженного газа осуществляется на терминалах </w:t>
      </w:r>
      <w:proofErr w:type="spellStart"/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>Нефтерайона</w:t>
      </w:r>
      <w:proofErr w:type="spellEnd"/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 xml:space="preserve">. Шесть причалов </w:t>
      </w:r>
      <w:proofErr w:type="spellStart"/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>Нефтерайона</w:t>
      </w:r>
      <w:proofErr w:type="spellEnd"/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 xml:space="preserve"> с глубинами 4,8-14 м и подходные каналы к ним позволяют принимать под обработку танкера длиной до 250 м и грузоподъемностью от 1 тыс. тонн до 100 тыс. тонн. Все причалы универсальны и позволяют переваливать все виды нефтепродуктов (как экспортных, так и импортных). Перевалка нефтегрузов осуществляется по специализированным трубопроводам, связывающим причалы с технологическими </w:t>
      </w:r>
      <w:r w:rsidR="00233A6A">
        <w:rPr>
          <w:rFonts w:ascii="Times New Roman" w:hAnsi="Times New Roman" w:cs="Times New Roman"/>
          <w:color w:val="212121"/>
          <w:sz w:val="28"/>
          <w:szCs w:val="28"/>
        </w:rPr>
        <w:t xml:space="preserve">резервуарами нефтебаз. Причалы </w:t>
      </w:r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 xml:space="preserve">№4, </w:t>
      </w:r>
      <w:r w:rsidR="00233A6A">
        <w:rPr>
          <w:rFonts w:ascii="Times New Roman" w:hAnsi="Times New Roman" w:cs="Times New Roman"/>
          <w:color w:val="212121"/>
          <w:sz w:val="28"/>
          <w:szCs w:val="28"/>
        </w:rPr>
        <w:t>№</w:t>
      </w:r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 xml:space="preserve">7 </w:t>
      </w:r>
      <w:proofErr w:type="spellStart"/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>Нефтерайона</w:t>
      </w:r>
      <w:proofErr w:type="spellEnd"/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 xml:space="preserve"> оборудованы под погрузку сжиженного газа (пропан-бутан), и вместе с резервуарным парком емкостью в 6 тыс. куб. м, расположенным в 3-х км от </w:t>
      </w:r>
      <w:proofErr w:type="spellStart"/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>нефтегавани</w:t>
      </w:r>
      <w:proofErr w:type="spellEnd"/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>, составляют единый газовый терминал, который рассчитан на перевалку до 700 тыс. тонн сжиженного газа в год.</w:t>
      </w:r>
    </w:p>
    <w:p w:rsidR="0067477A" w:rsidRPr="00632B6F" w:rsidRDefault="00D043D4" w:rsidP="00D043D4">
      <w:pPr>
        <w:shd w:val="clear" w:color="auto" w:fill="FFFFFF"/>
        <w:spacing w:after="300"/>
        <w:jc w:val="both"/>
        <w:divId w:val="1263220185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  </w:t>
      </w:r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>Пассажирский комплекс способен одновременно принимать пять судов на причалах общей длиной 1370 метров. Глубины порта вблизи причалов варьируются от 9,5 до 11,5 м. Фарватер и портовые сооружения позволяют принимать суда длиной до 330 метров.</w:t>
      </w:r>
    </w:p>
    <w:p w:rsidR="0067477A" w:rsidRPr="00632B6F" w:rsidRDefault="0067477A" w:rsidP="00D043D4">
      <w:pPr>
        <w:shd w:val="clear" w:color="auto" w:fill="FFFFFF"/>
        <w:spacing w:after="300"/>
        <w:ind w:firstLine="708"/>
        <w:jc w:val="both"/>
        <w:divId w:val="1263220185"/>
        <w:rPr>
          <w:rFonts w:ascii="Times New Roman" w:hAnsi="Times New Roman" w:cs="Times New Roman"/>
          <w:color w:val="212121"/>
          <w:sz w:val="28"/>
          <w:szCs w:val="28"/>
        </w:rPr>
      </w:pPr>
      <w:r w:rsidRPr="00632B6F">
        <w:rPr>
          <w:rFonts w:ascii="Times New Roman" w:hAnsi="Times New Roman" w:cs="Times New Roman"/>
          <w:color w:val="212121"/>
          <w:sz w:val="28"/>
          <w:szCs w:val="28"/>
        </w:rPr>
        <w:t>Одесский мор</w:t>
      </w:r>
      <w:r w:rsidR="00D043D4">
        <w:rPr>
          <w:rFonts w:ascii="Times New Roman" w:hAnsi="Times New Roman" w:cs="Times New Roman"/>
          <w:color w:val="212121"/>
          <w:sz w:val="28"/>
          <w:szCs w:val="28"/>
        </w:rPr>
        <w:t xml:space="preserve">ской </w:t>
      </w:r>
      <w:r w:rsidRPr="00632B6F">
        <w:rPr>
          <w:rFonts w:ascii="Times New Roman" w:hAnsi="Times New Roman" w:cs="Times New Roman"/>
          <w:color w:val="212121"/>
          <w:sz w:val="28"/>
          <w:szCs w:val="28"/>
        </w:rPr>
        <w:t>порт в 2017 году сократил грузооборот по сравнению с 2016 годом на 4</w:t>
      </w:r>
      <w:r w:rsidR="00233A6A">
        <w:rPr>
          <w:rFonts w:ascii="Times New Roman" w:hAnsi="Times New Roman" w:cs="Times New Roman"/>
          <w:color w:val="212121"/>
          <w:sz w:val="28"/>
          <w:szCs w:val="28"/>
        </w:rPr>
        <w:t xml:space="preserve">,4% — до 24,137 </w:t>
      </w:r>
      <w:proofErr w:type="gramStart"/>
      <w:r w:rsidR="00233A6A">
        <w:rPr>
          <w:rFonts w:ascii="Times New Roman" w:hAnsi="Times New Roman" w:cs="Times New Roman"/>
          <w:color w:val="212121"/>
          <w:sz w:val="28"/>
          <w:szCs w:val="28"/>
        </w:rPr>
        <w:t>млн</w:t>
      </w:r>
      <w:proofErr w:type="gramEnd"/>
      <w:r w:rsidR="00233A6A">
        <w:rPr>
          <w:rFonts w:ascii="Times New Roman" w:hAnsi="Times New Roman" w:cs="Times New Roman"/>
          <w:color w:val="212121"/>
          <w:sz w:val="28"/>
          <w:szCs w:val="28"/>
        </w:rPr>
        <w:t xml:space="preserve"> тонн (в том числе</w:t>
      </w:r>
      <w:r w:rsidRPr="00632B6F">
        <w:rPr>
          <w:rFonts w:ascii="Times New Roman" w:hAnsi="Times New Roman" w:cs="Times New Roman"/>
          <w:color w:val="212121"/>
          <w:sz w:val="28"/>
          <w:szCs w:val="28"/>
        </w:rPr>
        <w:t xml:space="preserve"> экспортных грузов — 17,494 млн тонн, импортных — 4,346 млн тонн, транзитных — 2,176 млн тонн, в каботаже — 120,9 тыс. тонн). Удельный вес порта в грузообороте </w:t>
      </w:r>
      <w:proofErr w:type="spellStart"/>
      <w:r w:rsidRPr="00632B6F">
        <w:rPr>
          <w:rFonts w:ascii="Times New Roman" w:hAnsi="Times New Roman" w:cs="Times New Roman"/>
          <w:color w:val="212121"/>
          <w:sz w:val="28"/>
          <w:szCs w:val="28"/>
        </w:rPr>
        <w:t>морпортов</w:t>
      </w:r>
      <w:proofErr w:type="spellEnd"/>
      <w:r w:rsidRPr="00632B6F">
        <w:rPr>
          <w:rFonts w:ascii="Times New Roman" w:hAnsi="Times New Roman" w:cs="Times New Roman"/>
          <w:color w:val="212121"/>
          <w:sz w:val="28"/>
          <w:szCs w:val="28"/>
        </w:rPr>
        <w:t xml:space="preserve"> Украины составил 18,2% против 19,1% в 2016 году.</w:t>
      </w:r>
    </w:p>
    <w:p w:rsidR="0067477A" w:rsidRPr="00632B6F" w:rsidRDefault="00342A05" w:rsidP="00D043D4">
      <w:pPr>
        <w:shd w:val="clear" w:color="auto" w:fill="FFFFFF"/>
        <w:spacing w:after="300"/>
        <w:jc w:val="both"/>
        <w:divId w:val="1263220185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  </w:t>
      </w:r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 xml:space="preserve">По номенклатуре грузов в 2017 году преобладали товарно-штучные — 12,295 </w:t>
      </w:r>
      <w:proofErr w:type="gramStart"/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>млн</w:t>
      </w:r>
      <w:proofErr w:type="gramEnd"/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 xml:space="preserve"> тонн (в </w:t>
      </w:r>
      <w:proofErr w:type="spellStart"/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>т.ч</w:t>
      </w:r>
      <w:proofErr w:type="spellEnd"/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 xml:space="preserve">. черные металлы — 5,17 млн тонн, продовольственные грузы — 39,3 тыс. тонн, минеральные удобрения — 22,97 тыс. тонн). </w:t>
      </w:r>
      <w:proofErr w:type="spellStart"/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>Контейнероооброт</w:t>
      </w:r>
      <w:proofErr w:type="spellEnd"/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 xml:space="preserve"> составил 519 463 TEU.</w:t>
      </w:r>
    </w:p>
    <w:p w:rsidR="00690023" w:rsidRPr="00632B6F" w:rsidRDefault="00215857" w:rsidP="00D043D4">
      <w:pPr>
        <w:shd w:val="clear" w:color="auto" w:fill="FFFFFF"/>
        <w:spacing w:after="300"/>
        <w:jc w:val="both"/>
        <w:divId w:val="1263220185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  </w:t>
      </w:r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 xml:space="preserve">Насыпных грузов перевалено 9,516 </w:t>
      </w:r>
      <w:proofErr w:type="gramStart"/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>млн</w:t>
      </w:r>
      <w:proofErr w:type="gramEnd"/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 xml:space="preserve"> тонн (в </w:t>
      </w:r>
      <w:proofErr w:type="spellStart"/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>т.ч</w:t>
      </w:r>
      <w:proofErr w:type="spellEnd"/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 xml:space="preserve">. зерна — 7,65 млн тонн, стройматериалов — 241,2 тыс. тонн, руды — 207 тыс. тонн), наливных — 2,325 млн тонн (в </w:t>
      </w:r>
      <w:proofErr w:type="spellStart"/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>т.ч</w:t>
      </w:r>
      <w:proofErr w:type="spellEnd"/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 xml:space="preserve">. нефти и нефтепродуктов — 927,9 тыс. тонн и 917 тыс. </w:t>
      </w:r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lastRenderedPageBreak/>
        <w:t>тонн соответственно, химических грузов — 370,4 тыс. тонн, растительного масла — 97,3 тыс. тонн).</w:t>
      </w:r>
    </w:p>
    <w:p w:rsidR="0067477A" w:rsidRPr="00632B6F" w:rsidRDefault="00215857" w:rsidP="00D043D4">
      <w:pPr>
        <w:shd w:val="clear" w:color="auto" w:fill="FFFFFF"/>
        <w:spacing w:after="300"/>
        <w:jc w:val="both"/>
        <w:divId w:val="1263220185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  </w:t>
      </w:r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 xml:space="preserve">Показатели грузооборота Одесского порта за предыдущие годы: 2016 — 25,251 </w:t>
      </w:r>
      <w:proofErr w:type="gramStart"/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>млн</w:t>
      </w:r>
      <w:proofErr w:type="gramEnd"/>
      <w:r w:rsidR="0067477A" w:rsidRPr="00632B6F">
        <w:rPr>
          <w:rFonts w:ascii="Times New Roman" w:hAnsi="Times New Roman" w:cs="Times New Roman"/>
          <w:color w:val="212121"/>
          <w:sz w:val="28"/>
          <w:szCs w:val="28"/>
        </w:rPr>
        <w:t xml:space="preserve"> тонн, 2015 — 25,586 млн тонн, 2014 — 24,579 млн тонн, 2013 — 23,17 млн тонн, 2012 — 24,542 млн тонн.</w:t>
      </w:r>
    </w:p>
    <w:p w:rsidR="00D5766B" w:rsidRPr="00D043D4" w:rsidRDefault="0012065E" w:rsidP="00D043D4">
      <w:pPr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043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Размеры порта</w:t>
      </w:r>
      <w:r w:rsidR="00D043D4" w:rsidRPr="00D043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Роттердам</w:t>
      </w:r>
      <w:r w:rsidRPr="00D043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D043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техника, которой он оснащен, по-</w:t>
      </w:r>
      <w:r w:rsidRPr="00D043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наст</w:t>
      </w:r>
      <w:r w:rsidR="00D043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оящему поражают воображение. Повсюду, на</w:t>
      </w:r>
      <w:r w:rsidRPr="00D043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сколько может охватить взгляд, видны контейнеры с грузом.</w:t>
      </w:r>
      <w:r w:rsidR="00F21BD1" w:rsidRPr="00D043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D2D1D" w:rsidRPr="00D043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Большая часть разгрузки/погрузки контейнеров осуществляется при помощи кранов-роботов, управляемых компьютерами. Как только контейнер загружен на автоматизированное транспортное средство АТС, инфракрасный “глаз” идентифицирует его и доставляет в отведенное ему место в терминале. </w:t>
      </w:r>
      <w:r w:rsidR="00AC476D" w:rsidRPr="00D043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Беспилотные козловые краны забирают контейнеры с АТС и складируют. Такие терминалы называют “терминалы-призраки”.</w:t>
      </w:r>
      <w:r w:rsidR="00D043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3863" w:rsidRPr="00D043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Здесь эффективно используется AGV</w:t>
      </w:r>
      <w:r w:rsidR="004A0896" w:rsidRPr="00D043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710F63" w:rsidRPr="00D043D4">
        <w:rPr>
          <w:rFonts w:ascii="Times New Roman" w:eastAsia="Times New Roman" w:hAnsi="Times New Roman" w:cs="Times New Roman"/>
          <w:sz w:val="28"/>
          <w:szCs w:val="28"/>
        </w:rPr>
        <w:t>автоматически уп</w:t>
      </w:r>
      <w:r w:rsidR="00D043D4">
        <w:rPr>
          <w:rFonts w:ascii="Times New Roman" w:eastAsia="Times New Roman" w:hAnsi="Times New Roman" w:cs="Times New Roman"/>
          <w:sz w:val="28"/>
          <w:szCs w:val="28"/>
        </w:rPr>
        <w:t>равляемое транспортное средство</w:t>
      </w:r>
      <w:r w:rsidR="00883863" w:rsidRPr="00D043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), где их более 150 единиц.</w:t>
      </w:r>
    </w:p>
    <w:p w:rsidR="005A7009" w:rsidRPr="00632B6F" w:rsidRDefault="005A7009" w:rsidP="00D043D4">
      <w:pPr>
        <w:pStyle w:val="a5"/>
        <w:ind w:firstLine="225"/>
        <w:jc w:val="both"/>
        <w:divId w:val="606934085"/>
        <w:rPr>
          <w:color w:val="000000"/>
          <w:sz w:val="28"/>
          <w:szCs w:val="28"/>
        </w:rPr>
      </w:pPr>
      <w:r w:rsidRPr="00632B6F">
        <w:rPr>
          <w:color w:val="000000"/>
          <w:sz w:val="28"/>
          <w:szCs w:val="28"/>
        </w:rPr>
        <w:t>Компания</w:t>
      </w:r>
      <w:r w:rsidRPr="00632B6F">
        <w:rPr>
          <w:color w:val="000000"/>
          <w:sz w:val="28"/>
          <w:szCs w:val="28"/>
          <w:lang w:val="en-US"/>
        </w:rPr>
        <w:t xml:space="preserve"> «EUROPEAN BULK SERVICES (E.B.S.) </w:t>
      </w:r>
      <w:r w:rsidRPr="00632B6F">
        <w:rPr>
          <w:color w:val="000000"/>
          <w:sz w:val="28"/>
          <w:szCs w:val="28"/>
        </w:rPr>
        <w:t xml:space="preserve">B.V.» осуществляет свою деятельность на двух терминалах, размещенных в стратегически важных зонах порта Роттердам, а именно на терминале «E.B.S. </w:t>
      </w:r>
      <w:proofErr w:type="spellStart"/>
      <w:r w:rsidRPr="00632B6F">
        <w:rPr>
          <w:color w:val="000000"/>
          <w:sz w:val="28"/>
          <w:szCs w:val="28"/>
        </w:rPr>
        <w:t>Europoort</w:t>
      </w:r>
      <w:proofErr w:type="spellEnd"/>
      <w:r w:rsidRPr="00632B6F">
        <w:rPr>
          <w:color w:val="000000"/>
          <w:sz w:val="28"/>
          <w:szCs w:val="28"/>
        </w:rPr>
        <w:t xml:space="preserve">», где производится погрузка-разгрузка импортной/экспортной сельскохозяйственной продукции и угля (у причалов крупнотоннажных судов), и «E.B.S. </w:t>
      </w:r>
      <w:proofErr w:type="spellStart"/>
      <w:r w:rsidRPr="00632B6F">
        <w:rPr>
          <w:color w:val="000000"/>
          <w:sz w:val="28"/>
          <w:szCs w:val="28"/>
        </w:rPr>
        <w:t>St</w:t>
      </w:r>
      <w:proofErr w:type="spellEnd"/>
      <w:r w:rsidRPr="00632B6F">
        <w:rPr>
          <w:color w:val="000000"/>
          <w:sz w:val="28"/>
          <w:szCs w:val="28"/>
        </w:rPr>
        <w:t xml:space="preserve">. </w:t>
      </w:r>
      <w:proofErr w:type="spellStart"/>
      <w:r w:rsidRPr="00632B6F">
        <w:rPr>
          <w:color w:val="000000"/>
          <w:sz w:val="28"/>
          <w:szCs w:val="28"/>
        </w:rPr>
        <w:t>Laurenshaven</w:t>
      </w:r>
      <w:proofErr w:type="spellEnd"/>
      <w:r w:rsidRPr="00632B6F">
        <w:rPr>
          <w:color w:val="000000"/>
          <w:sz w:val="28"/>
          <w:szCs w:val="28"/>
        </w:rPr>
        <w:t xml:space="preserve">», </w:t>
      </w:r>
      <w:proofErr w:type="gramStart"/>
      <w:r w:rsidRPr="00632B6F">
        <w:rPr>
          <w:color w:val="000000"/>
          <w:sz w:val="28"/>
          <w:szCs w:val="28"/>
        </w:rPr>
        <w:t>терминале</w:t>
      </w:r>
      <w:proofErr w:type="gramEnd"/>
      <w:r w:rsidRPr="00632B6F">
        <w:rPr>
          <w:color w:val="000000"/>
          <w:sz w:val="28"/>
          <w:szCs w:val="28"/>
        </w:rPr>
        <w:t xml:space="preserve"> для контейнеровозов </w:t>
      </w:r>
      <w:proofErr w:type="spellStart"/>
      <w:r w:rsidRPr="00632B6F">
        <w:rPr>
          <w:color w:val="000000"/>
          <w:sz w:val="28"/>
          <w:szCs w:val="28"/>
        </w:rPr>
        <w:t>Panamax</w:t>
      </w:r>
      <w:proofErr w:type="spellEnd"/>
      <w:r w:rsidRPr="00632B6F">
        <w:rPr>
          <w:color w:val="000000"/>
          <w:sz w:val="28"/>
          <w:szCs w:val="28"/>
        </w:rPr>
        <w:t>, где в основном выполняются операции по погрузке-разгрузке руды, угля, лома, биомасс и сельскохозяйственной продукции. Эти два крупных терминала оснащены отличным погрузочно-разгрузочным оборудованием и складскими помещениями. Все терминалы оптимальным образом соединены с глубоководными судоходными путями, внутренними водами, железными дорогами и автомагистралями. Доступ в терминалы осуществляется без прохождения однокамерного шлюза. Эти терминалы могут принимать любые типы судов от крупнотоннажных сухогрузов до речных барж.</w:t>
      </w:r>
    </w:p>
    <w:p w:rsidR="005A7009" w:rsidRPr="00632B6F" w:rsidRDefault="005A7009" w:rsidP="00D043D4">
      <w:pPr>
        <w:pStyle w:val="a5"/>
        <w:ind w:firstLine="225"/>
        <w:jc w:val="both"/>
        <w:divId w:val="606934085"/>
        <w:rPr>
          <w:color w:val="000000"/>
          <w:sz w:val="28"/>
          <w:szCs w:val="28"/>
        </w:rPr>
      </w:pPr>
      <w:r w:rsidRPr="00632B6F">
        <w:rPr>
          <w:color w:val="000000"/>
          <w:sz w:val="28"/>
          <w:szCs w:val="28"/>
        </w:rPr>
        <w:t>От терминала «</w:t>
      </w:r>
      <w:proofErr w:type="spellStart"/>
      <w:r w:rsidRPr="00632B6F">
        <w:rPr>
          <w:color w:val="000000"/>
          <w:sz w:val="28"/>
          <w:szCs w:val="28"/>
        </w:rPr>
        <w:t>Europoort</w:t>
      </w:r>
      <w:proofErr w:type="spellEnd"/>
      <w:r w:rsidRPr="00632B6F">
        <w:rPr>
          <w:color w:val="000000"/>
          <w:sz w:val="28"/>
          <w:szCs w:val="28"/>
        </w:rPr>
        <w:t>» до лоцманской станции можно добраться за 1,5 часа, а от терминала «</w:t>
      </w:r>
      <w:proofErr w:type="spellStart"/>
      <w:r w:rsidRPr="00632B6F">
        <w:rPr>
          <w:color w:val="000000"/>
          <w:sz w:val="28"/>
          <w:szCs w:val="28"/>
        </w:rPr>
        <w:t>St</w:t>
      </w:r>
      <w:proofErr w:type="spellEnd"/>
      <w:r w:rsidRPr="00632B6F">
        <w:rPr>
          <w:color w:val="000000"/>
          <w:sz w:val="28"/>
          <w:szCs w:val="28"/>
        </w:rPr>
        <w:t xml:space="preserve">. </w:t>
      </w:r>
      <w:proofErr w:type="spellStart"/>
      <w:r w:rsidR="00D043D4">
        <w:rPr>
          <w:color w:val="000000"/>
          <w:sz w:val="28"/>
          <w:szCs w:val="28"/>
        </w:rPr>
        <w:t>Laurenshaven</w:t>
      </w:r>
      <w:proofErr w:type="spellEnd"/>
      <w:r w:rsidR="00D043D4">
        <w:rPr>
          <w:color w:val="000000"/>
          <w:sz w:val="28"/>
          <w:szCs w:val="28"/>
        </w:rPr>
        <w:t>»</w:t>
      </w:r>
      <w:r w:rsidRPr="00632B6F">
        <w:rPr>
          <w:color w:val="000000"/>
          <w:sz w:val="28"/>
          <w:szCs w:val="28"/>
        </w:rPr>
        <w:t xml:space="preserve"> за 3 часа.</w:t>
      </w:r>
    </w:p>
    <w:p w:rsidR="005A7009" w:rsidRPr="00632B6F" w:rsidRDefault="005A7009" w:rsidP="00D043D4">
      <w:pPr>
        <w:pStyle w:val="a5"/>
        <w:ind w:firstLine="225"/>
        <w:jc w:val="both"/>
        <w:divId w:val="606934085"/>
        <w:rPr>
          <w:color w:val="000000"/>
          <w:sz w:val="28"/>
          <w:szCs w:val="28"/>
        </w:rPr>
      </w:pPr>
      <w:r w:rsidRPr="00632B6F">
        <w:rPr>
          <w:color w:val="000000"/>
          <w:sz w:val="28"/>
          <w:szCs w:val="28"/>
        </w:rPr>
        <w:t xml:space="preserve">Площадь порта в Роттердаме составляет 105 квадратных километров, в длину он вытянут на 40 километров. Порт расположен по берегам </w:t>
      </w:r>
      <w:proofErr w:type="spellStart"/>
      <w:r w:rsidRPr="00632B6F">
        <w:rPr>
          <w:color w:val="000000"/>
          <w:sz w:val="28"/>
          <w:szCs w:val="28"/>
        </w:rPr>
        <w:t>Каландканал</w:t>
      </w:r>
      <w:proofErr w:type="spellEnd"/>
      <w:r w:rsidRPr="00632B6F">
        <w:rPr>
          <w:color w:val="000000"/>
          <w:sz w:val="28"/>
          <w:szCs w:val="28"/>
        </w:rPr>
        <w:t xml:space="preserve">, </w:t>
      </w:r>
      <w:proofErr w:type="gramStart"/>
      <w:r w:rsidRPr="00632B6F">
        <w:rPr>
          <w:color w:val="000000"/>
          <w:sz w:val="28"/>
          <w:szCs w:val="28"/>
        </w:rPr>
        <w:t>продолжении</w:t>
      </w:r>
      <w:proofErr w:type="gramEnd"/>
      <w:r w:rsidRPr="00632B6F">
        <w:rPr>
          <w:color w:val="000000"/>
          <w:sz w:val="28"/>
          <w:szCs w:val="28"/>
        </w:rPr>
        <w:t xml:space="preserve"> рек </w:t>
      </w:r>
      <w:proofErr w:type="spellStart"/>
      <w:r w:rsidRPr="00632B6F">
        <w:rPr>
          <w:color w:val="000000"/>
          <w:sz w:val="28"/>
          <w:szCs w:val="28"/>
        </w:rPr>
        <w:t>Ньиве</w:t>
      </w:r>
      <w:proofErr w:type="spellEnd"/>
      <w:r w:rsidRPr="00632B6F">
        <w:rPr>
          <w:color w:val="000000"/>
          <w:sz w:val="28"/>
          <w:szCs w:val="28"/>
        </w:rPr>
        <w:t xml:space="preserve">-Маас, </w:t>
      </w:r>
      <w:proofErr w:type="spellStart"/>
      <w:r w:rsidRPr="00632B6F">
        <w:rPr>
          <w:color w:val="000000"/>
          <w:sz w:val="28"/>
          <w:szCs w:val="28"/>
        </w:rPr>
        <w:t>Ньиве-Ватервег</w:t>
      </w:r>
      <w:proofErr w:type="spellEnd"/>
      <w:r w:rsidRPr="00632B6F">
        <w:rPr>
          <w:color w:val="000000"/>
          <w:sz w:val="28"/>
          <w:szCs w:val="28"/>
        </w:rPr>
        <w:t xml:space="preserve"> и </w:t>
      </w:r>
      <w:proofErr w:type="spellStart"/>
      <w:r w:rsidRPr="00632B6F">
        <w:rPr>
          <w:color w:val="000000"/>
          <w:sz w:val="28"/>
          <w:szCs w:val="28"/>
        </w:rPr>
        <w:t>Схёур</w:t>
      </w:r>
      <w:proofErr w:type="spellEnd"/>
      <w:r w:rsidRPr="00632B6F">
        <w:rPr>
          <w:color w:val="000000"/>
          <w:sz w:val="28"/>
          <w:szCs w:val="28"/>
        </w:rPr>
        <w:t xml:space="preserve">, а также на насыпном терминале </w:t>
      </w:r>
      <w:proofErr w:type="spellStart"/>
      <w:r w:rsidRPr="00632B6F">
        <w:rPr>
          <w:color w:val="000000"/>
          <w:sz w:val="28"/>
          <w:szCs w:val="28"/>
        </w:rPr>
        <w:t>Maasvlakte</w:t>
      </w:r>
      <w:proofErr w:type="spellEnd"/>
      <w:r w:rsidRPr="00632B6F">
        <w:rPr>
          <w:color w:val="000000"/>
          <w:sz w:val="28"/>
          <w:szCs w:val="28"/>
        </w:rPr>
        <w:t>, выходящем в Северное море.</w:t>
      </w:r>
    </w:p>
    <w:p w:rsidR="005A7009" w:rsidRPr="00632B6F" w:rsidRDefault="005A7009" w:rsidP="00D043D4">
      <w:pPr>
        <w:pStyle w:val="a5"/>
        <w:ind w:firstLine="225"/>
        <w:jc w:val="both"/>
        <w:divId w:val="606934085"/>
        <w:rPr>
          <w:color w:val="000000"/>
          <w:sz w:val="28"/>
          <w:szCs w:val="28"/>
        </w:rPr>
      </w:pPr>
      <w:r w:rsidRPr="00632B6F">
        <w:rPr>
          <w:color w:val="000000"/>
          <w:sz w:val="28"/>
          <w:szCs w:val="28"/>
        </w:rPr>
        <w:t xml:space="preserve">Порт Роттердама состоит из исторической портовой зоны в центре города, включающей в себя </w:t>
      </w:r>
      <w:proofErr w:type="spellStart"/>
      <w:r w:rsidRPr="00632B6F">
        <w:rPr>
          <w:color w:val="000000"/>
          <w:sz w:val="28"/>
          <w:szCs w:val="28"/>
        </w:rPr>
        <w:t>Делфсхавен</w:t>
      </w:r>
      <w:proofErr w:type="spellEnd"/>
      <w:r w:rsidRPr="00632B6F">
        <w:rPr>
          <w:color w:val="000000"/>
          <w:sz w:val="28"/>
          <w:szCs w:val="28"/>
        </w:rPr>
        <w:t xml:space="preserve">; комплекса </w:t>
      </w:r>
      <w:proofErr w:type="spellStart"/>
      <w:r w:rsidRPr="00632B6F">
        <w:rPr>
          <w:color w:val="000000"/>
          <w:sz w:val="28"/>
          <w:szCs w:val="28"/>
        </w:rPr>
        <w:t>Маасхавен</w:t>
      </w:r>
      <w:proofErr w:type="spellEnd"/>
      <w:r w:rsidRPr="00632B6F">
        <w:rPr>
          <w:color w:val="000000"/>
          <w:sz w:val="28"/>
          <w:szCs w:val="28"/>
        </w:rPr>
        <w:t xml:space="preserve"> / </w:t>
      </w:r>
      <w:proofErr w:type="spellStart"/>
      <w:r w:rsidRPr="00632B6F">
        <w:rPr>
          <w:color w:val="000000"/>
          <w:sz w:val="28"/>
          <w:szCs w:val="28"/>
        </w:rPr>
        <w:t>Рейнхавен</w:t>
      </w:r>
      <w:proofErr w:type="spellEnd"/>
      <w:r w:rsidRPr="00632B6F">
        <w:rPr>
          <w:color w:val="000000"/>
          <w:sz w:val="28"/>
          <w:szCs w:val="28"/>
        </w:rPr>
        <w:t xml:space="preserve"> </w:t>
      </w:r>
      <w:r w:rsidRPr="00632B6F">
        <w:rPr>
          <w:color w:val="000000"/>
          <w:sz w:val="28"/>
          <w:szCs w:val="28"/>
        </w:rPr>
        <w:lastRenderedPageBreak/>
        <w:t>/</w:t>
      </w:r>
      <w:proofErr w:type="spellStart"/>
      <w:r w:rsidRPr="00632B6F">
        <w:rPr>
          <w:color w:val="000000"/>
          <w:sz w:val="28"/>
          <w:szCs w:val="28"/>
        </w:rPr>
        <w:t>Фейеноорд</w:t>
      </w:r>
      <w:proofErr w:type="spellEnd"/>
      <w:r w:rsidRPr="00632B6F">
        <w:rPr>
          <w:color w:val="000000"/>
          <w:sz w:val="28"/>
          <w:szCs w:val="28"/>
        </w:rPr>
        <w:t xml:space="preserve">; гаваней вокруг </w:t>
      </w:r>
      <w:proofErr w:type="spellStart"/>
      <w:r w:rsidRPr="00632B6F">
        <w:rPr>
          <w:color w:val="000000"/>
          <w:sz w:val="28"/>
          <w:szCs w:val="28"/>
        </w:rPr>
        <w:t>Ньив-Матенессе</w:t>
      </w:r>
      <w:proofErr w:type="spellEnd"/>
      <w:r w:rsidRPr="00632B6F">
        <w:rPr>
          <w:color w:val="000000"/>
          <w:sz w:val="28"/>
          <w:szCs w:val="28"/>
        </w:rPr>
        <w:t xml:space="preserve">; </w:t>
      </w:r>
      <w:proofErr w:type="spellStart"/>
      <w:r w:rsidRPr="00632B6F">
        <w:rPr>
          <w:color w:val="000000"/>
          <w:sz w:val="28"/>
          <w:szCs w:val="28"/>
        </w:rPr>
        <w:t>Ваалхавен</w:t>
      </w:r>
      <w:proofErr w:type="spellEnd"/>
      <w:r w:rsidRPr="00632B6F">
        <w:rPr>
          <w:color w:val="000000"/>
          <w:sz w:val="28"/>
          <w:szCs w:val="28"/>
        </w:rPr>
        <w:t xml:space="preserve">; </w:t>
      </w:r>
      <w:proofErr w:type="spellStart"/>
      <w:r w:rsidRPr="00632B6F">
        <w:rPr>
          <w:color w:val="000000"/>
          <w:sz w:val="28"/>
          <w:szCs w:val="28"/>
        </w:rPr>
        <w:t>Вонделингенплат</w:t>
      </w:r>
      <w:proofErr w:type="spellEnd"/>
      <w:r w:rsidRPr="00632B6F">
        <w:rPr>
          <w:color w:val="000000"/>
          <w:sz w:val="28"/>
          <w:szCs w:val="28"/>
        </w:rPr>
        <w:t xml:space="preserve">; </w:t>
      </w:r>
      <w:proofErr w:type="spellStart"/>
      <w:r w:rsidRPr="00632B6F">
        <w:rPr>
          <w:color w:val="000000"/>
          <w:sz w:val="28"/>
          <w:szCs w:val="28"/>
        </w:rPr>
        <w:t>Эмхавен</w:t>
      </w:r>
      <w:proofErr w:type="spellEnd"/>
      <w:r w:rsidRPr="00632B6F">
        <w:rPr>
          <w:color w:val="000000"/>
          <w:sz w:val="28"/>
          <w:szCs w:val="28"/>
        </w:rPr>
        <w:t xml:space="preserve">; </w:t>
      </w:r>
      <w:proofErr w:type="spellStart"/>
      <w:r w:rsidRPr="00632B6F">
        <w:rPr>
          <w:color w:val="000000"/>
          <w:sz w:val="28"/>
          <w:szCs w:val="28"/>
        </w:rPr>
        <w:t>Ботлек</w:t>
      </w:r>
      <w:proofErr w:type="spellEnd"/>
      <w:r w:rsidRPr="00632B6F">
        <w:rPr>
          <w:color w:val="000000"/>
          <w:sz w:val="28"/>
          <w:szCs w:val="28"/>
        </w:rPr>
        <w:t xml:space="preserve">; </w:t>
      </w:r>
      <w:proofErr w:type="spellStart"/>
      <w:r w:rsidRPr="00632B6F">
        <w:rPr>
          <w:color w:val="000000"/>
          <w:sz w:val="28"/>
          <w:szCs w:val="28"/>
        </w:rPr>
        <w:t>Европорт</w:t>
      </w:r>
      <w:proofErr w:type="spellEnd"/>
      <w:r w:rsidRPr="00632B6F">
        <w:rPr>
          <w:color w:val="000000"/>
          <w:sz w:val="28"/>
          <w:szCs w:val="28"/>
        </w:rPr>
        <w:t>.</w:t>
      </w:r>
    </w:p>
    <w:p w:rsidR="005A7009" w:rsidRPr="00632B6F" w:rsidRDefault="00D043D4" w:rsidP="00D043D4">
      <w:pPr>
        <w:pStyle w:val="a5"/>
        <w:ind w:firstLine="225"/>
        <w:jc w:val="both"/>
        <w:divId w:val="6069340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</w:t>
      </w:r>
      <w:r w:rsidR="005A7009" w:rsidRPr="00632B6F">
        <w:rPr>
          <w:color w:val="000000"/>
          <w:sz w:val="28"/>
          <w:szCs w:val="28"/>
        </w:rPr>
        <w:t xml:space="preserve"> соединён регулярными морскими линиями более</w:t>
      </w:r>
      <w:proofErr w:type="gramStart"/>
      <w:r w:rsidR="005A7009" w:rsidRPr="00632B6F">
        <w:rPr>
          <w:color w:val="000000"/>
          <w:sz w:val="28"/>
          <w:szCs w:val="28"/>
        </w:rPr>
        <w:t>,</w:t>
      </w:r>
      <w:proofErr w:type="gramEnd"/>
      <w:r w:rsidR="005A7009" w:rsidRPr="00632B6F">
        <w:rPr>
          <w:color w:val="000000"/>
          <w:sz w:val="28"/>
          <w:szCs w:val="28"/>
        </w:rPr>
        <w:t xml:space="preserve"> чем со 110 портами Европы. Фидерные суда и другие виды транспорта позволяют доставлять по схеме «от двери до двери» грузы, прибывающие в Роттердам на океанских судах. Портовая инфраструктура и оборудование порта Роттердам, 2008 год: общая площадь - 10 556 га; акватория и инфраструктура - 5 999 га; длина порта - 40 км; длина причальной линии - 89 км; контейнерные перегружатели - 103; контейнерные краны - 12; краны многоцелевые - 162.</w:t>
      </w:r>
    </w:p>
    <w:p w:rsidR="005A7009" w:rsidRDefault="005A7009" w:rsidP="00D043D4">
      <w:pPr>
        <w:pStyle w:val="a5"/>
        <w:ind w:firstLine="225"/>
        <w:jc w:val="both"/>
        <w:divId w:val="606934085"/>
        <w:rPr>
          <w:color w:val="000000"/>
          <w:sz w:val="28"/>
          <w:szCs w:val="28"/>
        </w:rPr>
      </w:pPr>
      <w:r w:rsidRPr="00632B6F">
        <w:rPr>
          <w:color w:val="000000"/>
          <w:sz w:val="28"/>
          <w:szCs w:val="28"/>
        </w:rPr>
        <w:t xml:space="preserve">Терминалы: контейнерные терминалы для океанских судов, судов европейского каботажа и речных судов - 9; многоцелевые терминалы - 17; специализированные терминалы для </w:t>
      </w:r>
      <w:proofErr w:type="spellStart"/>
      <w:r w:rsidRPr="00632B6F">
        <w:rPr>
          <w:color w:val="000000"/>
          <w:sz w:val="28"/>
          <w:szCs w:val="28"/>
        </w:rPr>
        <w:t>Ро-Ро</w:t>
      </w:r>
      <w:proofErr w:type="spellEnd"/>
      <w:r w:rsidRPr="00632B6F">
        <w:rPr>
          <w:color w:val="000000"/>
          <w:sz w:val="28"/>
          <w:szCs w:val="28"/>
        </w:rPr>
        <w:t xml:space="preserve">, наливных, навалочных и т.д. грузов - 67. Прочее оборудование: буксиры - 29; лоцманские катера - 6: молы, дамбы - 122; сухие доки - 6; </w:t>
      </w:r>
      <w:proofErr w:type="spellStart"/>
      <w:r w:rsidRPr="00632B6F">
        <w:rPr>
          <w:color w:val="000000"/>
          <w:sz w:val="28"/>
          <w:szCs w:val="28"/>
        </w:rPr>
        <w:t>плавдоки</w:t>
      </w:r>
      <w:proofErr w:type="spellEnd"/>
      <w:r w:rsidRPr="00632B6F">
        <w:rPr>
          <w:color w:val="000000"/>
          <w:sz w:val="28"/>
          <w:szCs w:val="28"/>
        </w:rPr>
        <w:t xml:space="preserve"> - 7. Современным контейнерные терминалы Роттердама, обслуживающие суда в кратчайшие сроки, делают порт наиболее востребованным в Европе узловым центром для фидерных перевозок.</w:t>
      </w:r>
    </w:p>
    <w:p w:rsidR="009A36CB" w:rsidRPr="00632B6F" w:rsidRDefault="009A36CB" w:rsidP="009A36CB">
      <w:pPr>
        <w:pStyle w:val="a5"/>
        <w:ind w:firstLine="225"/>
        <w:jc w:val="center"/>
        <w:divId w:val="6069340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Сравнительная таблица характеристик портов Одесса и Роттердам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E024A" w:rsidRPr="00632B6F" w:rsidTr="003E024A">
        <w:tc>
          <w:tcPr>
            <w:tcW w:w="3115" w:type="dxa"/>
          </w:tcPr>
          <w:p w:rsidR="003E024A" w:rsidRPr="00632B6F" w:rsidRDefault="00410CB5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Характеристики </w:t>
            </w:r>
          </w:p>
        </w:tc>
        <w:tc>
          <w:tcPr>
            <w:tcW w:w="3115" w:type="dxa"/>
          </w:tcPr>
          <w:p w:rsidR="003E024A" w:rsidRPr="00632B6F" w:rsidRDefault="00410CB5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 xml:space="preserve">Одесский морской порт </w:t>
            </w:r>
          </w:p>
        </w:tc>
        <w:tc>
          <w:tcPr>
            <w:tcW w:w="3115" w:type="dxa"/>
          </w:tcPr>
          <w:p w:rsidR="003E024A" w:rsidRPr="00632B6F" w:rsidRDefault="001A5601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Порт Роттердам  (Голландия)</w:t>
            </w:r>
          </w:p>
        </w:tc>
      </w:tr>
      <w:tr w:rsidR="003E024A" w:rsidRPr="00632B6F" w:rsidTr="003E024A">
        <w:tc>
          <w:tcPr>
            <w:tcW w:w="3115" w:type="dxa"/>
          </w:tcPr>
          <w:p w:rsidR="003E024A" w:rsidRPr="00632B6F" w:rsidRDefault="001A5601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 xml:space="preserve">Площадь территории </w:t>
            </w:r>
          </w:p>
        </w:tc>
        <w:tc>
          <w:tcPr>
            <w:tcW w:w="3115" w:type="dxa"/>
          </w:tcPr>
          <w:p w:rsidR="003E024A" w:rsidRPr="00632B6F" w:rsidRDefault="008D131B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1 410 км^2</w:t>
            </w:r>
          </w:p>
        </w:tc>
        <w:tc>
          <w:tcPr>
            <w:tcW w:w="3115" w:type="dxa"/>
          </w:tcPr>
          <w:p w:rsidR="003E024A" w:rsidRPr="00632B6F" w:rsidRDefault="008D131B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105 км^2</w:t>
            </w:r>
          </w:p>
        </w:tc>
      </w:tr>
      <w:tr w:rsidR="003E024A" w:rsidRPr="00632B6F" w:rsidTr="003E024A">
        <w:tc>
          <w:tcPr>
            <w:tcW w:w="3115" w:type="dxa"/>
          </w:tcPr>
          <w:p w:rsidR="003E024A" w:rsidRPr="00632B6F" w:rsidRDefault="008D131B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Грузооборот</w:t>
            </w:r>
          </w:p>
        </w:tc>
        <w:tc>
          <w:tcPr>
            <w:tcW w:w="3115" w:type="dxa"/>
          </w:tcPr>
          <w:p w:rsidR="003E024A" w:rsidRPr="00632B6F" w:rsidRDefault="008D131B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24,163</w:t>
            </w:r>
            <w:r w:rsidR="00CF4326" w:rsidRPr="00632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млн. тонн</w:t>
            </w:r>
          </w:p>
        </w:tc>
        <w:tc>
          <w:tcPr>
            <w:tcW w:w="3115" w:type="dxa"/>
          </w:tcPr>
          <w:p w:rsidR="003E024A" w:rsidRPr="00632B6F" w:rsidRDefault="00CF4326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444 млн. тонн</w:t>
            </w:r>
          </w:p>
        </w:tc>
      </w:tr>
      <w:tr w:rsidR="00A636BE" w:rsidRPr="00632B6F" w:rsidTr="003E024A">
        <w:tc>
          <w:tcPr>
            <w:tcW w:w="3115" w:type="dxa"/>
          </w:tcPr>
          <w:p w:rsidR="00A636BE" w:rsidRPr="00632B6F" w:rsidRDefault="00F9792A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Пропускная способность</w:t>
            </w:r>
          </w:p>
        </w:tc>
        <w:tc>
          <w:tcPr>
            <w:tcW w:w="3115" w:type="dxa"/>
          </w:tcPr>
          <w:p w:rsidR="00A636BE" w:rsidRPr="00632B6F" w:rsidRDefault="00F9792A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 xml:space="preserve">25 млн. тонн сухих грузов; 25 </w:t>
            </w:r>
            <w:proofErr w:type="spellStart"/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онн</w:t>
            </w:r>
            <w:proofErr w:type="spellEnd"/>
            <w:r w:rsidRPr="00632B6F">
              <w:rPr>
                <w:rFonts w:ascii="Times New Roman" w:hAnsi="Times New Roman" w:cs="Times New Roman"/>
                <w:sz w:val="28"/>
                <w:szCs w:val="28"/>
              </w:rPr>
              <w:t xml:space="preserve"> наливных грузов; 4 млн пассажиров</w:t>
            </w:r>
          </w:p>
        </w:tc>
        <w:tc>
          <w:tcPr>
            <w:tcW w:w="3115" w:type="dxa"/>
          </w:tcPr>
          <w:p w:rsidR="00A636BE" w:rsidRPr="00632B6F" w:rsidRDefault="004C1BBD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 xml:space="preserve">430 </w:t>
            </w:r>
            <w:proofErr w:type="spellStart"/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онн</w:t>
            </w:r>
            <w:proofErr w:type="spellEnd"/>
          </w:p>
          <w:p w:rsidR="004C1BBD" w:rsidRPr="00632B6F" w:rsidRDefault="00B65940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 xml:space="preserve">40 млн. пассажиров </w:t>
            </w:r>
          </w:p>
        </w:tc>
      </w:tr>
      <w:tr w:rsidR="00A636BE" w:rsidRPr="00632B6F" w:rsidTr="003E024A">
        <w:tc>
          <w:tcPr>
            <w:tcW w:w="3115" w:type="dxa"/>
          </w:tcPr>
          <w:p w:rsidR="00A636BE" w:rsidRPr="00632B6F" w:rsidRDefault="006C70F1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 xml:space="preserve">Время навигации </w:t>
            </w:r>
          </w:p>
        </w:tc>
        <w:tc>
          <w:tcPr>
            <w:tcW w:w="3115" w:type="dxa"/>
          </w:tcPr>
          <w:p w:rsidR="00A636BE" w:rsidRPr="00632B6F" w:rsidRDefault="006C70F1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3115" w:type="dxa"/>
          </w:tcPr>
          <w:p w:rsidR="00A636BE" w:rsidRPr="00632B6F" w:rsidRDefault="006C70F1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 xml:space="preserve">Круглосуточно </w:t>
            </w:r>
          </w:p>
        </w:tc>
      </w:tr>
      <w:tr w:rsidR="00A636BE" w:rsidRPr="00632B6F" w:rsidTr="003E024A">
        <w:tc>
          <w:tcPr>
            <w:tcW w:w="3115" w:type="dxa"/>
          </w:tcPr>
          <w:p w:rsidR="00A636BE" w:rsidRPr="00632B6F" w:rsidRDefault="006C70F1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 xml:space="preserve">Форма управления </w:t>
            </w:r>
          </w:p>
        </w:tc>
        <w:tc>
          <w:tcPr>
            <w:tcW w:w="3115" w:type="dxa"/>
          </w:tcPr>
          <w:p w:rsidR="00A636BE" w:rsidRPr="00632B6F" w:rsidRDefault="00215857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Гос. </w:t>
            </w:r>
            <w:r w:rsidR="00396FB6" w:rsidRPr="00632B6F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  <w:proofErr w:type="gramEnd"/>
            <w:r w:rsidR="00396FB6" w:rsidRPr="00632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A636BE" w:rsidRPr="00632B6F" w:rsidRDefault="00396FB6" w:rsidP="002158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Гос</w:t>
            </w:r>
            <w:r w:rsidR="002158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</w:t>
            </w:r>
            <w:proofErr w:type="gramEnd"/>
            <w:r w:rsidRPr="00632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96FB6" w:rsidRPr="00632B6F" w:rsidTr="003E024A">
        <w:tc>
          <w:tcPr>
            <w:tcW w:w="3115" w:type="dxa"/>
          </w:tcPr>
          <w:p w:rsidR="00396FB6" w:rsidRPr="00632B6F" w:rsidRDefault="00883B99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Глубина у причала</w:t>
            </w:r>
          </w:p>
        </w:tc>
        <w:tc>
          <w:tcPr>
            <w:tcW w:w="3115" w:type="dxa"/>
          </w:tcPr>
          <w:p w:rsidR="00396FB6" w:rsidRPr="00632B6F" w:rsidRDefault="00883B99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6,2-13,0 метров</w:t>
            </w:r>
          </w:p>
        </w:tc>
        <w:tc>
          <w:tcPr>
            <w:tcW w:w="3115" w:type="dxa"/>
          </w:tcPr>
          <w:p w:rsidR="00396FB6" w:rsidRPr="00632B6F" w:rsidRDefault="00883B99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7,1-9,1 метров</w:t>
            </w:r>
          </w:p>
        </w:tc>
      </w:tr>
      <w:tr w:rsidR="00883B99" w:rsidRPr="00632B6F" w:rsidTr="003E024A">
        <w:tc>
          <w:tcPr>
            <w:tcW w:w="3115" w:type="dxa"/>
          </w:tcPr>
          <w:p w:rsidR="00883B99" w:rsidRPr="00632B6F" w:rsidRDefault="00EB3391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Длина причалов</w:t>
            </w:r>
          </w:p>
        </w:tc>
        <w:tc>
          <w:tcPr>
            <w:tcW w:w="3115" w:type="dxa"/>
          </w:tcPr>
          <w:p w:rsidR="00883B99" w:rsidRPr="00632B6F" w:rsidRDefault="00EB3391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 xml:space="preserve">10200 метров </w:t>
            </w:r>
          </w:p>
        </w:tc>
        <w:tc>
          <w:tcPr>
            <w:tcW w:w="3115" w:type="dxa"/>
          </w:tcPr>
          <w:p w:rsidR="00883B99" w:rsidRPr="00632B6F" w:rsidRDefault="00690824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89 000 метров</w:t>
            </w:r>
          </w:p>
        </w:tc>
      </w:tr>
      <w:tr w:rsidR="00690824" w:rsidRPr="00632B6F" w:rsidTr="003E024A">
        <w:tc>
          <w:tcPr>
            <w:tcW w:w="3115" w:type="dxa"/>
          </w:tcPr>
          <w:p w:rsidR="00690824" w:rsidRPr="00632B6F" w:rsidRDefault="00690824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Наличие собственного флота</w:t>
            </w:r>
          </w:p>
        </w:tc>
        <w:tc>
          <w:tcPr>
            <w:tcW w:w="3115" w:type="dxa"/>
          </w:tcPr>
          <w:p w:rsidR="00690824" w:rsidRPr="00632B6F" w:rsidRDefault="00690824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Рейдовый; пассажирский</w:t>
            </w:r>
          </w:p>
        </w:tc>
        <w:tc>
          <w:tcPr>
            <w:tcW w:w="3115" w:type="dxa"/>
          </w:tcPr>
          <w:p w:rsidR="00690824" w:rsidRPr="00632B6F" w:rsidRDefault="00690824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 xml:space="preserve">Рейдовый, пассажирский </w:t>
            </w:r>
          </w:p>
        </w:tc>
      </w:tr>
      <w:tr w:rsidR="00690824" w:rsidRPr="00632B6F" w:rsidTr="003E024A">
        <w:tc>
          <w:tcPr>
            <w:tcW w:w="3115" w:type="dxa"/>
          </w:tcPr>
          <w:p w:rsidR="00690824" w:rsidRPr="00632B6F" w:rsidRDefault="006D54FC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Транспортные развязки</w:t>
            </w:r>
          </w:p>
        </w:tc>
        <w:tc>
          <w:tcPr>
            <w:tcW w:w="3115" w:type="dxa"/>
          </w:tcPr>
          <w:p w:rsidR="00690824" w:rsidRPr="00632B6F" w:rsidRDefault="006D54FC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Железнодорожные и автомобильные подъезды; </w:t>
            </w:r>
            <w:r w:rsidR="0050523E" w:rsidRPr="00632B6F">
              <w:rPr>
                <w:rFonts w:ascii="Times New Roman" w:hAnsi="Times New Roman" w:cs="Times New Roman"/>
                <w:sz w:val="28"/>
                <w:szCs w:val="28"/>
              </w:rPr>
              <w:t>выделенный автомобильный путепровод</w:t>
            </w:r>
          </w:p>
        </w:tc>
        <w:tc>
          <w:tcPr>
            <w:tcW w:w="3115" w:type="dxa"/>
          </w:tcPr>
          <w:p w:rsidR="00690824" w:rsidRPr="00632B6F" w:rsidRDefault="0050523E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Крупный транспортный узел (железные и шоссейные дороги)</w:t>
            </w:r>
          </w:p>
        </w:tc>
      </w:tr>
      <w:tr w:rsidR="005D6A5B" w:rsidRPr="00632B6F" w:rsidTr="003E024A">
        <w:tc>
          <w:tcPr>
            <w:tcW w:w="3115" w:type="dxa"/>
          </w:tcPr>
          <w:p w:rsidR="005D6A5B" w:rsidRPr="00632B6F" w:rsidRDefault="005D6A5B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Краны</w:t>
            </w:r>
          </w:p>
        </w:tc>
        <w:tc>
          <w:tcPr>
            <w:tcW w:w="3115" w:type="dxa"/>
          </w:tcPr>
          <w:p w:rsidR="005D6A5B" w:rsidRPr="00632B6F" w:rsidRDefault="00215857" w:rsidP="009A3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плавучих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022DD" w:rsidRPr="00632B6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3022DD" w:rsidRPr="00632B6F">
              <w:rPr>
                <w:rFonts w:ascii="Times New Roman" w:hAnsi="Times New Roman" w:cs="Times New Roman"/>
                <w:sz w:val="28"/>
                <w:szCs w:val="28"/>
              </w:rPr>
              <w:t>амоходный</w:t>
            </w:r>
            <w:proofErr w:type="spellEnd"/>
            <w:r w:rsidR="003022DD" w:rsidRPr="00632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7B52" w:rsidRPr="00632B6F">
              <w:rPr>
                <w:rFonts w:ascii="Times New Roman" w:hAnsi="Times New Roman" w:cs="Times New Roman"/>
                <w:sz w:val="28"/>
                <w:szCs w:val="28"/>
              </w:rPr>
              <w:t xml:space="preserve">грузоподъёмностью </w:t>
            </w:r>
            <w:r w:rsidR="00B7271A">
              <w:rPr>
                <w:rFonts w:ascii="Times New Roman" w:hAnsi="Times New Roman" w:cs="Times New Roman"/>
                <w:sz w:val="28"/>
                <w:szCs w:val="28"/>
              </w:rPr>
              <w:t>100 т</w:t>
            </w:r>
            <w:r w:rsidR="003C799C" w:rsidRPr="00632B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7271A">
              <w:rPr>
                <w:rFonts w:ascii="Times New Roman" w:hAnsi="Times New Roman" w:cs="Times New Roman"/>
                <w:sz w:val="28"/>
                <w:szCs w:val="28"/>
              </w:rPr>
              <w:t>несамоходный 5 т</w:t>
            </w:r>
            <w:r w:rsidR="003C799C" w:rsidRPr="00632B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799C" w:rsidRPr="00632B6F" w:rsidRDefault="003C799C" w:rsidP="009A3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 xml:space="preserve">6 портальных </w:t>
            </w:r>
            <w:r w:rsidR="00B7271A">
              <w:rPr>
                <w:rFonts w:ascii="Times New Roman" w:hAnsi="Times New Roman" w:cs="Times New Roman"/>
                <w:sz w:val="28"/>
                <w:szCs w:val="28"/>
              </w:rPr>
              <w:t xml:space="preserve">10-30 </w:t>
            </w:r>
            <w:r w:rsidR="00215857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3115" w:type="dxa"/>
          </w:tcPr>
          <w:p w:rsidR="005D6A5B" w:rsidRPr="00632B6F" w:rsidRDefault="00207B52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Контейнерные 12;</w:t>
            </w:r>
          </w:p>
          <w:p w:rsidR="00207B52" w:rsidRPr="00632B6F" w:rsidRDefault="00DE6BC1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Многоцелевые 162.</w:t>
            </w:r>
          </w:p>
        </w:tc>
      </w:tr>
      <w:tr w:rsidR="00DE6BC1" w:rsidRPr="00632B6F" w:rsidTr="003E024A">
        <w:tc>
          <w:tcPr>
            <w:tcW w:w="3115" w:type="dxa"/>
          </w:tcPr>
          <w:p w:rsidR="00DE6BC1" w:rsidRPr="00632B6F" w:rsidRDefault="00DE6BC1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2B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Лоцпост</w:t>
            </w:r>
            <w:proofErr w:type="spellEnd"/>
          </w:p>
        </w:tc>
        <w:tc>
          <w:tcPr>
            <w:tcW w:w="3115" w:type="dxa"/>
          </w:tcPr>
          <w:p w:rsidR="00DE6BC1" w:rsidRPr="00632B6F" w:rsidRDefault="00780AC6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 xml:space="preserve">Лоцманская проводка обязательна </w:t>
            </w:r>
          </w:p>
        </w:tc>
        <w:tc>
          <w:tcPr>
            <w:tcW w:w="3115" w:type="dxa"/>
          </w:tcPr>
          <w:p w:rsidR="00DE6BC1" w:rsidRPr="00632B6F" w:rsidRDefault="00780AC6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Обязательна</w:t>
            </w:r>
          </w:p>
        </w:tc>
      </w:tr>
      <w:tr w:rsidR="00780AC6" w:rsidRPr="00632B6F" w:rsidTr="003E024A">
        <w:tc>
          <w:tcPr>
            <w:tcW w:w="3115" w:type="dxa"/>
          </w:tcPr>
          <w:p w:rsidR="00780AC6" w:rsidRPr="00632B6F" w:rsidRDefault="00780AC6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Радиосвязь</w:t>
            </w:r>
          </w:p>
        </w:tc>
        <w:tc>
          <w:tcPr>
            <w:tcW w:w="3115" w:type="dxa"/>
          </w:tcPr>
          <w:p w:rsidR="00780AC6" w:rsidRPr="00632B6F" w:rsidRDefault="00780AC6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Позывной</w:t>
            </w:r>
            <w:proofErr w:type="gramEnd"/>
            <w:r w:rsidRPr="00632B6F">
              <w:rPr>
                <w:rFonts w:ascii="Times New Roman" w:hAnsi="Times New Roman" w:cs="Times New Roman"/>
                <w:sz w:val="28"/>
                <w:szCs w:val="28"/>
              </w:rPr>
              <w:t xml:space="preserve"> «Одесса-Радио-1»</w:t>
            </w:r>
            <w:r w:rsidR="008444EC" w:rsidRPr="00632B6F">
              <w:rPr>
                <w:rFonts w:ascii="Times New Roman" w:hAnsi="Times New Roman" w:cs="Times New Roman"/>
                <w:sz w:val="28"/>
                <w:szCs w:val="28"/>
              </w:rPr>
              <w:t xml:space="preserve"> каналы 6; 8; 9; 14; 16; 31; 33; 67; 70; 74</w:t>
            </w:r>
          </w:p>
        </w:tc>
        <w:tc>
          <w:tcPr>
            <w:tcW w:w="3115" w:type="dxa"/>
          </w:tcPr>
          <w:p w:rsidR="00780AC6" w:rsidRDefault="00B7271A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Port call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Rotterrdam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7271A" w:rsidRPr="00B7271A" w:rsidRDefault="00B7271A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каналы 6; 8; 9; 14; 16; 31; 33; 67; 70; 74</w:t>
            </w:r>
          </w:p>
        </w:tc>
      </w:tr>
      <w:tr w:rsidR="008444EC" w:rsidRPr="00632B6F" w:rsidTr="003E024A">
        <w:tc>
          <w:tcPr>
            <w:tcW w:w="3115" w:type="dxa"/>
          </w:tcPr>
          <w:p w:rsidR="008444EC" w:rsidRPr="00632B6F" w:rsidRDefault="008444EC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Ближайшие порты</w:t>
            </w:r>
          </w:p>
        </w:tc>
        <w:tc>
          <w:tcPr>
            <w:tcW w:w="3115" w:type="dxa"/>
          </w:tcPr>
          <w:p w:rsidR="008444EC" w:rsidRPr="00632B6F" w:rsidRDefault="008444EC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Ильичёвский</w:t>
            </w:r>
            <w:proofErr w:type="spellEnd"/>
            <w:r w:rsidRPr="00632B6F">
              <w:rPr>
                <w:rFonts w:ascii="Times New Roman" w:hAnsi="Times New Roman" w:cs="Times New Roman"/>
                <w:sz w:val="28"/>
                <w:szCs w:val="28"/>
              </w:rPr>
              <w:t xml:space="preserve"> морской порт, МТП Южный</w:t>
            </w:r>
          </w:p>
        </w:tc>
        <w:tc>
          <w:tcPr>
            <w:tcW w:w="3115" w:type="dxa"/>
          </w:tcPr>
          <w:p w:rsidR="008444EC" w:rsidRPr="00632B6F" w:rsidRDefault="00687AF0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На Северном море, на реке Маас</w:t>
            </w:r>
          </w:p>
        </w:tc>
      </w:tr>
      <w:tr w:rsidR="00687AF0" w:rsidRPr="00632B6F" w:rsidTr="003E024A">
        <w:tc>
          <w:tcPr>
            <w:tcW w:w="3115" w:type="dxa"/>
          </w:tcPr>
          <w:p w:rsidR="00687AF0" w:rsidRPr="00632B6F" w:rsidRDefault="00D064CC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Ближайший аэропорт</w:t>
            </w:r>
          </w:p>
        </w:tc>
        <w:tc>
          <w:tcPr>
            <w:tcW w:w="3115" w:type="dxa"/>
          </w:tcPr>
          <w:p w:rsidR="00687AF0" w:rsidRPr="00632B6F" w:rsidRDefault="00D064CC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Одесса</w:t>
            </w:r>
          </w:p>
        </w:tc>
        <w:tc>
          <w:tcPr>
            <w:tcW w:w="3115" w:type="dxa"/>
          </w:tcPr>
          <w:p w:rsidR="00687AF0" w:rsidRPr="00632B6F" w:rsidRDefault="00D064CC" w:rsidP="00D04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B6F">
              <w:rPr>
                <w:rFonts w:ascii="Times New Roman" w:hAnsi="Times New Roman" w:cs="Times New Roman"/>
                <w:sz w:val="28"/>
                <w:szCs w:val="28"/>
              </w:rPr>
              <w:t>Роттердам</w:t>
            </w:r>
          </w:p>
        </w:tc>
      </w:tr>
    </w:tbl>
    <w:p w:rsidR="00130EBD" w:rsidRPr="00632B6F" w:rsidRDefault="00130EBD" w:rsidP="00D043D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07B59" w:rsidRPr="00632B6F" w:rsidRDefault="00363A32" w:rsidP="00B727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2B6F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632B6F">
        <w:rPr>
          <w:rFonts w:ascii="Times New Roman" w:hAnsi="Times New Roman" w:cs="Times New Roman"/>
          <w:sz w:val="28"/>
          <w:szCs w:val="28"/>
        </w:rPr>
        <w:t>имеющимся</w:t>
      </w:r>
      <w:proofErr w:type="gramEnd"/>
      <w:r w:rsidRPr="00632B6F">
        <w:rPr>
          <w:rFonts w:ascii="Times New Roman" w:hAnsi="Times New Roman" w:cs="Times New Roman"/>
          <w:sz w:val="28"/>
          <w:szCs w:val="28"/>
        </w:rPr>
        <w:t xml:space="preserve"> примере </w:t>
      </w:r>
      <w:r w:rsidR="009C57FD" w:rsidRPr="00632B6F">
        <w:rPr>
          <w:rFonts w:ascii="Times New Roman" w:hAnsi="Times New Roman" w:cs="Times New Roman"/>
          <w:sz w:val="28"/>
          <w:szCs w:val="28"/>
        </w:rPr>
        <w:t xml:space="preserve">можно выделить основные направления для развития </w:t>
      </w:r>
      <w:r w:rsidR="009F22B1" w:rsidRPr="00632B6F">
        <w:rPr>
          <w:rFonts w:ascii="Times New Roman" w:hAnsi="Times New Roman" w:cs="Times New Roman"/>
          <w:sz w:val="28"/>
          <w:szCs w:val="28"/>
        </w:rPr>
        <w:t xml:space="preserve">и инвестиций </w:t>
      </w:r>
      <w:r w:rsidR="009C57FD" w:rsidRPr="00632B6F">
        <w:rPr>
          <w:rFonts w:ascii="Times New Roman" w:hAnsi="Times New Roman" w:cs="Times New Roman"/>
          <w:sz w:val="28"/>
          <w:szCs w:val="28"/>
        </w:rPr>
        <w:t>Одесского порта</w:t>
      </w:r>
      <w:r w:rsidR="003834A5" w:rsidRPr="00632B6F">
        <w:rPr>
          <w:rFonts w:ascii="Times New Roman" w:hAnsi="Times New Roman" w:cs="Times New Roman"/>
          <w:sz w:val="28"/>
          <w:szCs w:val="28"/>
        </w:rPr>
        <w:t>:</w:t>
      </w:r>
      <w:r w:rsidR="009F22B1" w:rsidRPr="00632B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B59" w:rsidRPr="00632B6F" w:rsidRDefault="009F22B1" w:rsidP="00D043D4">
      <w:pPr>
        <w:jc w:val="both"/>
        <w:rPr>
          <w:rFonts w:ascii="Times New Roman" w:hAnsi="Times New Roman" w:cs="Times New Roman"/>
          <w:sz w:val="28"/>
          <w:szCs w:val="28"/>
        </w:rPr>
      </w:pPr>
      <w:r w:rsidRPr="00632B6F">
        <w:rPr>
          <w:rFonts w:ascii="Times New Roman" w:hAnsi="Times New Roman" w:cs="Times New Roman"/>
          <w:sz w:val="28"/>
          <w:szCs w:val="28"/>
        </w:rPr>
        <w:t xml:space="preserve"> </w:t>
      </w:r>
      <w:r w:rsidR="00D07B59" w:rsidRPr="00632B6F">
        <w:rPr>
          <w:rFonts w:ascii="Times New Roman" w:hAnsi="Times New Roman" w:cs="Times New Roman"/>
          <w:sz w:val="28"/>
          <w:szCs w:val="28"/>
        </w:rPr>
        <w:t>Развитие Карантинного мола, связанное со строительством специализированного контейнерного терминала на вновь созданной территории размером 19,3 га, длиной причального фронта 650 м, глубиной 15 метров.</w:t>
      </w:r>
    </w:p>
    <w:p w:rsidR="00D07B59" w:rsidRPr="00632B6F" w:rsidRDefault="009F22B1" w:rsidP="00D043D4">
      <w:pPr>
        <w:jc w:val="both"/>
        <w:rPr>
          <w:rFonts w:ascii="Times New Roman" w:hAnsi="Times New Roman" w:cs="Times New Roman"/>
          <w:sz w:val="28"/>
          <w:szCs w:val="28"/>
        </w:rPr>
      </w:pPr>
      <w:r w:rsidRPr="00632B6F">
        <w:rPr>
          <w:rFonts w:ascii="Times New Roman" w:hAnsi="Times New Roman" w:cs="Times New Roman"/>
          <w:sz w:val="28"/>
          <w:szCs w:val="28"/>
        </w:rPr>
        <w:t xml:space="preserve"> </w:t>
      </w:r>
      <w:r w:rsidR="00D07B59" w:rsidRPr="00632B6F">
        <w:rPr>
          <w:rFonts w:ascii="Times New Roman" w:hAnsi="Times New Roman" w:cs="Times New Roman"/>
          <w:sz w:val="28"/>
          <w:szCs w:val="28"/>
        </w:rPr>
        <w:t xml:space="preserve"> Строительство универсального причала № 35 (1-з) длиной 256 метров, глубиной 12 м.</w:t>
      </w:r>
    </w:p>
    <w:p w:rsidR="008F0DFB" w:rsidRPr="00632B6F" w:rsidRDefault="009F22B1" w:rsidP="00D043D4">
      <w:pPr>
        <w:jc w:val="both"/>
        <w:rPr>
          <w:rFonts w:ascii="Times New Roman" w:hAnsi="Times New Roman" w:cs="Times New Roman"/>
          <w:sz w:val="28"/>
          <w:szCs w:val="28"/>
        </w:rPr>
      </w:pPr>
      <w:r w:rsidRPr="00632B6F">
        <w:rPr>
          <w:rFonts w:ascii="Times New Roman" w:hAnsi="Times New Roman" w:cs="Times New Roman"/>
          <w:sz w:val="28"/>
          <w:szCs w:val="28"/>
        </w:rPr>
        <w:t xml:space="preserve">  </w:t>
      </w:r>
      <w:r w:rsidR="00D07B59" w:rsidRPr="00632B6F">
        <w:rPr>
          <w:rFonts w:ascii="Times New Roman" w:hAnsi="Times New Roman" w:cs="Times New Roman"/>
          <w:sz w:val="28"/>
          <w:szCs w:val="28"/>
        </w:rPr>
        <w:t xml:space="preserve">Расширение контейнерного терминала в районе Хлебной гавани, что увеличит его пропускную способность до 350 тыс. ТЕU в год, или до 2,5 </w:t>
      </w:r>
      <w:proofErr w:type="gramStart"/>
      <w:r w:rsidR="00D07B59" w:rsidRPr="00632B6F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D07B59" w:rsidRPr="00632B6F">
        <w:rPr>
          <w:rFonts w:ascii="Times New Roman" w:hAnsi="Times New Roman" w:cs="Times New Roman"/>
          <w:sz w:val="28"/>
          <w:szCs w:val="28"/>
        </w:rPr>
        <w:t xml:space="preserve"> тонн навалочных грузов, или генеральных грузов.</w:t>
      </w:r>
    </w:p>
    <w:p w:rsidR="00D07B59" w:rsidRPr="00632B6F" w:rsidRDefault="008F0DFB" w:rsidP="00D043D4">
      <w:pPr>
        <w:jc w:val="both"/>
        <w:rPr>
          <w:rFonts w:ascii="Times New Roman" w:hAnsi="Times New Roman" w:cs="Times New Roman"/>
          <w:sz w:val="28"/>
          <w:szCs w:val="28"/>
        </w:rPr>
      </w:pPr>
      <w:r w:rsidRPr="00632B6F">
        <w:rPr>
          <w:rFonts w:ascii="Times New Roman" w:hAnsi="Times New Roman" w:cs="Times New Roman"/>
          <w:sz w:val="28"/>
          <w:szCs w:val="28"/>
        </w:rPr>
        <w:t xml:space="preserve">  </w:t>
      </w:r>
      <w:r w:rsidR="00B7271A">
        <w:rPr>
          <w:rFonts w:ascii="Times New Roman" w:hAnsi="Times New Roman" w:cs="Times New Roman"/>
          <w:sz w:val="28"/>
          <w:szCs w:val="28"/>
        </w:rPr>
        <w:t>Оснащение причалов №2 и</w:t>
      </w:r>
      <w:r w:rsidR="00D07B59" w:rsidRPr="00632B6F">
        <w:rPr>
          <w:rFonts w:ascii="Times New Roman" w:hAnsi="Times New Roman" w:cs="Times New Roman"/>
          <w:sz w:val="28"/>
          <w:szCs w:val="28"/>
        </w:rPr>
        <w:t xml:space="preserve"> </w:t>
      </w:r>
      <w:r w:rsidR="00B7271A">
        <w:rPr>
          <w:rFonts w:ascii="Times New Roman" w:hAnsi="Times New Roman" w:cs="Times New Roman"/>
          <w:sz w:val="28"/>
          <w:szCs w:val="28"/>
        </w:rPr>
        <w:t>№</w:t>
      </w:r>
      <w:r w:rsidR="00D07B59" w:rsidRPr="00632B6F">
        <w:rPr>
          <w:rFonts w:ascii="Times New Roman" w:hAnsi="Times New Roman" w:cs="Times New Roman"/>
          <w:sz w:val="28"/>
          <w:szCs w:val="28"/>
        </w:rPr>
        <w:t>3 новой перегрузочной техникой, что даст возможность увеличить пропускную способность терминала на 180 тыс. ТЕ</w:t>
      </w:r>
      <w:proofErr w:type="gramStart"/>
      <w:r w:rsidR="00D07B59" w:rsidRPr="00632B6F">
        <w:rPr>
          <w:rFonts w:ascii="Times New Roman" w:hAnsi="Times New Roman" w:cs="Times New Roman"/>
          <w:sz w:val="28"/>
          <w:szCs w:val="28"/>
        </w:rPr>
        <w:t>U</w:t>
      </w:r>
      <w:proofErr w:type="gramEnd"/>
      <w:r w:rsidR="00D07B59" w:rsidRPr="00632B6F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D07B59" w:rsidRPr="00632B6F" w:rsidRDefault="008F0DFB" w:rsidP="00D043D4">
      <w:pPr>
        <w:jc w:val="both"/>
        <w:rPr>
          <w:rFonts w:ascii="Times New Roman" w:hAnsi="Times New Roman" w:cs="Times New Roman"/>
          <w:sz w:val="28"/>
          <w:szCs w:val="28"/>
        </w:rPr>
      </w:pPr>
      <w:r w:rsidRPr="00632B6F">
        <w:rPr>
          <w:rFonts w:ascii="Times New Roman" w:hAnsi="Times New Roman" w:cs="Times New Roman"/>
          <w:sz w:val="28"/>
          <w:szCs w:val="28"/>
        </w:rPr>
        <w:t xml:space="preserve">  </w:t>
      </w:r>
      <w:r w:rsidR="00D07B59" w:rsidRPr="00632B6F">
        <w:rPr>
          <w:rFonts w:ascii="Times New Roman" w:hAnsi="Times New Roman" w:cs="Times New Roman"/>
          <w:sz w:val="28"/>
          <w:szCs w:val="28"/>
        </w:rPr>
        <w:t>Строительство Сухого порта, что позволит значительно сократить время нахождения тяжелого автотранспорта на территории порта и увеличить количество дополнительных услуг грузовладельцам и транспортным компаниям.</w:t>
      </w:r>
    </w:p>
    <w:p w:rsidR="00D07B59" w:rsidRPr="00632B6F" w:rsidRDefault="008F0DFB" w:rsidP="00D043D4">
      <w:pPr>
        <w:jc w:val="both"/>
        <w:rPr>
          <w:rFonts w:ascii="Times New Roman" w:hAnsi="Times New Roman" w:cs="Times New Roman"/>
          <w:sz w:val="28"/>
          <w:szCs w:val="28"/>
        </w:rPr>
      </w:pPr>
      <w:r w:rsidRPr="00632B6F">
        <w:rPr>
          <w:rFonts w:ascii="Times New Roman" w:hAnsi="Times New Roman" w:cs="Times New Roman"/>
          <w:sz w:val="28"/>
          <w:szCs w:val="28"/>
        </w:rPr>
        <w:t xml:space="preserve"> </w:t>
      </w:r>
      <w:r w:rsidR="00D07B59" w:rsidRPr="00632B6F">
        <w:rPr>
          <w:rFonts w:ascii="Times New Roman" w:hAnsi="Times New Roman" w:cs="Times New Roman"/>
          <w:sz w:val="28"/>
          <w:szCs w:val="28"/>
        </w:rPr>
        <w:t>Развитие пассажирского комплекса, который должен сделать Одесский порт базовым для организации круизов.</w:t>
      </w:r>
    </w:p>
    <w:p w:rsidR="00D07B59" w:rsidRPr="00632B6F" w:rsidRDefault="008F0DFB" w:rsidP="00D043D4">
      <w:pPr>
        <w:jc w:val="both"/>
        <w:rPr>
          <w:rFonts w:ascii="Times New Roman" w:hAnsi="Times New Roman" w:cs="Times New Roman"/>
          <w:sz w:val="28"/>
          <w:szCs w:val="28"/>
        </w:rPr>
      </w:pPr>
      <w:r w:rsidRPr="00632B6F">
        <w:rPr>
          <w:rFonts w:ascii="Times New Roman" w:hAnsi="Times New Roman" w:cs="Times New Roman"/>
          <w:sz w:val="28"/>
          <w:szCs w:val="28"/>
        </w:rPr>
        <w:t xml:space="preserve"> </w:t>
      </w:r>
      <w:r w:rsidR="00D07B59" w:rsidRPr="00632B6F">
        <w:rPr>
          <w:rFonts w:ascii="Times New Roman" w:hAnsi="Times New Roman" w:cs="Times New Roman"/>
          <w:sz w:val="28"/>
          <w:szCs w:val="28"/>
        </w:rPr>
        <w:t xml:space="preserve"> Развитие железнодорожного хозяйства с включением в состав порта железнодорожной станции «Одесса-Порт» и строительством другого железнодорожного въезда в порт путем соединения станции «Одесса-Пересыпь» с газовым парком станции «Одесса-Порт», что увеличит пропускную способность порта на 12 </w:t>
      </w:r>
      <w:proofErr w:type="gramStart"/>
      <w:r w:rsidR="00D07B59" w:rsidRPr="00632B6F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D07B59" w:rsidRPr="00632B6F">
        <w:rPr>
          <w:rFonts w:ascii="Times New Roman" w:hAnsi="Times New Roman" w:cs="Times New Roman"/>
          <w:sz w:val="28"/>
          <w:szCs w:val="28"/>
        </w:rPr>
        <w:t xml:space="preserve"> тонн в год.</w:t>
      </w:r>
    </w:p>
    <w:p w:rsidR="00E072FC" w:rsidRPr="00632B6F" w:rsidRDefault="008F0DFB" w:rsidP="00D043D4">
      <w:pPr>
        <w:jc w:val="both"/>
        <w:rPr>
          <w:rFonts w:ascii="Times New Roman" w:hAnsi="Times New Roman" w:cs="Times New Roman"/>
          <w:sz w:val="28"/>
          <w:szCs w:val="28"/>
        </w:rPr>
      </w:pPr>
      <w:r w:rsidRPr="00632B6F">
        <w:rPr>
          <w:rFonts w:ascii="Times New Roman" w:hAnsi="Times New Roman" w:cs="Times New Roman"/>
          <w:sz w:val="28"/>
          <w:szCs w:val="28"/>
        </w:rPr>
        <w:t xml:space="preserve"> </w:t>
      </w:r>
      <w:r w:rsidR="00D07B59" w:rsidRPr="00632B6F">
        <w:rPr>
          <w:rFonts w:ascii="Times New Roman" w:hAnsi="Times New Roman" w:cs="Times New Roman"/>
          <w:sz w:val="28"/>
          <w:szCs w:val="28"/>
        </w:rPr>
        <w:t xml:space="preserve"> Развитие перегрузочного комплекса на Платоновском молу, связанное с реконструкцией причалов №12,</w:t>
      </w:r>
      <w:r w:rsidR="001628B7">
        <w:rPr>
          <w:rFonts w:ascii="Times New Roman" w:hAnsi="Times New Roman" w:cs="Times New Roman"/>
          <w:sz w:val="28"/>
          <w:szCs w:val="28"/>
        </w:rPr>
        <w:t xml:space="preserve"> №</w:t>
      </w:r>
      <w:r w:rsidR="00D07B59" w:rsidRPr="00632B6F">
        <w:rPr>
          <w:rFonts w:ascii="Times New Roman" w:hAnsi="Times New Roman" w:cs="Times New Roman"/>
          <w:sz w:val="28"/>
          <w:szCs w:val="28"/>
        </w:rPr>
        <w:t>13 и доведением причальной линии до 393 м, при глубине 13 м. Это повысит пропускную способность комплекса на 800 тыс. тонн генеральных и навалочных грузов.</w:t>
      </w:r>
    </w:p>
    <w:p w:rsidR="00D07B59" w:rsidRPr="00632B6F" w:rsidRDefault="00D07B59" w:rsidP="00D043D4">
      <w:pPr>
        <w:jc w:val="both"/>
        <w:rPr>
          <w:rFonts w:ascii="Times New Roman" w:hAnsi="Times New Roman" w:cs="Times New Roman"/>
          <w:sz w:val="28"/>
          <w:szCs w:val="28"/>
        </w:rPr>
      </w:pPr>
      <w:r w:rsidRPr="00632B6F">
        <w:rPr>
          <w:rFonts w:ascii="Times New Roman" w:hAnsi="Times New Roman" w:cs="Times New Roman"/>
          <w:sz w:val="28"/>
          <w:szCs w:val="28"/>
        </w:rPr>
        <w:lastRenderedPageBreak/>
        <w:t>Техническое перевооружение порта, в результате которого перевалка зерновых грузов вырастит на 1,6 млн. тонн в год, генеральных и навалочных грузов на 700 тыс. тонн.</w:t>
      </w:r>
    </w:p>
    <w:p w:rsidR="00D07B59" w:rsidRPr="00632B6F" w:rsidRDefault="00E072FC" w:rsidP="00D043D4">
      <w:pPr>
        <w:jc w:val="both"/>
        <w:rPr>
          <w:rFonts w:ascii="Times New Roman" w:hAnsi="Times New Roman" w:cs="Times New Roman"/>
          <w:sz w:val="28"/>
          <w:szCs w:val="28"/>
        </w:rPr>
      </w:pPr>
      <w:r w:rsidRPr="00632B6F">
        <w:rPr>
          <w:rFonts w:ascii="Times New Roman" w:hAnsi="Times New Roman" w:cs="Times New Roman"/>
          <w:sz w:val="28"/>
          <w:szCs w:val="28"/>
        </w:rPr>
        <w:t xml:space="preserve">  </w:t>
      </w:r>
      <w:r w:rsidR="00D07B59" w:rsidRPr="00632B6F">
        <w:rPr>
          <w:rFonts w:ascii="Times New Roman" w:hAnsi="Times New Roman" w:cs="Times New Roman"/>
          <w:sz w:val="28"/>
          <w:szCs w:val="28"/>
        </w:rPr>
        <w:t>Дноуглубление в районе Карантинного мола.</w:t>
      </w:r>
    </w:p>
    <w:p w:rsidR="00D07B59" w:rsidRPr="00632B6F" w:rsidRDefault="00D07B59" w:rsidP="00D043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64CC" w:rsidRDefault="00D07B59" w:rsidP="00D043D4">
      <w:pPr>
        <w:jc w:val="both"/>
        <w:rPr>
          <w:rFonts w:ascii="Times New Roman" w:hAnsi="Times New Roman" w:cs="Times New Roman"/>
          <w:sz w:val="28"/>
          <w:szCs w:val="28"/>
        </w:rPr>
      </w:pPr>
      <w:r w:rsidRPr="00632B6F">
        <w:rPr>
          <w:rFonts w:ascii="Times New Roman" w:hAnsi="Times New Roman" w:cs="Times New Roman"/>
          <w:sz w:val="28"/>
          <w:szCs w:val="28"/>
        </w:rPr>
        <w:t xml:space="preserve">После реализации проектов пропускная способность порта увеличится по контейнерным грузам — на 1,01 </w:t>
      </w:r>
      <w:proofErr w:type="gramStart"/>
      <w:r w:rsidRPr="00632B6F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632B6F">
        <w:rPr>
          <w:rFonts w:ascii="Times New Roman" w:hAnsi="Times New Roman" w:cs="Times New Roman"/>
          <w:sz w:val="28"/>
          <w:szCs w:val="28"/>
        </w:rPr>
        <w:t xml:space="preserve"> ТЕU, по генеральным и навалочным грузам — на 4,6 млн тонн в год. Увеличится возможность порта по приему и отправлению </w:t>
      </w:r>
      <w:proofErr w:type="gramStart"/>
      <w:r w:rsidRPr="00632B6F">
        <w:rPr>
          <w:rFonts w:ascii="Times New Roman" w:hAnsi="Times New Roman" w:cs="Times New Roman"/>
          <w:sz w:val="28"/>
          <w:szCs w:val="28"/>
        </w:rPr>
        <w:t>грузов</w:t>
      </w:r>
      <w:proofErr w:type="gramEnd"/>
      <w:r w:rsidRPr="00632B6F">
        <w:rPr>
          <w:rFonts w:ascii="Times New Roman" w:hAnsi="Times New Roman" w:cs="Times New Roman"/>
          <w:sz w:val="28"/>
          <w:szCs w:val="28"/>
        </w:rPr>
        <w:t xml:space="preserve"> железной дорогой на 12 млн. тонн в год. Благодаря реконструкции сооружений морского вокзала значительно повысится безопасность и условия приема пассажирских судов длиной более 300 м.</w:t>
      </w:r>
    </w:p>
    <w:p w:rsidR="001628B7" w:rsidRDefault="001628B7" w:rsidP="001628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повышения продуктивности Одесского порта </w:t>
      </w:r>
    </w:p>
    <w:p w:rsidR="00173A3B" w:rsidRDefault="001628B7" w:rsidP="00D043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98651" cy="3069203"/>
            <wp:effectExtent l="0" t="0" r="16510" b="1714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33A6A" w:rsidRPr="00632B6F" w:rsidRDefault="00233A6A" w:rsidP="00D043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233A6A" w:rsidRPr="00632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7D8"/>
    <w:multiLevelType w:val="hybridMultilevel"/>
    <w:tmpl w:val="8B329844"/>
    <w:lvl w:ilvl="0" w:tplc="0419000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1">
    <w:nsid w:val="277F6204"/>
    <w:multiLevelType w:val="hybridMultilevel"/>
    <w:tmpl w:val="EF5A0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47E36"/>
    <w:multiLevelType w:val="hybridMultilevel"/>
    <w:tmpl w:val="3FA4E7F0"/>
    <w:lvl w:ilvl="0" w:tplc="0419000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3">
    <w:nsid w:val="631612E6"/>
    <w:multiLevelType w:val="hybridMultilevel"/>
    <w:tmpl w:val="7A126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DF152F"/>
    <w:multiLevelType w:val="hybridMultilevel"/>
    <w:tmpl w:val="A76441D2"/>
    <w:lvl w:ilvl="0" w:tplc="0419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5">
    <w:nsid w:val="7CB61DDB"/>
    <w:multiLevelType w:val="hybridMultilevel"/>
    <w:tmpl w:val="1E7C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B55D5A"/>
    <w:multiLevelType w:val="hybridMultilevel"/>
    <w:tmpl w:val="2A2A11AA"/>
    <w:lvl w:ilvl="0" w:tplc="0419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09"/>
    <w:rsid w:val="00000057"/>
    <w:rsid w:val="00015FE5"/>
    <w:rsid w:val="00060728"/>
    <w:rsid w:val="000C4DC5"/>
    <w:rsid w:val="000D2D70"/>
    <w:rsid w:val="0012065E"/>
    <w:rsid w:val="00130EBD"/>
    <w:rsid w:val="001628B7"/>
    <w:rsid w:val="00173A3B"/>
    <w:rsid w:val="001A5601"/>
    <w:rsid w:val="001B3AD0"/>
    <w:rsid w:val="001D5E3A"/>
    <w:rsid w:val="001F4B29"/>
    <w:rsid w:val="00207B52"/>
    <w:rsid w:val="00210CA0"/>
    <w:rsid w:val="00215857"/>
    <w:rsid w:val="00233A6A"/>
    <w:rsid w:val="00277821"/>
    <w:rsid w:val="002857A8"/>
    <w:rsid w:val="00295E26"/>
    <w:rsid w:val="002A40F7"/>
    <w:rsid w:val="002A621F"/>
    <w:rsid w:val="002D2181"/>
    <w:rsid w:val="002D2D1D"/>
    <w:rsid w:val="003022DD"/>
    <w:rsid w:val="0030284B"/>
    <w:rsid w:val="0034276A"/>
    <w:rsid w:val="00342A05"/>
    <w:rsid w:val="003472FC"/>
    <w:rsid w:val="00352693"/>
    <w:rsid w:val="00363A32"/>
    <w:rsid w:val="003834A5"/>
    <w:rsid w:val="00396FB6"/>
    <w:rsid w:val="003B04E6"/>
    <w:rsid w:val="003C1ED9"/>
    <w:rsid w:val="003C4D6F"/>
    <w:rsid w:val="003C799C"/>
    <w:rsid w:val="003D17FE"/>
    <w:rsid w:val="003D561F"/>
    <w:rsid w:val="003E024A"/>
    <w:rsid w:val="003F54C6"/>
    <w:rsid w:val="004062E2"/>
    <w:rsid w:val="00410CB5"/>
    <w:rsid w:val="00416B2D"/>
    <w:rsid w:val="0045628B"/>
    <w:rsid w:val="00463C1D"/>
    <w:rsid w:val="00475011"/>
    <w:rsid w:val="00477FE8"/>
    <w:rsid w:val="00482C2A"/>
    <w:rsid w:val="004A0896"/>
    <w:rsid w:val="004B7208"/>
    <w:rsid w:val="004C1BBD"/>
    <w:rsid w:val="00501750"/>
    <w:rsid w:val="005033B7"/>
    <w:rsid w:val="0050523E"/>
    <w:rsid w:val="0051794E"/>
    <w:rsid w:val="00546B19"/>
    <w:rsid w:val="005A7009"/>
    <w:rsid w:val="005D6A5B"/>
    <w:rsid w:val="005E70EF"/>
    <w:rsid w:val="00632B6F"/>
    <w:rsid w:val="006417B3"/>
    <w:rsid w:val="00660C26"/>
    <w:rsid w:val="0066577F"/>
    <w:rsid w:val="00666CF9"/>
    <w:rsid w:val="0067477A"/>
    <w:rsid w:val="00687AF0"/>
    <w:rsid w:val="00690023"/>
    <w:rsid w:val="00690824"/>
    <w:rsid w:val="006A2208"/>
    <w:rsid w:val="006C70F1"/>
    <w:rsid w:val="006D54FC"/>
    <w:rsid w:val="006D7C20"/>
    <w:rsid w:val="006F1B5D"/>
    <w:rsid w:val="00710F63"/>
    <w:rsid w:val="00730D3D"/>
    <w:rsid w:val="007315FF"/>
    <w:rsid w:val="007332BE"/>
    <w:rsid w:val="00740CC4"/>
    <w:rsid w:val="00780AC6"/>
    <w:rsid w:val="007B227C"/>
    <w:rsid w:val="007D7ECE"/>
    <w:rsid w:val="007E1967"/>
    <w:rsid w:val="007F41AA"/>
    <w:rsid w:val="00807CA9"/>
    <w:rsid w:val="008221D1"/>
    <w:rsid w:val="008315AC"/>
    <w:rsid w:val="008332DB"/>
    <w:rsid w:val="008338B6"/>
    <w:rsid w:val="00840C00"/>
    <w:rsid w:val="008444EC"/>
    <w:rsid w:val="00875C51"/>
    <w:rsid w:val="00883863"/>
    <w:rsid w:val="00883B99"/>
    <w:rsid w:val="0089386D"/>
    <w:rsid w:val="008A35BE"/>
    <w:rsid w:val="008A7DE1"/>
    <w:rsid w:val="008C7754"/>
    <w:rsid w:val="008D131B"/>
    <w:rsid w:val="008F0DFB"/>
    <w:rsid w:val="00937C45"/>
    <w:rsid w:val="00997B56"/>
    <w:rsid w:val="009A0103"/>
    <w:rsid w:val="009A36CB"/>
    <w:rsid w:val="009C57FD"/>
    <w:rsid w:val="009D43B9"/>
    <w:rsid w:val="009F22B1"/>
    <w:rsid w:val="00A636BE"/>
    <w:rsid w:val="00A814EB"/>
    <w:rsid w:val="00AA23A1"/>
    <w:rsid w:val="00AC476D"/>
    <w:rsid w:val="00AC73D6"/>
    <w:rsid w:val="00B16B7E"/>
    <w:rsid w:val="00B16B9A"/>
    <w:rsid w:val="00B616D3"/>
    <w:rsid w:val="00B65940"/>
    <w:rsid w:val="00B7271A"/>
    <w:rsid w:val="00BC7C1B"/>
    <w:rsid w:val="00BD42CD"/>
    <w:rsid w:val="00C05678"/>
    <w:rsid w:val="00C33434"/>
    <w:rsid w:val="00C343B5"/>
    <w:rsid w:val="00C85FB3"/>
    <w:rsid w:val="00C92B56"/>
    <w:rsid w:val="00CB687B"/>
    <w:rsid w:val="00CC7D3E"/>
    <w:rsid w:val="00CE7C09"/>
    <w:rsid w:val="00CF4326"/>
    <w:rsid w:val="00D043D4"/>
    <w:rsid w:val="00D064CC"/>
    <w:rsid w:val="00D07B59"/>
    <w:rsid w:val="00D14BF3"/>
    <w:rsid w:val="00D361BE"/>
    <w:rsid w:val="00D5766B"/>
    <w:rsid w:val="00D758FF"/>
    <w:rsid w:val="00DB2B17"/>
    <w:rsid w:val="00DC1BBB"/>
    <w:rsid w:val="00DE6BC1"/>
    <w:rsid w:val="00E072FC"/>
    <w:rsid w:val="00E12C6A"/>
    <w:rsid w:val="00E77722"/>
    <w:rsid w:val="00EA3892"/>
    <w:rsid w:val="00EB3141"/>
    <w:rsid w:val="00EB3391"/>
    <w:rsid w:val="00ED4ADB"/>
    <w:rsid w:val="00ED66A6"/>
    <w:rsid w:val="00F21BD1"/>
    <w:rsid w:val="00F473CD"/>
    <w:rsid w:val="00F717B4"/>
    <w:rsid w:val="00F71A09"/>
    <w:rsid w:val="00F8773B"/>
    <w:rsid w:val="00F92C9C"/>
    <w:rsid w:val="00F9792A"/>
    <w:rsid w:val="00FA09E4"/>
    <w:rsid w:val="00FD0D3D"/>
    <w:rsid w:val="00FE1220"/>
    <w:rsid w:val="00FE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B7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85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sid w:val="0088386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A70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3E0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3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3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B7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85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sid w:val="0088386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A70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3E0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3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3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0668">
          <w:marLeft w:val="0"/>
          <w:marRight w:val="0"/>
          <w:marTop w:val="375"/>
          <w:marBottom w:val="0"/>
          <w:divBdr>
            <w:top w:val="single" w:sz="6" w:space="4" w:color="075080"/>
            <w:left w:val="single" w:sz="6" w:space="9" w:color="075080"/>
            <w:bottom w:val="single" w:sz="6" w:space="6" w:color="075080"/>
            <w:right w:val="single" w:sz="6" w:space="9" w:color="075080"/>
          </w:divBdr>
        </w:div>
        <w:div w:id="9748740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2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2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6655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FFFFFF"/>
                        <w:left w:val="none" w:sz="0" w:space="0" w:color="FFFFFF"/>
                        <w:bottom w:val="none" w:sz="0" w:space="0" w:color="FFFFFF"/>
                        <w:right w:val="none" w:sz="0" w:space="0" w:color="FFFFFF"/>
                      </w:divBdr>
                      <w:divsChild>
                        <w:div w:id="163309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2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пропускная способность</c:v>
                </c:pt>
                <c:pt idx="1">
                  <c:v>L причалов</c:v>
                </c:pt>
                <c:pt idx="2">
                  <c:v> TEU</c:v>
                </c:pt>
                <c:pt idx="3">
                  <c:v>V складов</c:v>
                </c:pt>
                <c:pt idx="4">
                  <c:v>пассажирооборот</c:v>
                </c:pt>
                <c:pt idx="5">
                  <c:v>t обслуживания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50</c:v>
                </c:pt>
                <c:pt idx="1">
                  <c:v>10.199999999999999</c:v>
                </c:pt>
                <c:pt idx="2">
                  <c:v>14</c:v>
                </c:pt>
                <c:pt idx="3">
                  <c:v>6</c:v>
                </c:pt>
                <c:pt idx="4">
                  <c:v>5</c:v>
                </c:pt>
                <c:pt idx="5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пропускная способность</c:v>
                </c:pt>
                <c:pt idx="1">
                  <c:v>L причалов</c:v>
                </c:pt>
                <c:pt idx="2">
                  <c:v> TEU</c:v>
                </c:pt>
                <c:pt idx="3">
                  <c:v>V складов</c:v>
                </c:pt>
                <c:pt idx="4">
                  <c:v>пассажирооборот</c:v>
                </c:pt>
                <c:pt idx="5">
                  <c:v>t обслуживания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55.7</c:v>
                </c:pt>
                <c:pt idx="1">
                  <c:v>11.5</c:v>
                </c:pt>
                <c:pt idx="2">
                  <c:v>15</c:v>
                </c:pt>
                <c:pt idx="3">
                  <c:v>9</c:v>
                </c:pt>
                <c:pt idx="4">
                  <c:v>7</c:v>
                </c:pt>
                <c:pt idx="5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Лист1!$A$2:$A$7</c:f>
              <c:strCache>
                <c:ptCount val="6"/>
                <c:pt idx="0">
                  <c:v>пропускная способность</c:v>
                </c:pt>
                <c:pt idx="1">
                  <c:v>L причалов</c:v>
                </c:pt>
                <c:pt idx="2">
                  <c:v> TEU</c:v>
                </c:pt>
                <c:pt idx="3">
                  <c:v>V складов</c:v>
                </c:pt>
                <c:pt idx="4">
                  <c:v>пассажирооборот</c:v>
                </c:pt>
                <c:pt idx="5">
                  <c:v>t обслуживания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61.4</c:v>
                </c:pt>
                <c:pt idx="1">
                  <c:v>13</c:v>
                </c:pt>
                <c:pt idx="2">
                  <c:v>17</c:v>
                </c:pt>
                <c:pt idx="3">
                  <c:v>15</c:v>
                </c:pt>
                <c:pt idx="4">
                  <c:v>10</c:v>
                </c:pt>
                <c:pt idx="5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933504"/>
        <c:axId val="24935040"/>
      </c:barChart>
      <c:catAx>
        <c:axId val="24933504"/>
        <c:scaling>
          <c:orientation val="minMax"/>
        </c:scaling>
        <c:delete val="0"/>
        <c:axPos val="b"/>
        <c:majorTickMark val="out"/>
        <c:minorTickMark val="none"/>
        <c:tickLblPos val="nextTo"/>
        <c:crossAx val="24935040"/>
        <c:crosses val="autoZero"/>
        <c:auto val="1"/>
        <c:lblAlgn val="ctr"/>
        <c:lblOffset val="100"/>
        <c:noMultiLvlLbl val="0"/>
      </c:catAx>
      <c:valAx>
        <c:axId val="24935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9335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7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English</cp:lastModifiedBy>
  <cp:revision>154</cp:revision>
  <dcterms:created xsi:type="dcterms:W3CDTF">2018-12-03T20:35:00Z</dcterms:created>
  <dcterms:modified xsi:type="dcterms:W3CDTF">2018-12-06T07:57:00Z</dcterms:modified>
</cp:coreProperties>
</file>