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A65" w:rsidRPr="005013ED" w:rsidRDefault="00A86A65" w:rsidP="00A86A65">
      <w:pPr>
        <w:spacing w:line="360" w:lineRule="auto"/>
        <w:jc w:val="both"/>
        <w:rPr>
          <w:rFonts w:ascii="Times New Roman" w:hAnsi="Times New Roman" w:cs="Times New Roman"/>
          <w:sz w:val="28"/>
          <w:szCs w:val="28"/>
        </w:rPr>
      </w:pPr>
      <w:r w:rsidRPr="00E04F88">
        <w:rPr>
          <w:rFonts w:ascii="Times New Roman" w:hAnsi="Times New Roman" w:cs="Times New Roman"/>
          <w:sz w:val="28"/>
          <w:szCs w:val="28"/>
        </w:rPr>
        <w:tab/>
        <w:t>Питання</w:t>
      </w:r>
      <w:r w:rsidRPr="005013ED">
        <w:rPr>
          <w:rFonts w:ascii="Times New Roman" w:hAnsi="Times New Roman" w:cs="Times New Roman"/>
          <w:sz w:val="28"/>
          <w:szCs w:val="28"/>
        </w:rPr>
        <w:t xml:space="preserve"> набуття права власності на нерухоме майно регулю</w:t>
      </w:r>
      <w:r>
        <w:rPr>
          <w:rFonts w:ascii="Times New Roman" w:hAnsi="Times New Roman" w:cs="Times New Roman"/>
          <w:sz w:val="28"/>
          <w:szCs w:val="28"/>
        </w:rPr>
        <w:t>ється цивільним законодавством.</w:t>
      </w:r>
    </w:p>
    <w:p w:rsidR="00A86A65" w:rsidRPr="005013ED"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013ED">
        <w:rPr>
          <w:rFonts w:ascii="Times New Roman" w:hAnsi="Times New Roman" w:cs="Times New Roman"/>
          <w:sz w:val="28"/>
          <w:szCs w:val="28"/>
        </w:rPr>
        <w:t>Правом власності є право особи на річ (майно), яке вона здійснює відповідно до закону за своєю волею, незалежно від волі інших осіб. Власник володіє, користується, розпоряджається своїм майном на власний розсуд. Власник має право вчиняти щодо свого майна будь-які дії, які не суперечать закону.</w:t>
      </w:r>
    </w:p>
    <w:p w:rsidR="00A86A65" w:rsidRPr="005013ED"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013ED">
        <w:rPr>
          <w:rFonts w:ascii="Times New Roman" w:hAnsi="Times New Roman" w:cs="Times New Roman"/>
          <w:sz w:val="28"/>
          <w:szCs w:val="28"/>
        </w:rPr>
        <w:t xml:space="preserve">В області цивільного права, що регулює різноманітні та динамічні відносини економічного обороту, цивільні права й обов’язки найчастіше виникають у результаті цілеспрямованих і правомірних </w:t>
      </w:r>
      <w:r>
        <w:rPr>
          <w:rFonts w:ascii="Times New Roman" w:hAnsi="Times New Roman" w:cs="Times New Roman"/>
          <w:sz w:val="28"/>
          <w:szCs w:val="28"/>
        </w:rPr>
        <w:t>дій фізичних та юридичних осіб.</w:t>
      </w:r>
    </w:p>
    <w:p w:rsidR="00A86A65" w:rsidRPr="005013ED"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013ED">
        <w:rPr>
          <w:rFonts w:ascii="Times New Roman" w:hAnsi="Times New Roman" w:cs="Times New Roman"/>
          <w:sz w:val="28"/>
          <w:szCs w:val="28"/>
        </w:rPr>
        <w:t>Цивільним кодексом України передбачено, що право власності набувається на підставах, що не заборонені законом, зокрема із правочинів.</w:t>
      </w:r>
    </w:p>
    <w:p w:rsidR="00A86A65" w:rsidRPr="005013ED"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013ED">
        <w:rPr>
          <w:rFonts w:ascii="Times New Roman" w:hAnsi="Times New Roman" w:cs="Times New Roman"/>
          <w:sz w:val="28"/>
          <w:szCs w:val="28"/>
        </w:rPr>
        <w:t>Поняття правочину визначено Цивільним кодексом України.</w:t>
      </w:r>
    </w:p>
    <w:p w:rsidR="00A86A65" w:rsidRPr="005013ED"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013ED">
        <w:rPr>
          <w:rFonts w:ascii="Times New Roman" w:hAnsi="Times New Roman" w:cs="Times New Roman"/>
          <w:sz w:val="28"/>
          <w:szCs w:val="28"/>
        </w:rPr>
        <w:t>Правочином є дія особи, спрямована на набуття, зміну або припиненн</w:t>
      </w:r>
      <w:r>
        <w:rPr>
          <w:rFonts w:ascii="Times New Roman" w:hAnsi="Times New Roman" w:cs="Times New Roman"/>
          <w:sz w:val="28"/>
          <w:szCs w:val="28"/>
        </w:rPr>
        <w:t>я цивільних прав та обов’язків.</w:t>
      </w:r>
    </w:p>
    <w:p w:rsidR="00A86A65" w:rsidRPr="005013ED"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013ED">
        <w:rPr>
          <w:rFonts w:ascii="Times New Roman" w:hAnsi="Times New Roman" w:cs="Times New Roman"/>
          <w:sz w:val="28"/>
          <w:szCs w:val="28"/>
        </w:rPr>
        <w:t>Діюче цивільне законодавство в залежності від того, чи випливає дія, спрямована на набуття, зміну чи припинення цивільних правовідносин, від одного, двох чи більш осіб, підрозділяє правочини на односторонні, двосторонні чи багатосторонні (договори).</w:t>
      </w:r>
    </w:p>
    <w:p w:rsidR="00A86A65" w:rsidRPr="005013ED"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013ED">
        <w:rPr>
          <w:rFonts w:ascii="Times New Roman" w:hAnsi="Times New Roman" w:cs="Times New Roman"/>
          <w:sz w:val="28"/>
          <w:szCs w:val="28"/>
        </w:rPr>
        <w:t>Одностороннім правочином є дія однієї сторони, яка може бути представлена однією або кількома особами. Одностороннім є правочин, для здійснення якого досить волі і дії тільки однієї сторони. Такий правочин може створювати обов’язки лише для особи, яка його вчинила. Односторонній правочин може створювати обов’язки для інших осіб лише у випадках, встановлених законом, або за домовленістю з цими особами. Прикладом одностороннього</w:t>
      </w:r>
      <w:r>
        <w:rPr>
          <w:rFonts w:ascii="Times New Roman" w:hAnsi="Times New Roman" w:cs="Times New Roman"/>
          <w:sz w:val="28"/>
          <w:szCs w:val="28"/>
        </w:rPr>
        <w:t xml:space="preserve"> правочину є договір дарування.</w:t>
      </w:r>
    </w:p>
    <w:p w:rsidR="00A86A65" w:rsidRPr="005013ED"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5013ED">
        <w:rPr>
          <w:rFonts w:ascii="Times New Roman" w:hAnsi="Times New Roman" w:cs="Times New Roman"/>
          <w:sz w:val="28"/>
          <w:szCs w:val="28"/>
        </w:rPr>
        <w:t>Двостороннім або багатостороннім правочином є погоджена дія двох або більше сторін. Двосторонні договори - це найбільш розповсюджений вид правочинів. Прикладом двосторонніх договорів є договори купівлі-продажу, довічного утримання тощо. Для цих договорів характерне взаємоузгодження волі двох сторін.</w:t>
      </w:r>
    </w:p>
    <w:p w:rsidR="00A86A65" w:rsidRPr="005013ED"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013ED">
        <w:rPr>
          <w:rFonts w:ascii="Times New Roman" w:hAnsi="Times New Roman" w:cs="Times New Roman"/>
          <w:sz w:val="28"/>
          <w:szCs w:val="28"/>
        </w:rPr>
        <w:t>Воля учасників правочинів, що відображає намір здійснити правочин, повинна одержати визначене закріплення. Це необхідно для того, щоб зміст правочину став відомий її учасникам, умови правочину були чітко зафіксовані і можна було без ускладнень вирішувати спори сторін, якщ</w:t>
      </w:r>
      <w:r>
        <w:rPr>
          <w:rFonts w:ascii="Times New Roman" w:hAnsi="Times New Roman" w:cs="Times New Roman"/>
          <w:sz w:val="28"/>
          <w:szCs w:val="28"/>
        </w:rPr>
        <w:t>о такі виникнуть у майбутньому.</w:t>
      </w:r>
    </w:p>
    <w:p w:rsidR="00A86A65" w:rsidRPr="005013ED"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013ED">
        <w:rPr>
          <w:rFonts w:ascii="Times New Roman" w:hAnsi="Times New Roman" w:cs="Times New Roman"/>
          <w:sz w:val="28"/>
          <w:szCs w:val="28"/>
        </w:rPr>
        <w:t>Форма договору – це спосіб, за допомогою якого виражається воля сторін при здійсненні договору.</w:t>
      </w:r>
    </w:p>
    <w:p w:rsidR="00A86A65" w:rsidRPr="005013ED"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013ED">
        <w:rPr>
          <w:rFonts w:ascii="Times New Roman" w:hAnsi="Times New Roman" w:cs="Times New Roman"/>
          <w:sz w:val="28"/>
          <w:szCs w:val="28"/>
        </w:rPr>
        <w:t>Договір може бути укладений у будь-якій формі, якщо вимоги щодо форми договору не в</w:t>
      </w:r>
      <w:r>
        <w:rPr>
          <w:rFonts w:ascii="Times New Roman" w:hAnsi="Times New Roman" w:cs="Times New Roman"/>
          <w:sz w:val="28"/>
          <w:szCs w:val="28"/>
        </w:rPr>
        <w:t>становлені законом.</w:t>
      </w:r>
    </w:p>
    <w:p w:rsidR="00A86A65" w:rsidRPr="005013ED"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013ED">
        <w:rPr>
          <w:rFonts w:ascii="Times New Roman" w:hAnsi="Times New Roman" w:cs="Times New Roman"/>
          <w:sz w:val="28"/>
          <w:szCs w:val="28"/>
        </w:rPr>
        <w:t>Правочин, який вчинений у письмовій формі, підлягає нотаріальному посвідченню лише у випадках, встановлених законом або домовленістю сторін.</w:t>
      </w:r>
    </w:p>
    <w:p w:rsidR="00A86A65" w:rsidRPr="005013ED"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013ED">
        <w:rPr>
          <w:rFonts w:ascii="Times New Roman" w:hAnsi="Times New Roman" w:cs="Times New Roman"/>
          <w:sz w:val="28"/>
          <w:szCs w:val="28"/>
        </w:rPr>
        <w:t>Нотаріальне посвідчення правочину здійснюється нотаріусом або іншою посадовою особою, яка відповідно до закону має право на вчинення такої нотаріальної дії, шляхом вчинення на документі, в якому викладено текст прав</w:t>
      </w:r>
      <w:r>
        <w:rPr>
          <w:rFonts w:ascii="Times New Roman" w:hAnsi="Times New Roman" w:cs="Times New Roman"/>
          <w:sz w:val="28"/>
          <w:szCs w:val="28"/>
        </w:rPr>
        <w:t>очину, посвідчувального напису.</w:t>
      </w:r>
    </w:p>
    <w:p w:rsidR="00A86A65" w:rsidRPr="005013ED"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013ED">
        <w:rPr>
          <w:rFonts w:ascii="Times New Roman" w:hAnsi="Times New Roman" w:cs="Times New Roman"/>
          <w:sz w:val="28"/>
          <w:szCs w:val="28"/>
        </w:rPr>
        <w:t>Аналізуючи положення Цивільного кодексу України можна дійти висновку, що правочини щодо відчуження об’єктів нерухомого майна підлягають нотаріальному посвідченню.</w:t>
      </w:r>
    </w:p>
    <w:p w:rsidR="00A86A65"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5013ED">
        <w:rPr>
          <w:rFonts w:ascii="Times New Roman" w:hAnsi="Times New Roman" w:cs="Times New Roman"/>
          <w:sz w:val="28"/>
          <w:szCs w:val="28"/>
        </w:rPr>
        <w:t>До нерухомих речей (нерухоме майно, нерухомість) чинне законодавство відносить земельні ділянки, а також об’єкти, розташовані на земельній ділянці, переміщення яких є неможливим без їх знецінення та зміни їх призначення.</w:t>
      </w:r>
    </w:p>
    <w:p w:rsidR="00A86A65" w:rsidRPr="00D873E8"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D873E8">
        <w:rPr>
          <w:rFonts w:ascii="Times New Roman" w:hAnsi="Times New Roman" w:cs="Times New Roman"/>
          <w:sz w:val="28"/>
          <w:szCs w:val="28"/>
        </w:rPr>
        <w:t>Особливість режиму нерухомого майна визначається тим, що права на нього та правочини щодо нього п</w:t>
      </w:r>
      <w:r>
        <w:rPr>
          <w:rFonts w:ascii="Times New Roman" w:hAnsi="Times New Roman" w:cs="Times New Roman"/>
          <w:sz w:val="28"/>
          <w:szCs w:val="28"/>
        </w:rPr>
        <w:t>ідлягають державній реєстрації.</w:t>
      </w:r>
    </w:p>
    <w:p w:rsidR="00A86A65" w:rsidRPr="00D873E8"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D873E8">
        <w:rPr>
          <w:rFonts w:ascii="Times New Roman" w:hAnsi="Times New Roman" w:cs="Times New Roman"/>
          <w:sz w:val="28"/>
          <w:szCs w:val="28"/>
        </w:rPr>
        <w:t>При цьому, правочин підлягає державній реєстрації лише у випадках, встановлених законом. Такий правочин є вчиненим з моменту його державної реєстрації.</w:t>
      </w:r>
    </w:p>
    <w:p w:rsidR="00A86A65" w:rsidRPr="00D873E8"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D873E8">
        <w:rPr>
          <w:rFonts w:ascii="Times New Roman" w:hAnsi="Times New Roman" w:cs="Times New Roman"/>
          <w:sz w:val="28"/>
          <w:szCs w:val="28"/>
        </w:rPr>
        <w:t>Державна реєстрація правочинів проводиться нотаріусами відповідно до Тимчасового порядку державної реєстрації правочинів, затвердженого постановою Кабінету Міністрі</w:t>
      </w:r>
      <w:r>
        <w:rPr>
          <w:rFonts w:ascii="Times New Roman" w:hAnsi="Times New Roman" w:cs="Times New Roman"/>
          <w:sz w:val="28"/>
          <w:szCs w:val="28"/>
        </w:rPr>
        <w:t>в України від 26.05.2004 № 671.</w:t>
      </w:r>
    </w:p>
    <w:p w:rsidR="00A86A65" w:rsidRPr="00D873E8"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D873E8">
        <w:rPr>
          <w:rFonts w:ascii="Times New Roman" w:hAnsi="Times New Roman" w:cs="Times New Roman"/>
          <w:sz w:val="28"/>
          <w:szCs w:val="28"/>
        </w:rPr>
        <w:t>Право власності на майно за договором, який підлягає нотаріальному посвідченню, виникає у набувача з моменту такого посвідчення або з моменту набрання законної сили рішенням суду про визнання договору, не посвідченого нотаріально, дійсним. Якщо договір про відчуження майна підлягає державній реєстрації, право власності у набувача виникає з моменту такої реєстрації.</w:t>
      </w:r>
    </w:p>
    <w:p w:rsidR="00A86A65" w:rsidRPr="00D873E8"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D873E8">
        <w:rPr>
          <w:rFonts w:ascii="Times New Roman" w:hAnsi="Times New Roman" w:cs="Times New Roman"/>
          <w:sz w:val="28"/>
          <w:szCs w:val="28"/>
        </w:rPr>
        <w:t xml:space="preserve">Договір, який підлягає нотаріальному посвідченню або державній реєстрації, є укладеним з моменту його нотаріального посвідчення або державної реєстрації, а в разі необхідності і нотаріального посвідчення, і державної реєстрації - </w:t>
      </w:r>
      <w:r>
        <w:rPr>
          <w:rFonts w:ascii="Times New Roman" w:hAnsi="Times New Roman" w:cs="Times New Roman"/>
          <w:sz w:val="28"/>
          <w:szCs w:val="28"/>
        </w:rPr>
        <w:t>з моменту державної реєстрації.</w:t>
      </w:r>
    </w:p>
    <w:p w:rsidR="00A86A65" w:rsidRPr="00D873E8"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D873E8">
        <w:rPr>
          <w:rFonts w:ascii="Times New Roman" w:hAnsi="Times New Roman" w:cs="Times New Roman"/>
          <w:sz w:val="28"/>
          <w:szCs w:val="28"/>
        </w:rPr>
        <w:t>Важливість визначення моменту переходу права власності на нерухомі речі, пояснюється тим, що саме з цим моментом пов’язаний перехід до набувача відповідного об’єкта правомочностей, що складають зміст суб’єктивного права власності, – права володіння, права користування та права розпорядження.</w:t>
      </w:r>
    </w:p>
    <w:p w:rsidR="00A86A65" w:rsidRPr="00D873E8"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D873E8">
        <w:rPr>
          <w:rFonts w:ascii="Times New Roman" w:hAnsi="Times New Roman" w:cs="Times New Roman"/>
          <w:sz w:val="28"/>
          <w:szCs w:val="28"/>
        </w:rPr>
        <w:t>У зв’язку з цим, право власності та інші речові права на нерухомі речі, обмеження цих прав, їх виникнення, перехід і припинення теж п</w:t>
      </w:r>
      <w:r>
        <w:rPr>
          <w:rFonts w:ascii="Times New Roman" w:hAnsi="Times New Roman" w:cs="Times New Roman"/>
          <w:sz w:val="28"/>
          <w:szCs w:val="28"/>
        </w:rPr>
        <w:t>ідлягають державній реєстрації.</w:t>
      </w:r>
    </w:p>
    <w:p w:rsidR="00A86A65" w:rsidRPr="00D873E8"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D873E8">
        <w:rPr>
          <w:rFonts w:ascii="Times New Roman" w:hAnsi="Times New Roman" w:cs="Times New Roman"/>
          <w:sz w:val="28"/>
          <w:szCs w:val="28"/>
        </w:rPr>
        <w:t xml:space="preserve">Реєстрація об’єктів нерухомості здійснюється бюро технічної інвентаризації відповідно до Тимчасового положення про порядок реєстрації </w:t>
      </w:r>
      <w:r w:rsidRPr="00D873E8">
        <w:rPr>
          <w:rFonts w:ascii="Times New Roman" w:hAnsi="Times New Roman" w:cs="Times New Roman"/>
          <w:sz w:val="28"/>
          <w:szCs w:val="28"/>
        </w:rPr>
        <w:lastRenderedPageBreak/>
        <w:t>прав власності на нерухоме майно, затвердженого наказом Міністерства юстиції України від 07.02.2002 № 7/5, зареєстрованим у Міністерстві юстиції України 18.02.2004 за № 157/6445 (із змінами та доповненнями).</w:t>
      </w:r>
    </w:p>
    <w:p w:rsidR="00A86A65" w:rsidRPr="00D873E8"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D873E8">
        <w:rPr>
          <w:rFonts w:ascii="Times New Roman" w:hAnsi="Times New Roman" w:cs="Times New Roman"/>
          <w:sz w:val="28"/>
          <w:szCs w:val="28"/>
        </w:rPr>
        <w:t xml:space="preserve">Як вже зазначалося, власник на свій розсуд володіє, користується і розпоряджається належним йому нерухомим майном, тобто власник має право вчиняти щодо свого майна будь-які дії, що не суперечать закону, серед іншого, укладати договори відчуження цього майна, а саме, договори купівлі-продажу, міни, дарування, пожертви, ренти, довічного утримання (догляду) </w:t>
      </w:r>
      <w:r>
        <w:rPr>
          <w:rFonts w:ascii="Times New Roman" w:hAnsi="Times New Roman" w:cs="Times New Roman"/>
          <w:sz w:val="28"/>
          <w:szCs w:val="28"/>
        </w:rPr>
        <w:t>тощо.</w:t>
      </w:r>
    </w:p>
    <w:p w:rsidR="00A86A65"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D873E8">
        <w:rPr>
          <w:rFonts w:ascii="Times New Roman" w:hAnsi="Times New Roman" w:cs="Times New Roman"/>
          <w:sz w:val="28"/>
          <w:szCs w:val="28"/>
        </w:rPr>
        <w:t>Чинне законодавство передбачає наступні загальні вимоги до порядку укладення договорів відчуження нерухомого майна.</w:t>
      </w:r>
    </w:p>
    <w:p w:rsidR="00A86A65" w:rsidRPr="00D873E8" w:rsidRDefault="00A86A65" w:rsidP="00A86A65">
      <w:pPr>
        <w:spacing w:line="360" w:lineRule="auto"/>
        <w:jc w:val="both"/>
        <w:rPr>
          <w:rFonts w:ascii="Times New Roman" w:hAnsi="Times New Roman" w:cs="Times New Roman"/>
          <w:sz w:val="28"/>
          <w:szCs w:val="28"/>
        </w:rPr>
      </w:pPr>
      <w:r w:rsidRPr="00D873E8">
        <w:rPr>
          <w:rFonts w:ascii="Times New Roman" w:hAnsi="Times New Roman" w:cs="Times New Roman"/>
          <w:sz w:val="28"/>
          <w:szCs w:val="28"/>
        </w:rPr>
        <w:t xml:space="preserve">По перше, договори відчуження нерухомого майна посвідчуються за умови подання документів, що підтверджують право власності на майно, що відчужується, так звані </w:t>
      </w:r>
      <w:r>
        <w:rPr>
          <w:rFonts w:ascii="Times New Roman" w:hAnsi="Times New Roman" w:cs="Times New Roman"/>
          <w:sz w:val="28"/>
          <w:szCs w:val="28"/>
        </w:rPr>
        <w:t>правовстановлювальні документи.</w:t>
      </w:r>
    </w:p>
    <w:p w:rsidR="00A86A65" w:rsidRPr="00D873E8" w:rsidRDefault="00A86A65" w:rsidP="00A86A65">
      <w:pPr>
        <w:spacing w:line="360" w:lineRule="auto"/>
        <w:jc w:val="both"/>
        <w:rPr>
          <w:rFonts w:ascii="Times New Roman" w:hAnsi="Times New Roman" w:cs="Times New Roman"/>
          <w:sz w:val="28"/>
          <w:szCs w:val="28"/>
        </w:rPr>
      </w:pPr>
      <w:r w:rsidRPr="00D873E8">
        <w:rPr>
          <w:rFonts w:ascii="Times New Roman" w:hAnsi="Times New Roman" w:cs="Times New Roman"/>
          <w:sz w:val="28"/>
          <w:szCs w:val="28"/>
        </w:rPr>
        <w:t>По друге, посвідчення договорів відчуження нерухомого майна провадиться за місцем розташування цього майна або за місцезнаходженням однієї із сторін правочину.</w:t>
      </w:r>
    </w:p>
    <w:p w:rsidR="00A86A65" w:rsidRPr="00D873E8"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D873E8">
        <w:rPr>
          <w:rFonts w:ascii="Times New Roman" w:hAnsi="Times New Roman" w:cs="Times New Roman"/>
          <w:sz w:val="28"/>
          <w:szCs w:val="28"/>
        </w:rPr>
        <w:t xml:space="preserve">Слід зазначити, що право власності на житловий будинок, квартиру, дачу, садовий будинок, гараж, інші будівлі і споруди, що відчужуються, може бути підтверджено, зокрема, одним з таких правовстановлювальних документів або їх дублікатів: нотаріально посвідченим договором купівлі-продажу, пожертви, довічного утримання (догляду), ренти, дарування, міни, лізингу; спадковим договором; свідоцтвом про придбання арештованого нерухомого майна з публічних торгів; свідоцтвом про придбання заставленого майна на аукціоні (публічних торгах); свідоцтвом про право власності на об’єкти нерухомого майна; свідоцтвом про право на спадщину; свідоцтвом про право власності на частку в спільному майні подружжя; договором про поділ спадкового майна; договором про припинення права на утримання за умови набуття права на нерухоме майно; договором про припинення права на </w:t>
      </w:r>
      <w:r w:rsidRPr="00D873E8">
        <w:rPr>
          <w:rFonts w:ascii="Times New Roman" w:hAnsi="Times New Roman" w:cs="Times New Roman"/>
          <w:sz w:val="28"/>
          <w:szCs w:val="28"/>
        </w:rPr>
        <w:lastRenderedPageBreak/>
        <w:t>аліменти для дитини у зв’язку з передачею права власності на нерухоме майно; договором про виділення частки в натурі (поділ); іпотечним договором, договором про задоволення вимог іпотекодержателя, якщо умовами таких договорів передбачено передачу іпотекодержателю права власності на предмет іпотеки; рішенням суду; договором купівлі-продажу, зареєстрованим на біржі, за наявності відмітки на ньому про ре</w:t>
      </w:r>
      <w:r>
        <w:rPr>
          <w:rFonts w:ascii="Times New Roman" w:hAnsi="Times New Roman" w:cs="Times New Roman"/>
          <w:sz w:val="28"/>
          <w:szCs w:val="28"/>
        </w:rPr>
        <w:t>єстрацію відповідних прав тощо.</w:t>
      </w:r>
    </w:p>
    <w:p w:rsidR="00A86A65" w:rsidRPr="00D873E8"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D873E8">
        <w:rPr>
          <w:rFonts w:ascii="Times New Roman" w:hAnsi="Times New Roman" w:cs="Times New Roman"/>
          <w:sz w:val="28"/>
          <w:szCs w:val="28"/>
        </w:rPr>
        <w:t>Право власності на земельну ділянку фізичних та юридичних осіб, а також право державної та комунальної власності підтверджуються державним актом.</w:t>
      </w:r>
    </w:p>
    <w:p w:rsidR="00A86A65" w:rsidRPr="00D873E8"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D873E8">
        <w:rPr>
          <w:rFonts w:ascii="Times New Roman" w:hAnsi="Times New Roman" w:cs="Times New Roman"/>
          <w:sz w:val="28"/>
          <w:szCs w:val="28"/>
        </w:rPr>
        <w:t>Право власності на земельну частку (пай) фізичних осіб, евакуйованих із зони відчуження, які відселені із зони безумовного (обов’язкового) або зони гарантованого добровільного відселення, а також фізичних осіб, що самостійно переселилися з територій, які зазнали радіоактивного забруднення, і які на момент евакуації, відселення або самостійного переселення були членами колективних або інших сільськогосподарських підприємств, а також пенсіонерів з їх числа, які проживають у сільській місцевості, може бути підтверджене трудовою книжкою члена колективного або іншого сільськогосподарського підприємства чи нотаріально засвідченим витягом з неї при наявності в ній відповідного запису.</w:t>
      </w:r>
    </w:p>
    <w:p w:rsidR="00A86A65" w:rsidRPr="00D873E8"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D873E8">
        <w:rPr>
          <w:rFonts w:ascii="Times New Roman" w:hAnsi="Times New Roman" w:cs="Times New Roman"/>
          <w:sz w:val="28"/>
          <w:szCs w:val="28"/>
        </w:rPr>
        <w:t xml:space="preserve">Крім правовстановлювального документа на житловий будинок, садибу та інше нерухоме майно (за винятком земельної ділянки), якщо воно підлягає реєстрації, нотаріус вимагає документи витяг з Реєстру прав власності на нерухоме майно, а в сільській місцевості, де інвентаризація не проведена, - довідку відповідного органу місцевого самоврядування з викладенням характеристики </w:t>
      </w:r>
      <w:r>
        <w:rPr>
          <w:rFonts w:ascii="Times New Roman" w:hAnsi="Times New Roman" w:cs="Times New Roman"/>
          <w:sz w:val="28"/>
          <w:szCs w:val="28"/>
        </w:rPr>
        <w:t>відчужуваного нерухомого майна.</w:t>
      </w:r>
    </w:p>
    <w:p w:rsidR="00A86A65"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D873E8">
        <w:rPr>
          <w:rFonts w:ascii="Times New Roman" w:hAnsi="Times New Roman" w:cs="Times New Roman"/>
          <w:sz w:val="28"/>
          <w:szCs w:val="28"/>
        </w:rPr>
        <w:t xml:space="preserve">Враховуючи наведене та аналізуючи положення статей 657 (договір купівлі-продажу), 715 (договір міни), 719, 722 (договір дарування), 729 (договір пожертви), 732 (договір ренти), 748 (договір довічного утримання) </w:t>
      </w:r>
      <w:r w:rsidRPr="00D873E8">
        <w:rPr>
          <w:rFonts w:ascii="Times New Roman" w:hAnsi="Times New Roman" w:cs="Times New Roman"/>
          <w:sz w:val="28"/>
          <w:szCs w:val="28"/>
        </w:rPr>
        <w:lastRenderedPageBreak/>
        <w:t>Цивільного кодексу України право власності на нерухоме майно за договорами дарування та пожертви виникає у набувача з моменту нотаріального посвідчення цих договорів та отримання дарунка чи пожертви. Право власності на нерухоме майно за договорами купівлі-продажу, міни, ренти та довічного утримання виникає у набувача з моменту нотаріального посвідчення та державної реєстрації цих договорів. При цьому не слід забувати, як вже вище зазначалось, про необхідність державної реєстрації права власності на нерухому річ (за винятком земельної ділянки) в бюро технічної інвентаризації.</w:t>
      </w:r>
    </w:p>
    <w:p w:rsidR="00A86A65" w:rsidRPr="008D2A9E"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8D2A9E">
        <w:rPr>
          <w:rFonts w:ascii="Times New Roman" w:hAnsi="Times New Roman" w:cs="Times New Roman"/>
          <w:sz w:val="28"/>
          <w:szCs w:val="28"/>
        </w:rPr>
        <w:t xml:space="preserve">Нотаріальна палата України — недержавна неприбуткова організація, що здійснює професійне самоврядування у сфері нотаріату та об’єднує усіх нотаріусів України. Створена 29 березня 2013 року (переіменована Українська нотаріальна палата, </w:t>
      </w:r>
      <w:r>
        <w:rPr>
          <w:rFonts w:ascii="Times New Roman" w:hAnsi="Times New Roman" w:cs="Times New Roman"/>
          <w:sz w:val="28"/>
          <w:szCs w:val="28"/>
        </w:rPr>
        <w:t>яка функціонувала з 1993 року).</w:t>
      </w:r>
    </w:p>
    <w:p w:rsidR="00A86A65" w:rsidRPr="008D2A9E"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8D2A9E">
        <w:rPr>
          <w:rFonts w:ascii="Times New Roman" w:hAnsi="Times New Roman" w:cs="Times New Roman"/>
          <w:sz w:val="28"/>
          <w:szCs w:val="28"/>
        </w:rPr>
        <w:t>Відповідно до Закону України «Про нотаріат» (стаття 16) професійне самоврядування нотаріусів здійснюється через Нотаріаль</w:t>
      </w:r>
      <w:r>
        <w:rPr>
          <w:rFonts w:ascii="Times New Roman" w:hAnsi="Times New Roman" w:cs="Times New Roman"/>
          <w:sz w:val="28"/>
          <w:szCs w:val="28"/>
        </w:rPr>
        <w:t>ну палату України та її органи.</w:t>
      </w:r>
    </w:p>
    <w:p w:rsidR="00A86A65" w:rsidRPr="008D2A9E"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8D2A9E">
        <w:rPr>
          <w:rFonts w:ascii="Times New Roman" w:hAnsi="Times New Roman" w:cs="Times New Roman"/>
          <w:sz w:val="28"/>
          <w:szCs w:val="28"/>
        </w:rPr>
        <w:t xml:space="preserve">Члени НПУ – всі нотаріуси України, які працюють у державних нотаріальних конторах, державних нотаріальних архівах або здійснюють приватну нотаріальну діяльність. Згода нотаріуса на набуття </w:t>
      </w:r>
      <w:r>
        <w:rPr>
          <w:rFonts w:ascii="Times New Roman" w:hAnsi="Times New Roman" w:cs="Times New Roman"/>
          <w:sz w:val="28"/>
          <w:szCs w:val="28"/>
        </w:rPr>
        <w:t>членства в НПУ не потребується.</w:t>
      </w:r>
    </w:p>
    <w:p w:rsidR="00A86A65" w:rsidRPr="008D2A9E" w:rsidRDefault="00A86A65" w:rsidP="00A86A65">
      <w:pPr>
        <w:spacing w:line="360" w:lineRule="auto"/>
        <w:jc w:val="both"/>
        <w:rPr>
          <w:rFonts w:ascii="Times New Roman" w:hAnsi="Times New Roman" w:cs="Times New Roman"/>
          <w:sz w:val="28"/>
          <w:szCs w:val="28"/>
        </w:rPr>
      </w:pPr>
      <w:r w:rsidRPr="008D2A9E">
        <w:rPr>
          <w:rFonts w:ascii="Times New Roman" w:hAnsi="Times New Roman" w:cs="Times New Roman"/>
          <w:sz w:val="28"/>
          <w:szCs w:val="28"/>
        </w:rPr>
        <w:t>Структуру НПУ складають відділення в областях та місті Києві.</w:t>
      </w:r>
    </w:p>
    <w:p w:rsidR="00A86A65" w:rsidRPr="008D2A9E" w:rsidRDefault="00A86A65" w:rsidP="00A86A65">
      <w:pPr>
        <w:spacing w:line="360" w:lineRule="auto"/>
        <w:jc w:val="both"/>
        <w:rPr>
          <w:rFonts w:ascii="Times New Roman" w:hAnsi="Times New Roman" w:cs="Times New Roman"/>
          <w:sz w:val="28"/>
          <w:szCs w:val="28"/>
        </w:rPr>
      </w:pPr>
      <w:r w:rsidRPr="008D2A9E">
        <w:rPr>
          <w:rFonts w:ascii="Times New Roman" w:hAnsi="Times New Roman" w:cs="Times New Roman"/>
          <w:sz w:val="28"/>
          <w:szCs w:val="28"/>
        </w:rPr>
        <w:t>НПУ є неприбутковою юрид</w:t>
      </w:r>
      <w:r>
        <w:rPr>
          <w:rFonts w:ascii="Times New Roman" w:hAnsi="Times New Roman" w:cs="Times New Roman"/>
          <w:sz w:val="28"/>
          <w:szCs w:val="28"/>
        </w:rPr>
        <w:t>ичною особою, має свою печатку.</w:t>
      </w:r>
    </w:p>
    <w:p w:rsidR="00A86A65" w:rsidRPr="008D2A9E"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8D2A9E">
        <w:rPr>
          <w:rFonts w:ascii="Times New Roman" w:hAnsi="Times New Roman" w:cs="Times New Roman"/>
          <w:sz w:val="28"/>
          <w:szCs w:val="28"/>
        </w:rPr>
        <w:t xml:space="preserve">Повноваження Нотаріальної палати України визначаються Законом України </w:t>
      </w:r>
      <w:r>
        <w:rPr>
          <w:rFonts w:ascii="Times New Roman" w:hAnsi="Times New Roman" w:cs="Times New Roman"/>
          <w:sz w:val="28"/>
          <w:szCs w:val="28"/>
        </w:rPr>
        <w:t>«Про нотаріат» та Статутом НПУ.</w:t>
      </w:r>
    </w:p>
    <w:p w:rsidR="00A86A65" w:rsidRPr="008D2A9E"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8D2A9E">
        <w:rPr>
          <w:rFonts w:ascii="Times New Roman" w:hAnsi="Times New Roman" w:cs="Times New Roman"/>
          <w:sz w:val="28"/>
          <w:szCs w:val="28"/>
        </w:rPr>
        <w:t xml:space="preserve">Мета діяльності НПУ – об’єднання на професійній основі зусиль нотаріусів для виконання покладених на них Законом України «Про нотаріат» обов’язків і забезпечення їхніх прав, представництво професійних інтересів </w:t>
      </w:r>
      <w:r w:rsidRPr="008D2A9E">
        <w:rPr>
          <w:rFonts w:ascii="Times New Roman" w:hAnsi="Times New Roman" w:cs="Times New Roman"/>
          <w:sz w:val="28"/>
          <w:szCs w:val="28"/>
        </w:rPr>
        <w:lastRenderedPageBreak/>
        <w:t>нотаріусів у державних органах, органах місцевого самоврядування, на підприємств</w:t>
      </w:r>
      <w:r>
        <w:rPr>
          <w:rFonts w:ascii="Times New Roman" w:hAnsi="Times New Roman" w:cs="Times New Roman"/>
          <w:sz w:val="28"/>
          <w:szCs w:val="28"/>
        </w:rPr>
        <w:t>ах, в установах і організаціях.</w:t>
      </w:r>
    </w:p>
    <w:p w:rsidR="00A86A65" w:rsidRPr="008D2A9E"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8D2A9E">
        <w:rPr>
          <w:rFonts w:ascii="Times New Roman" w:hAnsi="Times New Roman" w:cs="Times New Roman"/>
          <w:sz w:val="28"/>
          <w:szCs w:val="28"/>
        </w:rPr>
        <w:t>Серед повноважень НПУ: представлення інтересів нотаріальних палат та нотаріусів у державних та інших установах; забезпечення захисту соціальних та професійних прав нотаріусів; участь у проведенні експертиз законопроектів з питань, пов’язаних з нотаріальною діяльністю; забезпечення підвищення кваліфікації нотаріусів та їхніх помічників; контроль за дотриманням нотаріусами правил професійної етики тощо.</w:t>
      </w:r>
    </w:p>
    <w:p w:rsidR="00A86A65" w:rsidRPr="008D2A9E"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8D2A9E">
        <w:rPr>
          <w:rFonts w:ascii="Times New Roman" w:hAnsi="Times New Roman" w:cs="Times New Roman"/>
          <w:sz w:val="28"/>
          <w:szCs w:val="28"/>
        </w:rPr>
        <w:t>Професійне самоврядування нотаріусів функціонує на засадах законності, гласності, незалежності, демократичності, колегіальності, вибор</w:t>
      </w:r>
      <w:r>
        <w:rPr>
          <w:rFonts w:ascii="Times New Roman" w:hAnsi="Times New Roman" w:cs="Times New Roman"/>
          <w:sz w:val="28"/>
          <w:szCs w:val="28"/>
        </w:rPr>
        <w:t>ності, обов'язковості членства.</w:t>
      </w:r>
    </w:p>
    <w:p w:rsidR="00A86A65" w:rsidRDefault="00A86A65" w:rsidP="00A86A65">
      <w:pPr>
        <w:spacing w:line="360" w:lineRule="auto"/>
        <w:jc w:val="both"/>
        <w:rPr>
          <w:rFonts w:ascii="Times New Roman" w:hAnsi="Times New Roman" w:cs="Times New Roman"/>
          <w:sz w:val="28"/>
          <w:szCs w:val="28"/>
        </w:rPr>
      </w:pPr>
      <w:r w:rsidRPr="008D2A9E">
        <w:rPr>
          <w:rFonts w:ascii="Times New Roman" w:hAnsi="Times New Roman" w:cs="Times New Roman"/>
          <w:sz w:val="28"/>
          <w:szCs w:val="28"/>
        </w:rPr>
        <w:t>Розмір членських внесків визначає З'їзд нотаріусів України.</w:t>
      </w:r>
    </w:p>
    <w:p w:rsidR="00A86A65" w:rsidRPr="008D2A9E"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8D2A9E">
        <w:rPr>
          <w:rFonts w:ascii="Times New Roman" w:hAnsi="Times New Roman" w:cs="Times New Roman"/>
          <w:sz w:val="28"/>
          <w:szCs w:val="28"/>
        </w:rPr>
        <w:t>Органи НПУ: З’їзд нотаріусів України, Рада, Президент, Перший віце-президент, віце-президент, ревізійна комісія, комісія з питань профе</w:t>
      </w:r>
      <w:r>
        <w:rPr>
          <w:rFonts w:ascii="Times New Roman" w:hAnsi="Times New Roman" w:cs="Times New Roman"/>
          <w:sz w:val="28"/>
          <w:szCs w:val="28"/>
        </w:rPr>
        <w:t>сійної етики нотаріусів.</w:t>
      </w:r>
    </w:p>
    <w:p w:rsidR="00A86A65" w:rsidRPr="008D2A9E"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8D2A9E">
        <w:rPr>
          <w:rFonts w:ascii="Times New Roman" w:hAnsi="Times New Roman" w:cs="Times New Roman"/>
          <w:sz w:val="28"/>
          <w:szCs w:val="28"/>
        </w:rPr>
        <w:t>У період між з’їздами нотаріусів України функції професійного самоврядування нотаріусів виконує Рада НПУ.</w:t>
      </w:r>
    </w:p>
    <w:p w:rsidR="00A86A65" w:rsidRPr="008D2A9E"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8D2A9E">
        <w:rPr>
          <w:rFonts w:ascii="Times New Roman" w:hAnsi="Times New Roman" w:cs="Times New Roman"/>
          <w:sz w:val="28"/>
          <w:szCs w:val="28"/>
        </w:rPr>
        <w:t>До складу Ради НПУ входять президент НПУ, Перший віце-президент НПУ, віце-президент НПУ, голови усіх відділень НПУ, а також два нотаріуси, обрані загальними зборами нотаріусів відділень НПУ з чисельністю н</w:t>
      </w:r>
      <w:r>
        <w:rPr>
          <w:rFonts w:ascii="Times New Roman" w:hAnsi="Times New Roman" w:cs="Times New Roman"/>
          <w:sz w:val="28"/>
          <w:szCs w:val="28"/>
        </w:rPr>
        <w:t>отаріусів більше однієї тисячі.</w:t>
      </w:r>
    </w:p>
    <w:p w:rsidR="00A86A65" w:rsidRDefault="00A86A65" w:rsidP="00A86A65">
      <w:pPr>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8D2A9E">
        <w:rPr>
          <w:rFonts w:ascii="Times New Roman" w:hAnsi="Times New Roman" w:cs="Times New Roman"/>
          <w:sz w:val="28"/>
          <w:szCs w:val="28"/>
        </w:rPr>
        <w:t>Для здійснення діяльності Нотаріальної палати України президент НПУ формує Апарат. Здійснення поточної організаційної роботи та забезпечення діяльності Апарату НПУ покладається на виконавчого директора.</w:t>
      </w:r>
    </w:p>
    <w:p w:rsidR="00A86A65" w:rsidRDefault="00A86A65" w:rsidP="00A86A65">
      <w:pPr>
        <w:spacing w:line="360" w:lineRule="auto"/>
        <w:jc w:val="both"/>
        <w:rPr>
          <w:rFonts w:ascii="Times New Roman" w:hAnsi="Times New Roman" w:cs="Times New Roman"/>
          <w:sz w:val="28"/>
          <w:szCs w:val="28"/>
        </w:rPr>
      </w:pPr>
    </w:p>
    <w:p w:rsidR="00A86A65" w:rsidRDefault="00A86A65" w:rsidP="00A86A65">
      <w:pPr>
        <w:spacing w:line="360" w:lineRule="auto"/>
        <w:jc w:val="both"/>
        <w:rPr>
          <w:rFonts w:ascii="Times New Roman" w:hAnsi="Times New Roman" w:cs="Times New Roman"/>
          <w:sz w:val="28"/>
          <w:szCs w:val="28"/>
        </w:rPr>
      </w:pPr>
    </w:p>
    <w:p w:rsidR="00A86A65" w:rsidRDefault="00A86A65" w:rsidP="00A86A65">
      <w:pPr>
        <w:spacing w:line="360" w:lineRule="auto"/>
        <w:jc w:val="both"/>
        <w:rPr>
          <w:rFonts w:ascii="Times New Roman" w:hAnsi="Times New Roman" w:cs="Times New Roman"/>
          <w:sz w:val="28"/>
          <w:szCs w:val="28"/>
        </w:rPr>
      </w:pPr>
    </w:p>
    <w:p w:rsidR="00A86A65" w:rsidRPr="00A86A65" w:rsidRDefault="00A86A65" w:rsidP="00A86A65">
      <w:pPr>
        <w:spacing w:line="360" w:lineRule="auto"/>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ПЕРЕКЛ</w:t>
      </w:r>
      <w:bookmarkStart w:id="0" w:name="_GoBack"/>
      <w:bookmarkEnd w:id="0"/>
      <w:r>
        <w:rPr>
          <w:rFonts w:ascii="Times New Roman" w:hAnsi="Times New Roman" w:cs="Times New Roman"/>
          <w:b/>
          <w:color w:val="000000" w:themeColor="text1"/>
          <w:sz w:val="28"/>
          <w:szCs w:val="28"/>
          <w:lang w:val="uk-UA"/>
        </w:rPr>
        <w:t>АД</w:t>
      </w:r>
    </w:p>
    <w:p w:rsidR="00A86A65" w:rsidRPr="00A86A65" w:rsidRDefault="00A86A65" w:rsidP="00A86A65">
      <w:pPr>
        <w:spacing w:line="360" w:lineRule="auto"/>
        <w:jc w:val="both"/>
        <w:rPr>
          <w:rFonts w:ascii="Times New Roman" w:hAnsi="Times New Roman" w:cs="Times New Roman"/>
          <w:sz w:val="28"/>
          <w:szCs w:val="28"/>
          <w:lang w:val="en-US"/>
        </w:rPr>
      </w:pPr>
      <w:r w:rsidRPr="00A86A65">
        <w:rPr>
          <w:rFonts w:ascii="Times New Roman" w:hAnsi="Times New Roman" w:cs="Times New Roman"/>
          <w:color w:val="000000" w:themeColor="text1"/>
          <w:sz w:val="28"/>
          <w:szCs w:val="28"/>
          <w:lang w:val="en-US"/>
        </w:rPr>
        <w:t>The issue</w:t>
      </w:r>
      <w:r w:rsidRPr="00A86A65">
        <w:rPr>
          <w:rFonts w:ascii="Times New Roman" w:hAnsi="Times New Roman" w:cs="Times New Roman"/>
          <w:sz w:val="28"/>
          <w:szCs w:val="28"/>
          <w:lang w:val="en-US"/>
        </w:rPr>
        <w:t xml:space="preserve"> of acquisition of ownership of real estate is governed by civil law.</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Ownership is the right of a person to a thing (property), which he performs in accordance with the law of his own will, regardless of the will of others. The owner owns, uses, disposes of his property at his own discretion. The owner has the right to take any action that does not contravene the law regarding his property.</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In the field of civil law, which regulates the diverse and dynamic relations of economic turnover, civil rights and obligations most often arise as a result of deliberate and legitimate actions of individuals and legal entities.</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The Civil Code of Ukraine stipulates that ownership is acquired on grounds not prohibited by law, in particular from transactions.</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The concept of transaction is defined by the Civil Code of Ukraine.</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An act is a person's action to acquire, change, or terminate civil rights and obligations.</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Existing civil law, depending on whether an act aimed at acquiring, changing or terminating civil relations, from one, two or more persons, subdivides transactions into unilateral, bilateral or multilateral (treaties).</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A one-sided transaction is an action of one party, which may be represented by one or more persons. One-sided is a transaction that requires only one party's will and action. Such a transaction can only create responsibilities for the person who committed it. A one-sided transaction may create obligations for others only in cases prescribed by law or by agreement with those persons. An example of a one-sided transaction is a gift contract.</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A bilateral or multilateral transaction is the concerted action of two or more parties. Bilateral treaties are the most common type of transaction. Examples of bilateral treaties are sales, lifetime, and so on. These agreements are characterized by mutual agreement between the will of the two parties.</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b/>
      </w:r>
      <w:r w:rsidRPr="00A86A65">
        <w:rPr>
          <w:rFonts w:ascii="Times New Roman" w:hAnsi="Times New Roman" w:cs="Times New Roman"/>
          <w:sz w:val="28"/>
          <w:szCs w:val="28"/>
          <w:lang w:val="en-US"/>
        </w:rPr>
        <w:t>The will of the parties to the transaction, which reflects the intention to carry out the transaction, should be given a certain consolidation. This is necessary in order to make the content of the transaction known to its participants, the terms of the transaction were clearly fixed and it was possible to resolve the disputes of the parties without difficulty, if they arise in the future.</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A contract form is a way of expressing the will of the parties to the contract.</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The contract can be concluded in any form, if the requirements for the form of the contract are not established by law.</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A written transaction is subject to notarization only in cases established by law or agreement of the parties.</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The notarial certificate of the transaction is carried out by a notary or other official, who, in accordance with the law, has the right to perform such a notarial act, by committing it on the document, which sets out the text of the transaction, the identification letter.</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Analyzing the provisions of the Civil Code of Ukraine, we can conclude that transactions for the alienation of real estate are subject to notarization.</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Real estate (real estate, real estate) is governed by the current legislation, as well as the objects located on the land plot, the movement of which is impossible without their impairment and change of their purpose.</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The peculiarity of the real estate regime is determined by the fact that its rights and transactions in it are subject to state registration.</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In this case, the transaction is subject to state registration only in cases established by law. Such a transaction has been made since its state registration.</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State registration of transactions is carried out by notaries in accordance with the Temporary order of state registration of transactions, approved by the resolution of the Cabinet of Ministers of Ukraine of May 26, 2004 No. 671.</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b/>
      </w:r>
      <w:r w:rsidRPr="00A86A65">
        <w:rPr>
          <w:rFonts w:ascii="Times New Roman" w:hAnsi="Times New Roman" w:cs="Times New Roman"/>
          <w:sz w:val="28"/>
          <w:szCs w:val="28"/>
          <w:lang w:val="en-US"/>
        </w:rPr>
        <w:t>The ownership of the property under the contract, which is subject to a notarial certificate, arises from the purchaser from the moment of such certificate or from the moment of entry into force of the court decision on the recognition of the contract, not certified by a notary, valid. If the contract of alienation of the property is subject to state registration, the ownership right of the acquirer arises from the moment of such registration.</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The contract, which is subject to a notarial certificate or state registration, is concluded from the moment of its notarial certificate or state registration, and in case of need of a notarial certificate and state registration - from the moment of state registration.</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The importance of determining the moment of transfer of ownership of real property is explained by the fact that this moment is connected with the acquisition by the acquirer of the relevant object of competencies that make up the contents of the subjective property right - ownership, use and disposal rights.</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In this regard, property rights and other property rights to immovable property, restrictions on such rights, their occurrence, transfer and termination are also subject to state registration.</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Registration of real estate objects is carried out by the Bureau of Technical Inventory in accordance with the Provisional Regulation on the procedure for registration of property rights for real estate, approved by the order of the Ministry of Justice of Ukraine dated 7.02.2002 № 7/5, registered at the Ministry of Justice of Ukraine on February 18, 2004 under No. 157/6445 ( with changes and additions).</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As already mentioned, the owner at his discretion owns, uses and disposes of his real estate, that is, the owner has the right to take any actions that do not contradict the law, among other things, to enter into contracts for the alienation of this property, namely, purchase contracts -sales, mines, gifts, donations, rents, life support (care) and more.</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b/>
      </w:r>
      <w:r w:rsidRPr="00A86A65">
        <w:rPr>
          <w:rFonts w:ascii="Times New Roman" w:hAnsi="Times New Roman" w:cs="Times New Roman"/>
          <w:sz w:val="28"/>
          <w:szCs w:val="28"/>
          <w:lang w:val="en-US"/>
        </w:rPr>
        <w:t>The current legislation provides the following general requirements for the order of conclusion of contracts of alienation of real estate.</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First, real estate expropriation contracts are certified subject to the submission of documents confirming the ownership of the alienated property, the so-called title deeds.</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Secondly, the certificate of contracts of alienation of real estate is conducted at the location of this property or at the location of one of the parties to the transaction.</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It should be noted that the ownership of a dwelling house, apartment, cottage, garden house, garage, other expropriated buildings and structures can be confirmed, in particular, by one of the following legal documents or their duplicates: a notarized contract of sale, donations , life support (rent), rent, gift, mine, leasing; an inheritance agreement; certificate of purchase of the arrested real estate from public auction; certificate of purchase of mortgaged property at auction (public auction); certificate of ownership of real estate objects; certificate of inheritance right; certificate of ownership of the share in the joint property of the spouse; agreement on the division of hereditary property; an agreement on the termination of the right of retention on condition of acquiring the right to real estate an agreement on the termination of the right to child support in connection with the transfer of ownership of real estate; an agreement on the allocation of a share in kind (division); a mortgage agreement, an agreement to satisfy the mortgagee's requirements, if the terms of such contracts provide for the transfer of the mortgagee's ownership of the mortgage; court decision; the contract of sale, registered on the stock exchange, if there is a mark on it on the registration of the respective rights, etc.</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The ownership of the land plot of natural and legal persons, as well as the right of state and communal property are confirmed by a state act.</w:t>
      </w:r>
    </w:p>
    <w:p w:rsidR="00A86A65" w:rsidRPr="00E04F88"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 xml:space="preserve">Ownership of land share of individuals evacuated from the exclusion zone, evicted from the unconditional (mandatory) or guaranteed voluntary resettlement </w:t>
      </w:r>
      <w:r w:rsidRPr="00A86A65">
        <w:rPr>
          <w:rFonts w:ascii="Times New Roman" w:hAnsi="Times New Roman" w:cs="Times New Roman"/>
          <w:sz w:val="28"/>
          <w:szCs w:val="28"/>
          <w:lang w:val="en-US"/>
        </w:rPr>
        <w:lastRenderedPageBreak/>
        <w:t>zone, as well as to individuals who have moved independently from the territories exposed to radioactive contamination and who at the time of evacuation, resettlement, or self-resettlement were members of collective or other agricultural enterprises, as well as retired people living in rural areas, can be confirmed by the employment record h Ena or other collective agricultural enterprise or a notarized extract from it in the presence of her line entry.</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In addition to the title deed for a dwelling house, a manor and other real estate (except for a land plot), if it is subject to registration, the notary requires documents to be extracted from the Register of ownership of real estate, and in rural areas where the inventory has not been carried out - a certificate of conformity of local self-government, outlining the characteristics of alienable real estate.</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Considering the above and analyzing the provisions of Articles 657 (contract of sale), 715 (contract of mines), 719, 722 (contract of donation), 729 (contract of donation), 732 (contract of annuity), 748 (contract of lifetime retention) of the Civil Code of Ukraine ownership of real estate under contracts of donation and donation arises from the purchaser from the moment of notarization of these contracts and receipt of a gift or donation. The ownership of real estate under contracts of sale, mines, rent and life-long maintenance arises from the purchaser from the moment of the notarization and state registration of these contracts. It should not be forgotten, as already mentioned above, about the need for state registration of ownership of a real property (except for land) in the technical inventory office.</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The Notary Chamber of Ukraine is a non-governmental non-profit organization that carries out professional self-government in the field of notary and unites all notaries of Ukraine. Established on March 29, 2013 (renamed Ukrainian Notary Chamber, which has functioned since 1993).</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In accordance with the Law of Ukraine “On Notaries” (Article 16), professional self-government of notaries is exercised through the Notary Chamber of Ukraine and its bodies.</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b/>
      </w:r>
      <w:r w:rsidRPr="00A86A65">
        <w:rPr>
          <w:rFonts w:ascii="Times New Roman" w:hAnsi="Times New Roman" w:cs="Times New Roman"/>
          <w:sz w:val="28"/>
          <w:szCs w:val="28"/>
          <w:lang w:val="en-US"/>
        </w:rPr>
        <w:t>Members of the NCU are all notaries of Ukraine who work in state notary offices, state notarial archives or perform private notarial activities. The notary's consent to membership in the NCU is not required.</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The structure of the NCU consists of branches in the oblasts and the city of Kyiv.</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The NCU is a non-profit legal entity with its own seal.</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The powers of the Notary Chamber of Ukraine are determined by the Law of Ukraine “On the Notary” and the Statute of the NCU.</w:t>
      </w:r>
    </w:p>
    <w:p w:rsidR="00A86A65" w:rsidRPr="00E04F88"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The purpose of the activity of the NCU is to unite on a professional basis the efforts of notaries to fulfill their duties and to ensure their rights under the Law of Ukraine "On Notaries", to represent the professional interests of notaries in state bodies, local self-government bodies, enterprises, institutions and organizations. .</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Among the competences of the NCU are: representation of interests of notary chambers and notaries in state and other institutions; ensuring the protection of the social and professional rights of notaries; participation in the examination of bills on matters related to notarial activity; ensuring the training of notaries and their assistants; control over the observance of notaries of professional ethics rules, etc.</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The professional self-government of notaries operates on the principles of legality, transparency, independence, democracy, collegiality, election, mandatory membership.</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The size of membership fees is determined by the Congress of Notaries of Ukraine.</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Bodies of the NCU Congress of Notaries of Ukraine, Council, President, First Vice-President, Vice-President, Audit Committee, Commission on Professional Ethics of Notaries.</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During the period between congresses of notaries of Ukraine the functions of professional self-government of notaries are performed by the Council of NCU.</w:t>
      </w:r>
    </w:p>
    <w:p w:rsidR="00A86A65" w:rsidRP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ab/>
      </w:r>
      <w:r w:rsidRPr="00A86A65">
        <w:rPr>
          <w:rFonts w:ascii="Times New Roman" w:hAnsi="Times New Roman" w:cs="Times New Roman"/>
          <w:sz w:val="28"/>
          <w:szCs w:val="28"/>
          <w:lang w:val="en-US"/>
        </w:rPr>
        <w:t>The NCU Council consists of the President of the NCU, the First Vice President of the NPS, the Vice President of the NCU, the heads of all the branches of the NCU, as well as two notaries elected by the general assembly of notaries of the NPS branches with more than one thousand notaries.</w:t>
      </w:r>
    </w:p>
    <w:p w:rsidR="00A86A65" w:rsidRDefault="00A86A65" w:rsidP="00A86A65">
      <w:p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ab/>
      </w:r>
      <w:r w:rsidRPr="00A86A65">
        <w:rPr>
          <w:rFonts w:ascii="Times New Roman" w:hAnsi="Times New Roman" w:cs="Times New Roman"/>
          <w:sz w:val="28"/>
          <w:szCs w:val="28"/>
          <w:lang w:val="en-US"/>
        </w:rPr>
        <w:t>To implement the activities of the Notary Chamber of Ukraine, the President of the National Pedagogical University forms the Office. The executive director is responsible for the ongoing organizational work and maintenance of the NCU Office.</w:t>
      </w:r>
    </w:p>
    <w:p w:rsidR="00A86A65" w:rsidRPr="00A86A65" w:rsidRDefault="00A86A65" w:rsidP="00A86A65">
      <w:pPr>
        <w:spacing w:line="360" w:lineRule="auto"/>
        <w:jc w:val="both"/>
        <w:rPr>
          <w:rFonts w:ascii="Times New Roman" w:hAnsi="Times New Roman" w:cs="Times New Roman"/>
          <w:sz w:val="28"/>
          <w:szCs w:val="28"/>
          <w:lang w:val="en-US"/>
        </w:rPr>
      </w:pPr>
    </w:p>
    <w:p w:rsidR="00A86385" w:rsidRPr="00A86A65" w:rsidRDefault="00A86A65">
      <w:pPr>
        <w:rPr>
          <w:lang w:val="en-US"/>
        </w:rPr>
      </w:pPr>
    </w:p>
    <w:sectPr w:rsidR="00A86385" w:rsidRPr="00A86A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A597"/>
      </v:shape>
    </w:pict>
  </w:numPicBullet>
  <w:abstractNum w:abstractNumId="0" w15:restartNumberingAfterBreak="0">
    <w:nsid w:val="4B136389"/>
    <w:multiLevelType w:val="hybridMultilevel"/>
    <w:tmpl w:val="BA3E69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A184A75"/>
    <w:multiLevelType w:val="hybridMultilevel"/>
    <w:tmpl w:val="7F86AE6C"/>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A65"/>
    <w:rsid w:val="003B3C32"/>
    <w:rsid w:val="009D6C45"/>
    <w:rsid w:val="00A86A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85E72"/>
  <w15:chartTrackingRefBased/>
  <w15:docId w15:val="{2AB53658-2C8F-49BF-AEF8-74E0E6109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A65"/>
    <w:pPr>
      <w:spacing w:after="200" w:line="276" w:lineRule="auto"/>
      <w:ind w:left="720"/>
      <w:contextualSpacing/>
    </w:pPr>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3614</Words>
  <Characters>20601</Characters>
  <Application>Microsoft Office Word</Application>
  <DocSecurity>0</DocSecurity>
  <Lines>171</Lines>
  <Paragraphs>48</Paragraphs>
  <ScaleCrop>false</ScaleCrop>
  <Company/>
  <LinksUpToDate>false</LinksUpToDate>
  <CharactersWithSpaces>24167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2021-06-30T14:20:00Z</dcterms:created>
  <dcterms:modified xsi:type="dcterms:W3CDTF">2021-06-30T14:56:00Z</dcterms:modified>
</cp:coreProperties>
</file>