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7BB85" w14:textId="7CA19C14" w:rsidR="00EB315D" w:rsidRPr="00EB315D" w:rsidRDefault="00EB315D" w:rsidP="003E2481">
      <w:pPr>
        <w:spacing w:after="0" w:line="360" w:lineRule="auto"/>
        <w:jc w:val="center"/>
        <w:rPr>
          <w:rFonts w:ascii="Times New Roman" w:hAnsi="Times New Roman"/>
          <w:b/>
          <w:caps/>
          <w:sz w:val="28"/>
          <w:szCs w:val="28"/>
          <w:lang w:val="en-GB"/>
        </w:rPr>
      </w:pPr>
      <w:r w:rsidRPr="00EB315D">
        <w:rPr>
          <w:rFonts w:ascii="Times New Roman" w:hAnsi="Times New Roman"/>
          <w:color w:val="000000"/>
        </w:rPr>
        <w:t xml:space="preserve">- </w:t>
      </w:r>
      <w:proofErr w:type="spellStart"/>
      <w:r w:rsidRPr="00EB315D">
        <w:rPr>
          <w:rFonts w:ascii="Times New Roman" w:hAnsi="Times New Roman"/>
          <w:i/>
          <w:iCs/>
          <w:color w:val="000000"/>
        </w:rPr>
        <w:t>Translation</w:t>
      </w:r>
      <w:proofErr w:type="spellEnd"/>
      <w:r w:rsidRPr="00EB315D">
        <w:rPr>
          <w:rFonts w:ascii="Times New Roman" w:hAnsi="Times New Roman"/>
          <w:i/>
          <w:iCs/>
          <w:color w:val="000000"/>
        </w:rPr>
        <w:t xml:space="preserve"> </w:t>
      </w:r>
      <w:proofErr w:type="spellStart"/>
      <w:r w:rsidRPr="00EB315D">
        <w:rPr>
          <w:rFonts w:ascii="Times New Roman" w:hAnsi="Times New Roman"/>
          <w:i/>
          <w:iCs/>
          <w:color w:val="000000"/>
        </w:rPr>
        <w:t>from</w:t>
      </w:r>
      <w:proofErr w:type="spellEnd"/>
      <w:r w:rsidRPr="00EB315D">
        <w:rPr>
          <w:rFonts w:ascii="Times New Roman" w:hAnsi="Times New Roman"/>
          <w:i/>
          <w:iCs/>
          <w:color w:val="000000"/>
        </w:rPr>
        <w:t xml:space="preserve"> </w:t>
      </w:r>
      <w:proofErr w:type="spellStart"/>
      <w:r w:rsidRPr="00EB315D">
        <w:rPr>
          <w:rFonts w:ascii="Times New Roman" w:hAnsi="Times New Roman"/>
          <w:i/>
          <w:iCs/>
          <w:color w:val="000000"/>
        </w:rPr>
        <w:t>Ukrainian</w:t>
      </w:r>
      <w:proofErr w:type="spellEnd"/>
      <w:r w:rsidRPr="00EB315D">
        <w:rPr>
          <w:rFonts w:ascii="Times New Roman" w:hAnsi="Times New Roman"/>
          <w:i/>
          <w:iCs/>
          <w:color w:val="000000"/>
        </w:rPr>
        <w:t xml:space="preserve"> </w:t>
      </w:r>
      <w:proofErr w:type="spellStart"/>
      <w:r w:rsidRPr="00EB315D">
        <w:rPr>
          <w:rFonts w:ascii="Times New Roman" w:hAnsi="Times New Roman"/>
          <w:i/>
          <w:iCs/>
          <w:color w:val="000000"/>
        </w:rPr>
        <w:t>into</w:t>
      </w:r>
      <w:proofErr w:type="spellEnd"/>
      <w:r w:rsidRPr="00EB315D">
        <w:rPr>
          <w:rFonts w:ascii="Times New Roman" w:hAnsi="Times New Roman"/>
          <w:i/>
          <w:iCs/>
          <w:color w:val="000000"/>
        </w:rPr>
        <w:t xml:space="preserve"> </w:t>
      </w:r>
      <w:proofErr w:type="spellStart"/>
      <w:r w:rsidRPr="00EB315D">
        <w:rPr>
          <w:rFonts w:ascii="Times New Roman" w:hAnsi="Times New Roman"/>
          <w:i/>
          <w:iCs/>
          <w:color w:val="000000"/>
        </w:rPr>
        <w:t>English</w:t>
      </w:r>
      <w:proofErr w:type="spellEnd"/>
      <w:r w:rsidRPr="00EB315D">
        <w:rPr>
          <w:rFonts w:ascii="Times New Roman" w:hAnsi="Times New Roman"/>
          <w:i/>
          <w:iCs/>
          <w:color w:val="000000"/>
        </w:rPr>
        <w:t xml:space="preserve"> -</w:t>
      </w:r>
    </w:p>
    <w:p w14:paraId="7EE2ACF7" w14:textId="309CCAAA" w:rsidR="00105A2B" w:rsidRPr="00E60160" w:rsidRDefault="00105A2B" w:rsidP="003E2481">
      <w:pPr>
        <w:spacing w:after="0" w:line="360" w:lineRule="auto"/>
        <w:jc w:val="center"/>
        <w:rPr>
          <w:rFonts w:ascii="Times New Roman" w:hAnsi="Times New Roman"/>
          <w:b/>
          <w:caps/>
          <w:sz w:val="28"/>
          <w:szCs w:val="28"/>
          <w:lang w:val="en-GB"/>
        </w:rPr>
      </w:pPr>
      <w:r w:rsidRPr="00E60160">
        <w:rPr>
          <w:rFonts w:ascii="Times New Roman" w:hAnsi="Times New Roman"/>
          <w:b/>
          <w:caps/>
          <w:sz w:val="28"/>
          <w:szCs w:val="28"/>
          <w:lang w:val="en-GB"/>
        </w:rPr>
        <w:t>SOCIAL AND LEGAL PROTECTION OF military personnel OF THE STATE BORDER</w:t>
      </w:r>
      <w:r w:rsidR="00217F6E" w:rsidRPr="00E60160">
        <w:rPr>
          <w:rFonts w:ascii="Times New Roman" w:hAnsi="Times New Roman"/>
          <w:b/>
          <w:caps/>
          <w:sz w:val="28"/>
          <w:szCs w:val="28"/>
          <w:lang w:val="en-GB"/>
        </w:rPr>
        <w:t xml:space="preserve"> guard </w:t>
      </w:r>
      <w:r w:rsidRPr="00E60160">
        <w:rPr>
          <w:rFonts w:ascii="Times New Roman" w:hAnsi="Times New Roman"/>
          <w:b/>
          <w:caps/>
          <w:sz w:val="28"/>
          <w:szCs w:val="28"/>
          <w:lang w:val="en-GB"/>
        </w:rPr>
        <w:t>SERVICE OF UKRAINE: CERTAIN ASPECTS OF REGULATORY AND LEGAL SUPPORT</w:t>
      </w:r>
    </w:p>
    <w:p w14:paraId="4EF75BFF" w14:textId="77777777" w:rsidR="003E2481" w:rsidRPr="00E60160" w:rsidRDefault="003E2481" w:rsidP="003E2481">
      <w:pPr>
        <w:spacing w:after="0" w:line="360" w:lineRule="auto"/>
        <w:ind w:firstLine="709"/>
        <w:jc w:val="center"/>
        <w:rPr>
          <w:rFonts w:ascii="Times New Roman" w:hAnsi="Times New Roman"/>
          <w:bCs/>
          <w:sz w:val="28"/>
          <w:szCs w:val="28"/>
          <w:lang w:val="en-GB"/>
        </w:rPr>
      </w:pPr>
    </w:p>
    <w:p w14:paraId="368652AA" w14:textId="781B5791" w:rsidR="00105A2B" w:rsidRPr="00E60160" w:rsidRDefault="00105A2B" w:rsidP="00105A2B">
      <w:pPr>
        <w:pStyle w:val="a3"/>
        <w:shd w:val="clear" w:color="auto" w:fill="FFFFFF"/>
        <w:spacing w:before="0" w:beforeAutospacing="0" w:after="0" w:afterAutospacing="0" w:line="360" w:lineRule="auto"/>
        <w:ind w:firstLine="709"/>
        <w:jc w:val="both"/>
        <w:textAlignment w:val="baseline"/>
        <w:rPr>
          <w:sz w:val="28"/>
          <w:szCs w:val="28"/>
          <w:lang w:val="en-GB"/>
        </w:rPr>
      </w:pPr>
      <w:r w:rsidRPr="00E60160">
        <w:rPr>
          <w:b/>
          <w:sz w:val="28"/>
          <w:szCs w:val="28"/>
          <w:lang w:val="en-GB"/>
        </w:rPr>
        <w:t>Abstract.</w:t>
      </w:r>
      <w:r w:rsidRPr="00E60160">
        <w:rPr>
          <w:bCs/>
          <w:sz w:val="28"/>
          <w:szCs w:val="28"/>
          <w:lang w:val="en-GB"/>
        </w:rPr>
        <w:t xml:space="preserve"> The article examines certain aspects of the regulatory and legal </w:t>
      </w:r>
      <w:r w:rsidR="00217F6E" w:rsidRPr="00E60160">
        <w:rPr>
          <w:bCs/>
          <w:sz w:val="28"/>
          <w:szCs w:val="28"/>
          <w:lang w:val="en-GB"/>
        </w:rPr>
        <w:t xml:space="preserve">support for social and legal protection of military personnel </w:t>
      </w:r>
      <w:r w:rsidRPr="00E60160">
        <w:rPr>
          <w:bCs/>
          <w:sz w:val="28"/>
          <w:szCs w:val="28"/>
          <w:lang w:val="en-GB"/>
        </w:rPr>
        <w:t xml:space="preserve">of the State Border Guard </w:t>
      </w:r>
      <w:r w:rsidRPr="00E60160">
        <w:rPr>
          <w:sz w:val="28"/>
          <w:szCs w:val="28"/>
          <w:lang w:val="en-GB"/>
        </w:rPr>
        <w:t>Service of Ukraine</w:t>
      </w:r>
      <w:r w:rsidR="009F1CB3" w:rsidRPr="00E60160">
        <w:rPr>
          <w:sz w:val="28"/>
          <w:szCs w:val="28"/>
          <w:lang w:val="en-GB"/>
        </w:rPr>
        <w:t xml:space="preserve">, </w:t>
      </w:r>
      <w:r w:rsidRPr="00E60160">
        <w:rPr>
          <w:sz w:val="28"/>
          <w:szCs w:val="28"/>
          <w:lang w:val="en-GB"/>
        </w:rPr>
        <w:t xml:space="preserve">which determine the </w:t>
      </w:r>
      <w:r w:rsidR="009F1CB3" w:rsidRPr="00E60160">
        <w:rPr>
          <w:sz w:val="28"/>
          <w:szCs w:val="28"/>
          <w:lang w:val="en-GB"/>
        </w:rPr>
        <w:t>fundamental principles of state policy of Ukraine</w:t>
      </w:r>
      <w:r w:rsidRPr="00E60160">
        <w:rPr>
          <w:sz w:val="28"/>
          <w:szCs w:val="28"/>
          <w:lang w:val="en-GB"/>
        </w:rPr>
        <w:t xml:space="preserve"> in this area.</w:t>
      </w:r>
    </w:p>
    <w:p w14:paraId="73E4F7AE" w14:textId="7DCDC033" w:rsidR="009F1CB3" w:rsidRPr="00E60160" w:rsidRDefault="009F1CB3" w:rsidP="003E2481">
      <w:pPr>
        <w:pStyle w:val="a3"/>
        <w:shd w:val="clear" w:color="auto" w:fill="FFFFFF"/>
        <w:spacing w:before="0" w:beforeAutospacing="0" w:after="0" w:afterAutospacing="0" w:line="360" w:lineRule="auto"/>
        <w:ind w:firstLine="709"/>
        <w:jc w:val="both"/>
        <w:textAlignment w:val="baseline"/>
        <w:rPr>
          <w:sz w:val="28"/>
          <w:szCs w:val="28"/>
          <w:lang w:val="en-GB"/>
        </w:rPr>
      </w:pPr>
      <w:r w:rsidRPr="00E60160">
        <w:rPr>
          <w:sz w:val="28"/>
          <w:szCs w:val="28"/>
          <w:lang w:val="en-GB"/>
        </w:rPr>
        <w:t>Through the prism of the</w:t>
      </w:r>
      <w:r w:rsidR="00EB417E" w:rsidRPr="00E60160">
        <w:rPr>
          <w:sz w:val="28"/>
          <w:szCs w:val="28"/>
          <w:lang w:val="en-GB"/>
        </w:rPr>
        <w:t xml:space="preserve"> </w:t>
      </w:r>
      <w:r w:rsidRPr="00E60160">
        <w:rPr>
          <w:sz w:val="28"/>
          <w:szCs w:val="28"/>
          <w:lang w:val="en-GB"/>
        </w:rPr>
        <w:t>Constitution of Ukraine</w:t>
      </w:r>
      <w:r w:rsidR="00EB417E" w:rsidRPr="00E60160">
        <w:rPr>
          <w:sz w:val="28"/>
          <w:szCs w:val="28"/>
          <w:lang w:val="en-GB"/>
        </w:rPr>
        <w:t xml:space="preserve"> provisions</w:t>
      </w:r>
      <w:r w:rsidRPr="00E60160">
        <w:rPr>
          <w:sz w:val="28"/>
          <w:szCs w:val="28"/>
          <w:lang w:val="en-GB"/>
        </w:rPr>
        <w:t xml:space="preserve">, the </w:t>
      </w:r>
      <w:r w:rsidR="00EB417E" w:rsidRPr="00E60160">
        <w:rPr>
          <w:sz w:val="28"/>
          <w:szCs w:val="28"/>
          <w:lang w:val="en-GB"/>
        </w:rPr>
        <w:t>regulatory</w:t>
      </w:r>
      <w:r w:rsidRPr="00E60160">
        <w:rPr>
          <w:sz w:val="28"/>
          <w:szCs w:val="28"/>
          <w:lang w:val="en-GB"/>
        </w:rPr>
        <w:t xml:space="preserve"> aspects of social and legal protection o</w:t>
      </w:r>
      <w:r w:rsidR="00EB417E" w:rsidRPr="00E60160">
        <w:rPr>
          <w:sz w:val="28"/>
          <w:szCs w:val="28"/>
          <w:lang w:val="en-GB"/>
        </w:rPr>
        <w:t xml:space="preserve">f military personnel </w:t>
      </w:r>
      <w:r w:rsidR="004324E4" w:rsidRPr="00E60160">
        <w:rPr>
          <w:sz w:val="28"/>
          <w:szCs w:val="28"/>
          <w:lang w:val="en-GB"/>
        </w:rPr>
        <w:t>have been</w:t>
      </w:r>
      <w:r w:rsidR="00EB417E" w:rsidRPr="00E60160">
        <w:rPr>
          <w:sz w:val="28"/>
          <w:szCs w:val="28"/>
          <w:lang w:val="en-GB"/>
        </w:rPr>
        <w:t xml:space="preserve"> considered</w:t>
      </w:r>
      <w:r w:rsidRPr="00E60160">
        <w:rPr>
          <w:sz w:val="28"/>
          <w:szCs w:val="28"/>
          <w:lang w:val="en-GB"/>
        </w:rPr>
        <w:t xml:space="preserve">, and </w:t>
      </w:r>
      <w:r w:rsidR="00EB417E" w:rsidRPr="00E60160">
        <w:rPr>
          <w:sz w:val="28"/>
          <w:szCs w:val="28"/>
          <w:lang w:val="en-GB"/>
        </w:rPr>
        <w:t xml:space="preserve">constitutional and legal arsenal </w:t>
      </w:r>
      <w:r w:rsidR="004324E4" w:rsidRPr="00E60160">
        <w:rPr>
          <w:sz w:val="28"/>
          <w:szCs w:val="28"/>
          <w:lang w:val="en-GB"/>
        </w:rPr>
        <w:t>has been</w:t>
      </w:r>
      <w:r w:rsidR="00EB417E" w:rsidRPr="00E60160">
        <w:rPr>
          <w:sz w:val="28"/>
          <w:szCs w:val="28"/>
          <w:lang w:val="en-GB"/>
        </w:rPr>
        <w:t xml:space="preserve"> comprehended, which </w:t>
      </w:r>
      <w:r w:rsidRPr="00E60160">
        <w:rPr>
          <w:sz w:val="28"/>
          <w:szCs w:val="28"/>
          <w:lang w:val="en-GB"/>
        </w:rPr>
        <w:t>provid</w:t>
      </w:r>
      <w:r w:rsidR="006102D5" w:rsidRPr="00E60160">
        <w:rPr>
          <w:sz w:val="28"/>
          <w:szCs w:val="28"/>
          <w:lang w:val="en-GB"/>
        </w:rPr>
        <w:t>es</w:t>
      </w:r>
      <w:r w:rsidRPr="00E60160">
        <w:rPr>
          <w:sz w:val="28"/>
          <w:szCs w:val="28"/>
          <w:lang w:val="en-GB"/>
        </w:rPr>
        <w:t xml:space="preserve"> Ukrainian legislation in the regulated spectrum of rights and freedoms of </w:t>
      </w:r>
      <w:r w:rsidR="006102D5" w:rsidRPr="00E60160">
        <w:rPr>
          <w:sz w:val="28"/>
          <w:szCs w:val="28"/>
          <w:lang w:val="en-GB"/>
        </w:rPr>
        <w:t>military personnel at</w:t>
      </w:r>
      <w:r w:rsidRPr="00E60160">
        <w:rPr>
          <w:sz w:val="28"/>
          <w:szCs w:val="28"/>
          <w:lang w:val="en-GB"/>
        </w:rPr>
        <w:t xml:space="preserve"> the State Border Guard Servic</w:t>
      </w:r>
      <w:r w:rsidR="006102D5" w:rsidRPr="00E60160">
        <w:rPr>
          <w:sz w:val="28"/>
          <w:szCs w:val="28"/>
          <w:lang w:val="en-GB"/>
        </w:rPr>
        <w:t>e of Ukraine</w:t>
      </w:r>
      <w:r w:rsidRPr="00E60160">
        <w:rPr>
          <w:sz w:val="28"/>
          <w:szCs w:val="28"/>
          <w:lang w:val="en-GB"/>
        </w:rPr>
        <w:t>.</w:t>
      </w:r>
    </w:p>
    <w:p w14:paraId="266AF0C0" w14:textId="4202687F" w:rsidR="006102D5" w:rsidRPr="00E60160" w:rsidRDefault="006102D5" w:rsidP="003E2481">
      <w:pPr>
        <w:pStyle w:val="a3"/>
        <w:shd w:val="clear" w:color="auto" w:fill="FFFFFF"/>
        <w:spacing w:before="0" w:beforeAutospacing="0" w:after="0" w:afterAutospacing="0" w:line="360" w:lineRule="auto"/>
        <w:ind w:firstLine="709"/>
        <w:jc w:val="both"/>
        <w:textAlignment w:val="baseline"/>
        <w:rPr>
          <w:sz w:val="28"/>
          <w:szCs w:val="28"/>
          <w:lang w:val="en-GB"/>
        </w:rPr>
      </w:pPr>
      <w:r w:rsidRPr="00E60160">
        <w:rPr>
          <w:sz w:val="28"/>
          <w:szCs w:val="28"/>
          <w:lang w:val="en-GB"/>
        </w:rPr>
        <w:t xml:space="preserve">An analysis of the provisions of the Law of Ukraine </w:t>
      </w:r>
      <w:r w:rsidR="004324E4" w:rsidRPr="00E60160">
        <w:rPr>
          <w:sz w:val="28"/>
          <w:szCs w:val="28"/>
          <w:lang w:val="en-GB"/>
        </w:rPr>
        <w:t>“</w:t>
      </w:r>
      <w:r w:rsidR="00130D57" w:rsidRPr="00E60160">
        <w:rPr>
          <w:sz w:val="28"/>
          <w:szCs w:val="28"/>
          <w:lang w:val="en-GB"/>
        </w:rPr>
        <w:t>On Social and Legal Protection of Military Men and Members of Their Families</w:t>
      </w:r>
      <w:r w:rsidR="004324E4" w:rsidRPr="00E60160">
        <w:rPr>
          <w:sz w:val="28"/>
          <w:szCs w:val="28"/>
          <w:lang w:val="en-GB"/>
        </w:rPr>
        <w:t>”</w:t>
      </w:r>
      <w:r w:rsidRPr="00E60160">
        <w:rPr>
          <w:sz w:val="28"/>
          <w:szCs w:val="28"/>
          <w:lang w:val="en-GB"/>
        </w:rPr>
        <w:t xml:space="preserve"> </w:t>
      </w:r>
      <w:r w:rsidR="00130D57" w:rsidRPr="00E60160">
        <w:rPr>
          <w:sz w:val="28"/>
          <w:szCs w:val="28"/>
          <w:lang w:val="en-GB"/>
        </w:rPr>
        <w:t>has been</w:t>
      </w:r>
      <w:r w:rsidRPr="00E60160">
        <w:rPr>
          <w:sz w:val="28"/>
          <w:szCs w:val="28"/>
          <w:lang w:val="en-GB"/>
        </w:rPr>
        <w:t xml:space="preserve"> carri</w:t>
      </w:r>
      <w:r w:rsidR="00130D57" w:rsidRPr="00E60160">
        <w:rPr>
          <w:sz w:val="28"/>
          <w:szCs w:val="28"/>
          <w:lang w:val="en-GB"/>
        </w:rPr>
        <w:t xml:space="preserve">ed out regarding </w:t>
      </w:r>
      <w:r w:rsidRPr="00E60160">
        <w:rPr>
          <w:sz w:val="28"/>
          <w:szCs w:val="28"/>
          <w:lang w:val="en-GB"/>
        </w:rPr>
        <w:t>the system of social and legal protection</w:t>
      </w:r>
      <w:r w:rsidR="00367388" w:rsidRPr="00E60160">
        <w:rPr>
          <w:sz w:val="28"/>
          <w:szCs w:val="28"/>
          <w:lang w:val="en-GB"/>
        </w:rPr>
        <w:t xml:space="preserve">, which </w:t>
      </w:r>
      <w:r w:rsidRPr="00E60160">
        <w:rPr>
          <w:sz w:val="28"/>
          <w:szCs w:val="28"/>
          <w:lang w:val="en-GB"/>
        </w:rPr>
        <w:t xml:space="preserve">is guaranteed to </w:t>
      </w:r>
      <w:r w:rsidR="00367388" w:rsidRPr="00E60160">
        <w:rPr>
          <w:sz w:val="28"/>
          <w:szCs w:val="28"/>
          <w:lang w:val="en-GB"/>
        </w:rPr>
        <w:t xml:space="preserve">military men </w:t>
      </w:r>
      <w:r w:rsidRPr="00E60160">
        <w:rPr>
          <w:sz w:val="28"/>
          <w:szCs w:val="28"/>
          <w:lang w:val="en-GB"/>
        </w:rPr>
        <w:t xml:space="preserve">in the political, public, economic and social </w:t>
      </w:r>
      <w:r w:rsidR="00367388" w:rsidRPr="00E60160">
        <w:rPr>
          <w:sz w:val="28"/>
          <w:szCs w:val="28"/>
          <w:lang w:val="en-GB"/>
        </w:rPr>
        <w:t>areas</w:t>
      </w:r>
      <w:r w:rsidRPr="00E60160">
        <w:rPr>
          <w:sz w:val="28"/>
          <w:szCs w:val="28"/>
          <w:lang w:val="en-GB"/>
        </w:rPr>
        <w:t>. It has been proven that social protection is carried out by the state with</w:t>
      </w:r>
      <w:r w:rsidR="00367388" w:rsidRPr="00E60160">
        <w:rPr>
          <w:sz w:val="28"/>
          <w:szCs w:val="28"/>
          <w:lang w:val="en-GB"/>
        </w:rPr>
        <w:t xml:space="preserve">in the </w:t>
      </w:r>
      <w:r w:rsidRPr="00E60160">
        <w:rPr>
          <w:sz w:val="28"/>
          <w:szCs w:val="28"/>
          <w:lang w:val="en-GB"/>
        </w:rPr>
        <w:t xml:space="preserve">right field, and legal protection of military personnel is within </w:t>
      </w:r>
      <w:r w:rsidR="00367388" w:rsidRPr="00E60160">
        <w:rPr>
          <w:sz w:val="28"/>
          <w:szCs w:val="28"/>
          <w:lang w:val="en-GB"/>
        </w:rPr>
        <w:t>the</w:t>
      </w:r>
      <w:r w:rsidRPr="00E60160">
        <w:rPr>
          <w:sz w:val="28"/>
          <w:szCs w:val="28"/>
          <w:lang w:val="en-GB"/>
        </w:rPr>
        <w:t xml:space="preserve"> social orientation.</w:t>
      </w:r>
    </w:p>
    <w:p w14:paraId="057C7247" w14:textId="0029253A" w:rsidR="00367388" w:rsidRPr="00E60160" w:rsidRDefault="00367388" w:rsidP="003E2481">
      <w:pPr>
        <w:pStyle w:val="a3"/>
        <w:shd w:val="clear" w:color="auto" w:fill="FFFFFF"/>
        <w:spacing w:before="0" w:beforeAutospacing="0" w:after="0" w:afterAutospacing="0" w:line="360" w:lineRule="auto"/>
        <w:ind w:firstLine="709"/>
        <w:jc w:val="both"/>
        <w:textAlignment w:val="baseline"/>
        <w:rPr>
          <w:sz w:val="28"/>
          <w:szCs w:val="28"/>
          <w:lang w:val="en-GB"/>
        </w:rPr>
      </w:pPr>
      <w:r w:rsidRPr="00E60160">
        <w:rPr>
          <w:sz w:val="28"/>
          <w:szCs w:val="28"/>
          <w:lang w:val="en-GB"/>
        </w:rPr>
        <w:t>Emphasis is placed on the fact that</w:t>
      </w:r>
      <w:r w:rsidR="00A17135" w:rsidRPr="00E60160">
        <w:rPr>
          <w:sz w:val="28"/>
          <w:szCs w:val="28"/>
          <w:lang w:val="en-GB"/>
        </w:rPr>
        <w:t>, when exercising their general civil rights, m</w:t>
      </w:r>
      <w:r w:rsidRPr="00E60160">
        <w:rPr>
          <w:sz w:val="28"/>
          <w:szCs w:val="28"/>
          <w:lang w:val="en-GB"/>
        </w:rPr>
        <w:t xml:space="preserve">ilitary personnel must comply with certain requirements and restrictions that are determined by the specifics of their legal status as military personnel. It </w:t>
      </w:r>
      <w:r w:rsidR="00A17135" w:rsidRPr="00E60160">
        <w:rPr>
          <w:sz w:val="28"/>
          <w:szCs w:val="28"/>
          <w:lang w:val="en-GB"/>
        </w:rPr>
        <w:t>is</w:t>
      </w:r>
      <w:r w:rsidRPr="00E60160">
        <w:rPr>
          <w:sz w:val="28"/>
          <w:szCs w:val="28"/>
          <w:lang w:val="en-GB"/>
        </w:rPr>
        <w:t xml:space="preserve"> established that social protection, which is guaranteed by the state for all citizens of Ukraine in accordance with Ar</w:t>
      </w:r>
      <w:r w:rsidR="00B520FA" w:rsidRPr="00E60160">
        <w:rPr>
          <w:sz w:val="28"/>
          <w:szCs w:val="28"/>
          <w:lang w:val="en-GB"/>
        </w:rPr>
        <w:t xml:space="preserve">ticle </w:t>
      </w:r>
      <w:r w:rsidRPr="00E60160">
        <w:rPr>
          <w:sz w:val="28"/>
          <w:szCs w:val="28"/>
          <w:lang w:val="en-GB"/>
        </w:rPr>
        <w:t>46 of the Constitution of Ukrain</w:t>
      </w:r>
      <w:r w:rsidR="00B520FA" w:rsidRPr="00E60160">
        <w:rPr>
          <w:sz w:val="28"/>
          <w:szCs w:val="28"/>
          <w:lang w:val="en-GB"/>
        </w:rPr>
        <w:t xml:space="preserve">e, </w:t>
      </w:r>
      <w:r w:rsidRPr="00E60160">
        <w:rPr>
          <w:sz w:val="28"/>
          <w:szCs w:val="28"/>
          <w:lang w:val="en-GB"/>
        </w:rPr>
        <w:t>differs from the social protection of military personnel, which is defined in the Law of Ukraine</w:t>
      </w:r>
      <w:r w:rsidR="00B520FA" w:rsidRPr="00E60160">
        <w:rPr>
          <w:sz w:val="28"/>
          <w:szCs w:val="28"/>
          <w:lang w:val="en-GB"/>
        </w:rPr>
        <w:t xml:space="preserve"> “On Social and Legal Protection of Military Men and Members of Their Families”</w:t>
      </w:r>
      <w:r w:rsidRPr="00E60160">
        <w:rPr>
          <w:sz w:val="28"/>
          <w:szCs w:val="28"/>
          <w:lang w:val="en-GB"/>
        </w:rPr>
        <w:t xml:space="preserve"> in its content</w:t>
      </w:r>
      <w:r w:rsidR="00B520FA" w:rsidRPr="00E60160">
        <w:rPr>
          <w:sz w:val="28"/>
          <w:szCs w:val="28"/>
          <w:lang w:val="en-GB"/>
        </w:rPr>
        <w:t xml:space="preserve">. It is emphasized that in contrast to the provision of Article 3 of the Constitution of Ukraine, which is aimed at the relationship by definition “from a person to the state”, military personnel are burdened with restrictions on the possibility of exercising </w:t>
      </w:r>
      <w:r w:rsidR="00B520FA" w:rsidRPr="00E60160">
        <w:rPr>
          <w:sz w:val="28"/>
          <w:szCs w:val="28"/>
          <w:lang w:val="en-GB"/>
        </w:rPr>
        <w:lastRenderedPageBreak/>
        <w:t xml:space="preserve">certain general civil rights, in particular, with regard to the specifics of the exercise of economic, civil, and political rights and freedoms. </w:t>
      </w:r>
      <w:r w:rsidR="00067616" w:rsidRPr="00E60160">
        <w:rPr>
          <w:sz w:val="28"/>
          <w:szCs w:val="28"/>
          <w:lang w:val="en-GB"/>
        </w:rPr>
        <w:t>The need for a unified interpretation and perception of the content of “legal protection” of military personnel, which should be interpreted by the Law of Ukraine “On Social and Legal Protection of Military Men and Members of Their Families”, the structure of which will then be consistent and logical, is argued.</w:t>
      </w:r>
    </w:p>
    <w:p w14:paraId="242901AA" w14:textId="2965B5E5" w:rsidR="000F1AF1" w:rsidRPr="00E60160" w:rsidRDefault="003E2481" w:rsidP="00067616">
      <w:pPr>
        <w:pStyle w:val="a3"/>
        <w:shd w:val="clear" w:color="auto" w:fill="FFFFFF"/>
        <w:spacing w:before="0" w:beforeAutospacing="0" w:after="0" w:afterAutospacing="0" w:line="360" w:lineRule="auto"/>
        <w:ind w:firstLine="709"/>
        <w:jc w:val="both"/>
        <w:textAlignment w:val="baseline"/>
        <w:rPr>
          <w:i/>
          <w:sz w:val="28"/>
          <w:szCs w:val="28"/>
          <w:lang w:val="en-GB"/>
        </w:rPr>
      </w:pPr>
      <w:r w:rsidRPr="00E60160">
        <w:rPr>
          <w:sz w:val="28"/>
          <w:szCs w:val="28"/>
          <w:lang w:val="en-GB"/>
        </w:rPr>
        <w:t xml:space="preserve"> </w:t>
      </w:r>
      <w:r w:rsidR="00067616" w:rsidRPr="00E60160">
        <w:rPr>
          <w:rStyle w:val="a4"/>
          <w:i/>
          <w:sz w:val="28"/>
          <w:szCs w:val="28"/>
          <w:bdr w:val="none" w:sz="0" w:space="0" w:color="auto" w:frame="1"/>
          <w:lang w:val="en-GB"/>
        </w:rPr>
        <w:t>Key words</w:t>
      </w:r>
      <w:r w:rsidRPr="00E60160">
        <w:rPr>
          <w:i/>
          <w:sz w:val="28"/>
          <w:szCs w:val="28"/>
          <w:lang w:val="en-GB"/>
        </w:rPr>
        <w:t xml:space="preserve">: </w:t>
      </w:r>
      <w:r w:rsidR="00067616" w:rsidRPr="00E60160">
        <w:rPr>
          <w:i/>
          <w:sz w:val="28"/>
          <w:szCs w:val="28"/>
          <w:lang w:val="en-GB"/>
        </w:rPr>
        <w:t>social protection</w:t>
      </w:r>
      <w:r w:rsidRPr="00E60160">
        <w:rPr>
          <w:i/>
          <w:sz w:val="28"/>
          <w:szCs w:val="28"/>
          <w:lang w:val="en-GB"/>
        </w:rPr>
        <w:t xml:space="preserve">, </w:t>
      </w:r>
      <w:r w:rsidR="00067616" w:rsidRPr="00E60160">
        <w:rPr>
          <w:i/>
          <w:sz w:val="28"/>
          <w:szCs w:val="28"/>
          <w:lang w:val="en-GB"/>
        </w:rPr>
        <w:t>legal protection</w:t>
      </w:r>
      <w:r w:rsidRPr="00E60160">
        <w:rPr>
          <w:i/>
          <w:sz w:val="28"/>
          <w:szCs w:val="28"/>
          <w:lang w:val="en-GB"/>
        </w:rPr>
        <w:t xml:space="preserve">, </w:t>
      </w:r>
      <w:r w:rsidR="00067616" w:rsidRPr="00E60160">
        <w:rPr>
          <w:i/>
          <w:sz w:val="28"/>
          <w:szCs w:val="28"/>
          <w:lang w:val="en-GB"/>
        </w:rPr>
        <w:t>rights and freedoms</w:t>
      </w:r>
      <w:r w:rsidRPr="00E60160">
        <w:rPr>
          <w:i/>
          <w:sz w:val="28"/>
          <w:szCs w:val="28"/>
          <w:lang w:val="en-GB"/>
        </w:rPr>
        <w:t xml:space="preserve">, </w:t>
      </w:r>
      <w:r w:rsidR="00067616" w:rsidRPr="00E60160">
        <w:rPr>
          <w:i/>
          <w:sz w:val="28"/>
          <w:szCs w:val="28"/>
          <w:lang w:val="en-GB"/>
        </w:rPr>
        <w:t>incentive</w:t>
      </w:r>
      <w:r w:rsidRPr="00E60160">
        <w:rPr>
          <w:i/>
          <w:sz w:val="28"/>
          <w:szCs w:val="28"/>
          <w:lang w:val="en-GB"/>
        </w:rPr>
        <w:t xml:space="preserve">, </w:t>
      </w:r>
      <w:r w:rsidR="00067616" w:rsidRPr="00E60160">
        <w:rPr>
          <w:i/>
          <w:sz w:val="28"/>
          <w:szCs w:val="28"/>
          <w:lang w:val="en-GB"/>
        </w:rPr>
        <w:t>benefits</w:t>
      </w:r>
      <w:r w:rsidRPr="00E60160">
        <w:rPr>
          <w:i/>
          <w:sz w:val="28"/>
          <w:szCs w:val="28"/>
          <w:lang w:val="en-GB"/>
        </w:rPr>
        <w:t xml:space="preserve">, </w:t>
      </w:r>
      <w:r w:rsidR="00067616" w:rsidRPr="00E60160">
        <w:rPr>
          <w:i/>
          <w:sz w:val="28"/>
          <w:szCs w:val="28"/>
          <w:lang w:val="en-GB"/>
        </w:rPr>
        <w:t>military personnel, military men</w:t>
      </w:r>
      <w:r w:rsidRPr="00E60160">
        <w:rPr>
          <w:i/>
          <w:sz w:val="28"/>
          <w:szCs w:val="28"/>
          <w:lang w:val="en-GB"/>
        </w:rPr>
        <w:t>.</w:t>
      </w:r>
    </w:p>
    <w:sectPr w:rsidR="000F1AF1" w:rsidRPr="00E60160" w:rsidSect="003E248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E62"/>
    <w:rsid w:val="00067616"/>
    <w:rsid w:val="000F1AF1"/>
    <w:rsid w:val="00105A2B"/>
    <w:rsid w:val="00130D57"/>
    <w:rsid w:val="00172B0C"/>
    <w:rsid w:val="00217F6E"/>
    <w:rsid w:val="00367388"/>
    <w:rsid w:val="003E2481"/>
    <w:rsid w:val="00420E62"/>
    <w:rsid w:val="004324E4"/>
    <w:rsid w:val="00433DF9"/>
    <w:rsid w:val="005825B4"/>
    <w:rsid w:val="006102D5"/>
    <w:rsid w:val="006F6478"/>
    <w:rsid w:val="00843500"/>
    <w:rsid w:val="00976898"/>
    <w:rsid w:val="009F1CB3"/>
    <w:rsid w:val="00A17135"/>
    <w:rsid w:val="00A426B3"/>
    <w:rsid w:val="00A763EA"/>
    <w:rsid w:val="00B520FA"/>
    <w:rsid w:val="00C60813"/>
    <w:rsid w:val="00C855F8"/>
    <w:rsid w:val="00D1702A"/>
    <w:rsid w:val="00E60160"/>
    <w:rsid w:val="00E633C8"/>
    <w:rsid w:val="00EB315D"/>
    <w:rsid w:val="00EB4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B829A"/>
  <w15:docId w15:val="{F15E0C00-BED3-48E9-B608-D92AF74B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2481"/>
    <w:pPr>
      <w:spacing w:after="160" w:line="259"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248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4">
    <w:name w:val="Strong"/>
    <w:uiPriority w:val="22"/>
    <w:qFormat/>
    <w:rsid w:val="003E24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425</Words>
  <Characters>2305</Characters>
  <Application>Microsoft Office Word</Application>
  <DocSecurity>0</DocSecurity>
  <Lines>37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dc:creator>
  <cp:keywords/>
  <dc:description/>
  <cp:lastModifiedBy>ENJOY</cp:lastModifiedBy>
  <cp:revision>6</cp:revision>
  <dcterms:created xsi:type="dcterms:W3CDTF">2024-02-17T07:30:00Z</dcterms:created>
  <dcterms:modified xsi:type="dcterms:W3CDTF">2024-02-22T08:55:00Z</dcterms:modified>
</cp:coreProperties>
</file>