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BC0" w:rsidRDefault="003D2BC0">
      <w:pPr>
        <w:rPr>
          <w:sz w:val="24"/>
          <w:szCs w:val="24"/>
        </w:rPr>
      </w:pPr>
    </w:p>
    <w:tbl>
      <w:tblPr>
        <w:tblStyle w:val="-55"/>
        <w:tblW w:w="11058" w:type="dxa"/>
        <w:tblInd w:w="-998" w:type="dxa"/>
        <w:tblLayout w:type="fixed"/>
        <w:tblLook w:val="0600" w:firstRow="0" w:lastRow="0" w:firstColumn="0" w:lastColumn="0" w:noHBand="1" w:noVBand="1"/>
      </w:tblPr>
      <w:tblGrid>
        <w:gridCol w:w="5671"/>
        <w:gridCol w:w="5387"/>
      </w:tblGrid>
      <w:tr w:rsidR="003D2BC0" w:rsidRPr="00356CE3" w:rsidTr="00356CE3">
        <w:tc>
          <w:tcPr>
            <w:tcW w:w="5671" w:type="dxa"/>
          </w:tcPr>
          <w:p w:rsidR="003D2BC0" w:rsidRDefault="00356CE3">
            <w:pPr>
              <w:widowControl w:val="0"/>
              <w:jc w:val="center"/>
              <w:rPr>
                <w:b/>
                <w:sz w:val="24"/>
                <w:szCs w:val="24"/>
              </w:rPr>
            </w:pPr>
            <w:r>
              <w:rPr>
                <w:b/>
                <w:sz w:val="24"/>
                <w:szCs w:val="24"/>
              </w:rPr>
              <w:t>Этап экспериментальной отработки</w:t>
            </w:r>
          </w:p>
          <w:p w:rsidR="003D2BC0" w:rsidRDefault="003D2BC0">
            <w:pPr>
              <w:widowControl w:val="0"/>
              <w:jc w:val="center"/>
              <w:rPr>
                <w:b/>
                <w:sz w:val="24"/>
                <w:szCs w:val="24"/>
              </w:rPr>
            </w:pPr>
          </w:p>
          <w:p w:rsidR="003D2BC0" w:rsidRDefault="00356CE3">
            <w:pPr>
              <w:widowControl w:val="0"/>
              <w:rPr>
                <w:sz w:val="24"/>
                <w:szCs w:val="24"/>
              </w:rPr>
            </w:pPr>
            <w:r>
              <w:rPr>
                <w:sz w:val="24"/>
                <w:szCs w:val="24"/>
              </w:rPr>
              <w:t xml:space="preserve">  Еще одним следствием «научно-технической революции» в области ракетостроения явилось резкое, скачкообразное увеличение стоимости </w:t>
            </w:r>
            <w:r>
              <w:rPr>
                <w:b/>
                <w:i/>
                <w:sz w:val="24"/>
                <w:szCs w:val="24"/>
              </w:rPr>
              <w:t xml:space="preserve">каждого </w:t>
            </w:r>
            <w:r>
              <w:rPr>
                <w:sz w:val="24"/>
                <w:szCs w:val="24"/>
              </w:rPr>
              <w:t xml:space="preserve">(«отдельного») пуска ракет в процессе </w:t>
            </w:r>
            <w:r>
              <w:rPr>
                <w:b/>
                <w:i/>
                <w:sz w:val="24"/>
                <w:szCs w:val="24"/>
              </w:rPr>
              <w:t>летных испытаний</w:t>
            </w:r>
            <w:r>
              <w:rPr>
                <w:sz w:val="24"/>
                <w:szCs w:val="24"/>
              </w:rPr>
              <w:t>.</w:t>
            </w:r>
          </w:p>
          <w:p w:rsidR="003D2BC0" w:rsidRDefault="003D2BC0">
            <w:pPr>
              <w:widowControl w:val="0"/>
              <w:rPr>
                <w:sz w:val="24"/>
                <w:szCs w:val="24"/>
              </w:rPr>
            </w:pPr>
          </w:p>
          <w:p w:rsidR="003D2BC0" w:rsidRDefault="00356CE3">
            <w:pPr>
              <w:widowControl w:val="0"/>
              <w:rPr>
                <w:sz w:val="24"/>
                <w:szCs w:val="24"/>
              </w:rPr>
            </w:pPr>
            <w:r>
              <w:rPr>
                <w:sz w:val="24"/>
                <w:szCs w:val="24"/>
              </w:rPr>
              <w:t xml:space="preserve">  Это, по существу, плата за реализацию перечисленных в начале этой главы пяти</w:t>
            </w:r>
          </w:p>
          <w:p w:rsidR="003D2BC0" w:rsidRDefault="00356CE3">
            <w:pPr>
              <w:widowControl w:val="0"/>
              <w:rPr>
                <w:sz w:val="24"/>
                <w:szCs w:val="24"/>
              </w:rPr>
            </w:pPr>
            <w:r>
              <w:rPr>
                <w:sz w:val="24"/>
                <w:szCs w:val="24"/>
              </w:rPr>
              <w:t>принципов обеспечения существенного повышения боевой эффективности создан-</w:t>
            </w:r>
          </w:p>
          <w:p w:rsidR="003D2BC0" w:rsidRDefault="00356CE3">
            <w:pPr>
              <w:widowControl w:val="0"/>
              <w:rPr>
                <w:sz w:val="24"/>
                <w:szCs w:val="24"/>
              </w:rPr>
            </w:pPr>
            <w:proofErr w:type="spellStart"/>
            <w:r>
              <w:rPr>
                <w:sz w:val="24"/>
                <w:szCs w:val="24"/>
              </w:rPr>
              <w:t>ных</w:t>
            </w:r>
            <w:proofErr w:type="spellEnd"/>
            <w:r>
              <w:rPr>
                <w:sz w:val="24"/>
                <w:szCs w:val="24"/>
              </w:rPr>
              <w:t xml:space="preserve"> ракетных комплексов III и IV поколений. Под боевой эффективностью следует</w:t>
            </w:r>
          </w:p>
          <w:p w:rsidR="003D2BC0" w:rsidRDefault="00356CE3">
            <w:pPr>
              <w:widowControl w:val="0"/>
              <w:rPr>
                <w:sz w:val="24"/>
                <w:szCs w:val="24"/>
              </w:rPr>
            </w:pPr>
            <w:r>
              <w:rPr>
                <w:sz w:val="24"/>
                <w:szCs w:val="24"/>
              </w:rPr>
              <w:t>понимать в конечном счет</w:t>
            </w:r>
            <w:r>
              <w:rPr>
                <w:sz w:val="24"/>
                <w:szCs w:val="24"/>
              </w:rPr>
              <w:t>е и технико-экономические показатели РК: полная стоимость необходимого числа ракетных комплексов данного типа (группировки) для надежного поражения в условиях ответного (ответно-встречного) удара всей совокупности предназначенных для них условных целей, за</w:t>
            </w:r>
            <w:r>
              <w:rPr>
                <w:sz w:val="24"/>
                <w:szCs w:val="24"/>
              </w:rPr>
              <w:t>щищенных ПРО.</w:t>
            </w:r>
          </w:p>
          <w:p w:rsidR="003D2BC0" w:rsidRDefault="003D2BC0">
            <w:pPr>
              <w:widowControl w:val="0"/>
              <w:rPr>
                <w:sz w:val="24"/>
                <w:szCs w:val="24"/>
              </w:rPr>
            </w:pPr>
          </w:p>
          <w:p w:rsidR="003D2BC0" w:rsidRDefault="00356CE3">
            <w:pPr>
              <w:widowControl w:val="0"/>
              <w:rPr>
                <w:sz w:val="24"/>
                <w:szCs w:val="24"/>
              </w:rPr>
            </w:pPr>
            <w:r>
              <w:rPr>
                <w:sz w:val="24"/>
                <w:szCs w:val="24"/>
              </w:rPr>
              <w:t xml:space="preserve">  Основными, наиболее вескими причинами (источниками) подорожания </w:t>
            </w:r>
            <w:proofErr w:type="spellStart"/>
            <w:r>
              <w:rPr>
                <w:sz w:val="24"/>
                <w:szCs w:val="24"/>
              </w:rPr>
              <w:t>стоимо</w:t>
            </w:r>
            <w:proofErr w:type="spellEnd"/>
            <w:r>
              <w:rPr>
                <w:sz w:val="24"/>
                <w:szCs w:val="24"/>
              </w:rPr>
              <w:t>-</w:t>
            </w:r>
          </w:p>
          <w:p w:rsidR="003D2BC0" w:rsidRDefault="00356CE3">
            <w:pPr>
              <w:widowControl w:val="0"/>
              <w:rPr>
                <w:sz w:val="24"/>
                <w:szCs w:val="24"/>
              </w:rPr>
            </w:pPr>
            <w:proofErr w:type="spellStart"/>
            <w:r>
              <w:rPr>
                <w:sz w:val="24"/>
                <w:szCs w:val="24"/>
              </w:rPr>
              <w:t>сти</w:t>
            </w:r>
            <w:proofErr w:type="spellEnd"/>
            <w:r>
              <w:rPr>
                <w:sz w:val="24"/>
                <w:szCs w:val="24"/>
              </w:rPr>
              <w:t xml:space="preserve"> каждого летного испытания ракеты III поколения (например, 15А18) по срав-</w:t>
            </w:r>
          </w:p>
          <w:p w:rsidR="003D2BC0" w:rsidRDefault="00356CE3">
            <w:pPr>
              <w:widowControl w:val="0"/>
              <w:rPr>
                <w:sz w:val="24"/>
                <w:szCs w:val="24"/>
              </w:rPr>
            </w:pPr>
            <w:r>
              <w:rPr>
                <w:sz w:val="24"/>
                <w:szCs w:val="24"/>
              </w:rPr>
              <w:t>нению с соответствующим параметром пуска однотипной ракеты II поколения –</w:t>
            </w:r>
          </w:p>
          <w:p w:rsidR="003D2BC0" w:rsidRDefault="00356CE3">
            <w:pPr>
              <w:widowControl w:val="0"/>
              <w:rPr>
                <w:sz w:val="24"/>
                <w:szCs w:val="24"/>
              </w:rPr>
            </w:pPr>
            <w:r>
              <w:rPr>
                <w:sz w:val="24"/>
                <w:szCs w:val="24"/>
              </w:rPr>
              <w:t xml:space="preserve">8К67, являются </w:t>
            </w:r>
            <w:r>
              <w:rPr>
                <w:sz w:val="24"/>
                <w:szCs w:val="24"/>
              </w:rPr>
              <w:t>следующие.</w:t>
            </w:r>
          </w:p>
          <w:p w:rsidR="003D2BC0" w:rsidRDefault="00356CE3">
            <w:pPr>
              <w:widowControl w:val="0"/>
              <w:rPr>
                <w:sz w:val="24"/>
                <w:szCs w:val="24"/>
              </w:rPr>
            </w:pPr>
            <w:r>
              <w:rPr>
                <w:sz w:val="24"/>
                <w:szCs w:val="24"/>
              </w:rPr>
              <w:t xml:space="preserve">  </w:t>
            </w:r>
          </w:p>
          <w:p w:rsidR="003D2BC0" w:rsidRDefault="00356CE3">
            <w:pPr>
              <w:widowControl w:val="0"/>
              <w:rPr>
                <w:sz w:val="24"/>
                <w:szCs w:val="24"/>
              </w:rPr>
            </w:pPr>
            <w:r>
              <w:rPr>
                <w:sz w:val="24"/>
                <w:szCs w:val="24"/>
              </w:rPr>
              <w:t xml:space="preserve"> 1. Замена моноблочного боевого оснащения, т. е. одного боевого блока (ББ) с</w:t>
            </w:r>
          </w:p>
          <w:p w:rsidR="003D2BC0" w:rsidRDefault="00356CE3">
            <w:pPr>
              <w:widowControl w:val="0"/>
              <w:rPr>
                <w:sz w:val="24"/>
                <w:szCs w:val="24"/>
              </w:rPr>
            </w:pPr>
            <w:r>
              <w:rPr>
                <w:sz w:val="24"/>
                <w:szCs w:val="24"/>
              </w:rPr>
              <w:t xml:space="preserve">простейшими средствами преодоления ПРО, на десятиблочную РГЧ </w:t>
            </w:r>
            <w:proofErr w:type="gramStart"/>
            <w:r>
              <w:rPr>
                <w:sz w:val="24"/>
                <w:szCs w:val="24"/>
              </w:rPr>
              <w:t>с индивиду</w:t>
            </w:r>
            <w:proofErr w:type="gramEnd"/>
            <w:r>
              <w:rPr>
                <w:sz w:val="24"/>
                <w:szCs w:val="24"/>
              </w:rPr>
              <w:t>-</w:t>
            </w:r>
          </w:p>
          <w:p w:rsidR="003D2BC0" w:rsidRDefault="00356CE3">
            <w:pPr>
              <w:widowControl w:val="0"/>
              <w:rPr>
                <w:sz w:val="24"/>
                <w:szCs w:val="24"/>
              </w:rPr>
            </w:pPr>
            <w:proofErr w:type="spellStart"/>
            <w:r>
              <w:rPr>
                <w:sz w:val="24"/>
                <w:szCs w:val="24"/>
              </w:rPr>
              <w:t>альным</w:t>
            </w:r>
            <w:proofErr w:type="spellEnd"/>
            <w:r>
              <w:rPr>
                <w:sz w:val="24"/>
                <w:szCs w:val="24"/>
              </w:rPr>
              <w:t xml:space="preserve"> разведением ББ и средств комплекса системы преодоления ПРО по от-</w:t>
            </w:r>
          </w:p>
          <w:p w:rsidR="003D2BC0" w:rsidRDefault="00356CE3">
            <w:pPr>
              <w:widowControl w:val="0"/>
              <w:rPr>
                <w:sz w:val="24"/>
                <w:szCs w:val="24"/>
              </w:rPr>
            </w:pPr>
            <w:r>
              <w:rPr>
                <w:sz w:val="24"/>
                <w:szCs w:val="24"/>
              </w:rPr>
              <w:t>дельным целям, расп</w:t>
            </w:r>
            <w:r>
              <w:rPr>
                <w:sz w:val="24"/>
                <w:szCs w:val="24"/>
              </w:rPr>
              <w:t>оложенным на значительном расстоянии друг от друга. Как</w:t>
            </w:r>
          </w:p>
          <w:p w:rsidR="003D2BC0" w:rsidRDefault="00356CE3">
            <w:pPr>
              <w:widowControl w:val="0"/>
              <w:rPr>
                <w:sz w:val="24"/>
                <w:szCs w:val="24"/>
              </w:rPr>
            </w:pPr>
            <w:r>
              <w:rPr>
                <w:sz w:val="24"/>
                <w:szCs w:val="24"/>
              </w:rPr>
              <w:t>показано в учебниках [10; 11], энергетическая установка космической, по существу – третьей, ступени ракеты 15А18 обеспечивает разведение ББ с СП ПРО по</w:t>
            </w:r>
          </w:p>
          <w:p w:rsidR="003D2BC0" w:rsidRDefault="00356CE3">
            <w:pPr>
              <w:widowControl w:val="0"/>
              <w:rPr>
                <w:sz w:val="24"/>
                <w:szCs w:val="24"/>
              </w:rPr>
            </w:pPr>
            <w:r>
              <w:rPr>
                <w:sz w:val="24"/>
                <w:szCs w:val="24"/>
              </w:rPr>
              <w:t>точкам условного прямоугольника площадью 320 000</w:t>
            </w:r>
            <w:r>
              <w:rPr>
                <w:sz w:val="24"/>
                <w:szCs w:val="24"/>
              </w:rPr>
              <w:t xml:space="preserve"> км2.</w:t>
            </w:r>
          </w:p>
          <w:p w:rsidR="003D2BC0" w:rsidRDefault="00356CE3">
            <w:pPr>
              <w:widowControl w:val="0"/>
              <w:rPr>
                <w:sz w:val="24"/>
                <w:szCs w:val="24"/>
              </w:rPr>
            </w:pPr>
            <w:r>
              <w:rPr>
                <w:sz w:val="24"/>
                <w:szCs w:val="24"/>
              </w:rPr>
              <w:t xml:space="preserve">  Необходимо добавить, что РГЧ, выполненная по двухъярусной схеме, защищена единым аэродинамическим обтекателем, «сбрасываемым» во время полета 2-й ступени. Это еще один, достаточно сложный и дорогой агрегат, отсутствующий в ракетах I и II поколений.</w:t>
            </w:r>
          </w:p>
          <w:p w:rsidR="003D2BC0" w:rsidRDefault="003D2BC0">
            <w:pPr>
              <w:widowControl w:val="0"/>
              <w:rPr>
                <w:sz w:val="24"/>
                <w:szCs w:val="24"/>
              </w:rPr>
            </w:pPr>
          </w:p>
          <w:p w:rsidR="003D2BC0" w:rsidRDefault="00356CE3">
            <w:pPr>
              <w:widowControl w:val="0"/>
              <w:rPr>
                <w:sz w:val="24"/>
                <w:szCs w:val="24"/>
              </w:rPr>
            </w:pPr>
            <w:r>
              <w:rPr>
                <w:sz w:val="24"/>
                <w:szCs w:val="24"/>
              </w:rPr>
              <w:lastRenderedPageBreak/>
              <w:t xml:space="preserve">  2. Эксплуатация ракеты на всех этапах – от ракетного завода до пуска – в</w:t>
            </w:r>
          </w:p>
          <w:p w:rsidR="003D2BC0" w:rsidRDefault="00356CE3">
            <w:pPr>
              <w:widowControl w:val="0"/>
              <w:rPr>
                <w:sz w:val="24"/>
                <w:szCs w:val="24"/>
              </w:rPr>
            </w:pPr>
            <w:r>
              <w:rPr>
                <w:sz w:val="24"/>
                <w:szCs w:val="24"/>
              </w:rPr>
              <w:t>транспортно-пусковом контейнере (ТПК) с размещением на нем всей аппаратуры и</w:t>
            </w:r>
          </w:p>
          <w:p w:rsidR="003D2BC0" w:rsidRDefault="00356CE3">
            <w:pPr>
              <w:widowControl w:val="0"/>
              <w:rPr>
                <w:sz w:val="24"/>
                <w:szCs w:val="24"/>
              </w:rPr>
            </w:pPr>
            <w:r>
              <w:rPr>
                <w:sz w:val="24"/>
                <w:szCs w:val="24"/>
              </w:rPr>
              <w:t xml:space="preserve">оборудования, необходимых при боевом дежурстве (в том числе в режиме </w:t>
            </w:r>
            <w:proofErr w:type="spellStart"/>
            <w:r>
              <w:rPr>
                <w:sz w:val="24"/>
                <w:szCs w:val="24"/>
              </w:rPr>
              <w:t>автоно</w:t>
            </w:r>
            <w:proofErr w:type="spellEnd"/>
            <w:r>
              <w:rPr>
                <w:sz w:val="24"/>
                <w:szCs w:val="24"/>
              </w:rPr>
              <w:t>-</w:t>
            </w:r>
          </w:p>
          <w:p w:rsidR="003D2BC0" w:rsidRDefault="00356CE3">
            <w:pPr>
              <w:widowControl w:val="0"/>
              <w:rPr>
                <w:sz w:val="24"/>
                <w:szCs w:val="24"/>
              </w:rPr>
            </w:pPr>
            <w:proofErr w:type="spellStart"/>
            <w:r>
              <w:rPr>
                <w:sz w:val="24"/>
                <w:szCs w:val="24"/>
              </w:rPr>
              <w:t>мии</w:t>
            </w:r>
            <w:proofErr w:type="spellEnd"/>
            <w:r>
              <w:rPr>
                <w:sz w:val="24"/>
                <w:szCs w:val="24"/>
              </w:rPr>
              <w:t>) и пуске ракеты.</w:t>
            </w:r>
          </w:p>
          <w:p w:rsidR="003D2BC0" w:rsidRDefault="00356CE3">
            <w:pPr>
              <w:widowControl w:val="0"/>
              <w:rPr>
                <w:sz w:val="24"/>
                <w:szCs w:val="24"/>
              </w:rPr>
            </w:pPr>
            <w:r>
              <w:rPr>
                <w:sz w:val="24"/>
                <w:szCs w:val="24"/>
              </w:rPr>
              <w:t>Полная сборка ракеты, сопряжение ее с системами, размещенными на ТПК, весь</w:t>
            </w:r>
          </w:p>
          <w:p w:rsidR="003D2BC0" w:rsidRDefault="00356CE3">
            <w:pPr>
              <w:widowControl w:val="0"/>
              <w:rPr>
                <w:sz w:val="24"/>
                <w:szCs w:val="24"/>
              </w:rPr>
            </w:pPr>
            <w:r>
              <w:rPr>
                <w:sz w:val="24"/>
                <w:szCs w:val="24"/>
              </w:rPr>
              <w:t>цикл испытаний на контрольно-испытательной станции (КИС) производились на</w:t>
            </w:r>
          </w:p>
          <w:p w:rsidR="003D2BC0" w:rsidRDefault="00356CE3">
            <w:pPr>
              <w:widowControl w:val="0"/>
              <w:rPr>
                <w:sz w:val="24"/>
                <w:szCs w:val="24"/>
              </w:rPr>
            </w:pPr>
            <w:r>
              <w:rPr>
                <w:sz w:val="24"/>
                <w:szCs w:val="24"/>
              </w:rPr>
              <w:t xml:space="preserve">заводе-изготовителе. С завода ракета в ТПК поступала непосредственно </w:t>
            </w:r>
            <w:proofErr w:type="gramStart"/>
            <w:r>
              <w:rPr>
                <w:sz w:val="24"/>
                <w:szCs w:val="24"/>
              </w:rPr>
              <w:t>для уста</w:t>
            </w:r>
            <w:proofErr w:type="gramEnd"/>
            <w:r>
              <w:rPr>
                <w:sz w:val="24"/>
                <w:szCs w:val="24"/>
              </w:rPr>
              <w:t>-</w:t>
            </w:r>
          </w:p>
          <w:p w:rsidR="003D2BC0" w:rsidRDefault="00356CE3">
            <w:pPr>
              <w:widowControl w:val="0"/>
              <w:rPr>
                <w:sz w:val="24"/>
                <w:szCs w:val="24"/>
              </w:rPr>
            </w:pPr>
            <w:proofErr w:type="spellStart"/>
            <w:r>
              <w:rPr>
                <w:sz w:val="24"/>
                <w:szCs w:val="24"/>
              </w:rPr>
              <w:t>новки</w:t>
            </w:r>
            <w:proofErr w:type="spellEnd"/>
            <w:r>
              <w:rPr>
                <w:sz w:val="24"/>
                <w:szCs w:val="24"/>
              </w:rPr>
              <w:t xml:space="preserve"> в ШПУ повышенной защищ</w:t>
            </w:r>
            <w:r>
              <w:rPr>
                <w:sz w:val="24"/>
                <w:szCs w:val="24"/>
              </w:rPr>
              <w:t>енности, достигнутой, в том числе, за счет лик-</w:t>
            </w:r>
          </w:p>
          <w:p w:rsidR="003D2BC0" w:rsidRDefault="00356CE3">
            <w:pPr>
              <w:widowControl w:val="0"/>
              <w:rPr>
                <w:sz w:val="24"/>
                <w:szCs w:val="24"/>
              </w:rPr>
            </w:pPr>
            <w:proofErr w:type="spellStart"/>
            <w:r>
              <w:rPr>
                <w:sz w:val="24"/>
                <w:szCs w:val="24"/>
              </w:rPr>
              <w:t>видации</w:t>
            </w:r>
            <w:proofErr w:type="spellEnd"/>
            <w:r>
              <w:rPr>
                <w:sz w:val="24"/>
                <w:szCs w:val="24"/>
              </w:rPr>
              <w:t xml:space="preserve"> оголовка, в котором ранее располагалась вся </w:t>
            </w:r>
            <w:proofErr w:type="spellStart"/>
            <w:r>
              <w:rPr>
                <w:sz w:val="24"/>
                <w:szCs w:val="24"/>
              </w:rPr>
              <w:t>испытательно</w:t>
            </w:r>
            <w:proofErr w:type="spellEnd"/>
            <w:r>
              <w:rPr>
                <w:sz w:val="24"/>
                <w:szCs w:val="24"/>
              </w:rPr>
              <w:t>-пусковая аппаратура.</w:t>
            </w:r>
          </w:p>
          <w:p w:rsidR="003D2BC0" w:rsidRDefault="00356CE3">
            <w:pPr>
              <w:widowControl w:val="0"/>
              <w:rPr>
                <w:i/>
                <w:sz w:val="24"/>
                <w:szCs w:val="24"/>
              </w:rPr>
            </w:pPr>
            <w:r>
              <w:rPr>
                <w:i/>
                <w:sz w:val="24"/>
                <w:szCs w:val="24"/>
              </w:rPr>
              <w:t xml:space="preserve"> </w:t>
            </w:r>
          </w:p>
          <w:p w:rsidR="003D2BC0" w:rsidRDefault="00356CE3">
            <w:pPr>
              <w:widowControl w:val="0"/>
              <w:rPr>
                <w:sz w:val="24"/>
                <w:szCs w:val="24"/>
              </w:rPr>
            </w:pPr>
            <w:r>
              <w:rPr>
                <w:sz w:val="24"/>
                <w:szCs w:val="24"/>
              </w:rPr>
              <w:t xml:space="preserve"> </w:t>
            </w:r>
          </w:p>
        </w:tc>
        <w:tc>
          <w:tcPr>
            <w:tcW w:w="5387" w:type="dxa"/>
          </w:tcPr>
          <w:p w:rsidR="003D2BC0" w:rsidRPr="00356CE3" w:rsidRDefault="00356CE3">
            <w:pPr>
              <w:jc w:val="center"/>
              <w:rPr>
                <w:b/>
                <w:sz w:val="24"/>
                <w:szCs w:val="24"/>
                <w:lang w:val="en-US"/>
              </w:rPr>
            </w:pPr>
            <w:r w:rsidRPr="00356CE3">
              <w:rPr>
                <w:b/>
                <w:sz w:val="24"/>
                <w:szCs w:val="24"/>
                <w:lang w:val="en-US"/>
              </w:rPr>
              <w:lastRenderedPageBreak/>
              <w:t>Experimental testing stage</w:t>
            </w:r>
          </w:p>
          <w:p w:rsidR="003D2BC0" w:rsidRPr="00356CE3" w:rsidRDefault="003D2BC0">
            <w:pPr>
              <w:jc w:val="center"/>
              <w:rPr>
                <w:b/>
                <w:sz w:val="24"/>
                <w:szCs w:val="24"/>
                <w:lang w:val="en-US"/>
              </w:rPr>
            </w:pPr>
          </w:p>
          <w:p w:rsidR="003D2BC0" w:rsidRPr="00356CE3" w:rsidRDefault="00356CE3">
            <w:pPr>
              <w:rPr>
                <w:sz w:val="24"/>
                <w:szCs w:val="24"/>
                <w:lang w:val="en-US"/>
              </w:rPr>
            </w:pPr>
            <w:r w:rsidRPr="00356CE3">
              <w:rPr>
                <w:sz w:val="24"/>
                <w:szCs w:val="24"/>
                <w:lang w:val="en-US"/>
              </w:rPr>
              <w:t xml:space="preserve">  Another consequence of “scientific and technological revolution” in the missile area was</w:t>
            </w:r>
            <w:r w:rsidRPr="00356CE3">
              <w:rPr>
                <w:sz w:val="24"/>
                <w:szCs w:val="24"/>
                <w:lang w:val="en-US"/>
              </w:rPr>
              <w:t xml:space="preserve"> an abrupt increase in the cost of </w:t>
            </w:r>
            <w:r w:rsidRPr="00356CE3">
              <w:rPr>
                <w:b/>
                <w:i/>
                <w:sz w:val="24"/>
                <w:szCs w:val="24"/>
                <w:lang w:val="en-US"/>
              </w:rPr>
              <w:t>each</w:t>
            </w:r>
            <w:r w:rsidRPr="00356CE3">
              <w:rPr>
                <w:sz w:val="24"/>
                <w:szCs w:val="24"/>
                <w:lang w:val="en-US"/>
              </w:rPr>
              <w:t xml:space="preserve"> (separate) rocket launch during </w:t>
            </w:r>
            <w:r w:rsidRPr="00356CE3">
              <w:rPr>
                <w:b/>
                <w:i/>
                <w:sz w:val="24"/>
                <w:szCs w:val="24"/>
                <w:lang w:val="en-US"/>
              </w:rPr>
              <w:t>flight test</w:t>
            </w:r>
            <w:r w:rsidRPr="00356CE3">
              <w:rPr>
                <w:sz w:val="24"/>
                <w:szCs w:val="24"/>
                <w:lang w:val="en-US"/>
              </w:rPr>
              <w:t>.</w:t>
            </w:r>
          </w:p>
          <w:p w:rsidR="003D2BC0" w:rsidRPr="00356CE3" w:rsidRDefault="003D2BC0">
            <w:pPr>
              <w:rPr>
                <w:sz w:val="24"/>
                <w:szCs w:val="24"/>
                <w:lang w:val="en-US"/>
              </w:rPr>
            </w:pPr>
          </w:p>
          <w:p w:rsidR="003D2BC0" w:rsidRPr="00356CE3" w:rsidRDefault="003D2BC0">
            <w:pPr>
              <w:rPr>
                <w:sz w:val="24"/>
                <w:szCs w:val="24"/>
                <w:lang w:val="en-US"/>
              </w:rPr>
            </w:pPr>
          </w:p>
          <w:p w:rsidR="003D2BC0" w:rsidRPr="00356CE3" w:rsidRDefault="00356CE3" w:rsidP="00356CE3">
            <w:pPr>
              <w:ind w:left="15" w:hanging="15"/>
              <w:rPr>
                <w:sz w:val="24"/>
                <w:szCs w:val="24"/>
                <w:lang w:val="en-US"/>
              </w:rPr>
            </w:pPr>
            <w:r w:rsidRPr="00356CE3">
              <w:rPr>
                <w:sz w:val="24"/>
                <w:szCs w:val="24"/>
                <w:lang w:val="en-US"/>
              </w:rPr>
              <w:t xml:space="preserve">  In fact, it is the charge for the realization of five principles (mentioned at the beginning of the chapter) aimed at achieving a significant increase in combat effec</w:t>
            </w:r>
            <w:r w:rsidRPr="00356CE3">
              <w:rPr>
                <w:sz w:val="24"/>
                <w:szCs w:val="24"/>
                <w:lang w:val="en-US"/>
              </w:rPr>
              <w:t>tiveness of created missile complexes of third and fourth generations. Eventually, combat effectiveness also corresponds to technical and economic parameters of MC: the total cost of the required number of missile complexes of a given type (grouping) for s</w:t>
            </w:r>
            <w:r w:rsidRPr="00356CE3">
              <w:rPr>
                <w:sz w:val="24"/>
                <w:szCs w:val="24"/>
                <w:lang w:val="en-US"/>
              </w:rPr>
              <w:t>ure destruction under conditions of a responsive (counter-oncoming) threat by conditional targets united in the entire set and protected with BMD.</w:t>
            </w:r>
          </w:p>
          <w:p w:rsidR="003D2BC0" w:rsidRPr="00356CE3" w:rsidRDefault="003D2BC0">
            <w:pPr>
              <w:rPr>
                <w:sz w:val="24"/>
                <w:szCs w:val="24"/>
                <w:lang w:val="en-US"/>
              </w:rPr>
            </w:pPr>
          </w:p>
          <w:p w:rsidR="003D2BC0" w:rsidRPr="00356CE3" w:rsidRDefault="00356CE3">
            <w:pPr>
              <w:rPr>
                <w:sz w:val="24"/>
                <w:szCs w:val="24"/>
                <w:lang w:val="en-US"/>
              </w:rPr>
            </w:pPr>
            <w:r w:rsidRPr="00356CE3">
              <w:rPr>
                <w:sz w:val="24"/>
                <w:szCs w:val="24"/>
                <w:lang w:val="en-US"/>
              </w:rPr>
              <w:t xml:space="preserve">  The following list includes the most compelling reasons (sources) for the increase in the cost of each fli</w:t>
            </w:r>
            <w:r w:rsidRPr="00356CE3">
              <w:rPr>
                <w:sz w:val="24"/>
                <w:szCs w:val="24"/>
                <w:lang w:val="en-US"/>
              </w:rPr>
              <w:t>ght test of a third-generation rocket (for example, 15A18) in comparison with the corresponding launch parameter of similar rocket 8K67 of the second generation.</w:t>
            </w:r>
          </w:p>
          <w:p w:rsidR="003D2BC0" w:rsidRPr="00356CE3" w:rsidRDefault="00356CE3">
            <w:pPr>
              <w:rPr>
                <w:sz w:val="24"/>
                <w:szCs w:val="24"/>
                <w:lang w:val="en-US"/>
              </w:rPr>
            </w:pPr>
            <w:r w:rsidRPr="00356CE3">
              <w:rPr>
                <w:sz w:val="24"/>
                <w:szCs w:val="24"/>
                <w:lang w:val="en-US"/>
              </w:rPr>
              <w:t xml:space="preserve">  </w:t>
            </w:r>
          </w:p>
          <w:p w:rsidR="003D2BC0" w:rsidRPr="00356CE3" w:rsidRDefault="00356CE3">
            <w:pPr>
              <w:rPr>
                <w:sz w:val="24"/>
                <w:szCs w:val="24"/>
                <w:lang w:val="en-US"/>
              </w:rPr>
            </w:pPr>
            <w:r w:rsidRPr="00356CE3">
              <w:rPr>
                <w:sz w:val="24"/>
                <w:szCs w:val="24"/>
                <w:lang w:val="en-US"/>
              </w:rPr>
              <w:t xml:space="preserve">1. The replacement of </w:t>
            </w:r>
            <w:proofErr w:type="spellStart"/>
            <w:r w:rsidRPr="00356CE3">
              <w:rPr>
                <w:sz w:val="24"/>
                <w:szCs w:val="24"/>
                <w:lang w:val="en-US"/>
              </w:rPr>
              <w:t>monoblock</w:t>
            </w:r>
            <w:proofErr w:type="spellEnd"/>
            <w:r w:rsidRPr="00356CE3">
              <w:rPr>
                <w:sz w:val="24"/>
                <w:szCs w:val="24"/>
                <w:lang w:val="en-US"/>
              </w:rPr>
              <w:t xml:space="preserve"> combat equipment or a warhead fitted with the primary penetration aids of BMD by ten-block MIRV with an individual splitting of a warhead and the facilities of surmounting BMD system complex with separate targets located at </w:t>
            </w:r>
            <w:r w:rsidRPr="00356CE3">
              <w:rPr>
                <w:sz w:val="24"/>
                <w:szCs w:val="24"/>
                <w:lang w:val="en-US"/>
              </w:rPr>
              <w:t>a considerable distance from each other. As it is shown in textbooks [10; 11], the power plant of the third stage of a space rocket 15</w:t>
            </w:r>
            <w:r>
              <w:rPr>
                <w:sz w:val="24"/>
                <w:szCs w:val="24"/>
              </w:rPr>
              <w:t>А</w:t>
            </w:r>
            <w:r w:rsidRPr="00356CE3">
              <w:rPr>
                <w:sz w:val="24"/>
                <w:szCs w:val="24"/>
                <w:lang w:val="en-US"/>
              </w:rPr>
              <w:t>18 provides a warhead splitting and PA of BMD across points of a conditional rectangle of 320,000 km2.</w:t>
            </w:r>
          </w:p>
          <w:p w:rsidR="003D2BC0" w:rsidRPr="00356CE3" w:rsidRDefault="00356CE3">
            <w:pPr>
              <w:rPr>
                <w:sz w:val="24"/>
                <w:szCs w:val="24"/>
                <w:lang w:val="en-US"/>
              </w:rPr>
            </w:pPr>
            <w:r w:rsidRPr="00356CE3">
              <w:rPr>
                <w:sz w:val="24"/>
                <w:szCs w:val="24"/>
                <w:lang w:val="en-US"/>
              </w:rPr>
              <w:t xml:space="preserve">  </w:t>
            </w:r>
          </w:p>
          <w:p w:rsidR="003D2BC0" w:rsidRPr="00356CE3" w:rsidRDefault="00356CE3">
            <w:pPr>
              <w:rPr>
                <w:sz w:val="24"/>
                <w:szCs w:val="24"/>
                <w:lang w:val="en-US"/>
              </w:rPr>
            </w:pPr>
            <w:r w:rsidRPr="00356CE3">
              <w:rPr>
                <w:sz w:val="24"/>
                <w:szCs w:val="24"/>
                <w:lang w:val="en-US"/>
              </w:rPr>
              <w:t xml:space="preserve">  It should be </w:t>
            </w:r>
            <w:r w:rsidRPr="00356CE3">
              <w:rPr>
                <w:sz w:val="24"/>
                <w:szCs w:val="24"/>
                <w:lang w:val="en-US"/>
              </w:rPr>
              <w:t>added that MIRV constructed on the two-tier scheme is protected with a single aerodynamic fairing that is dropped during the flight of the second stage. It is another one quite complex and expensive unit absent in the rockets of the first and second genera</w:t>
            </w:r>
            <w:r w:rsidRPr="00356CE3">
              <w:rPr>
                <w:sz w:val="24"/>
                <w:szCs w:val="24"/>
                <w:lang w:val="en-US"/>
              </w:rPr>
              <w:t xml:space="preserve">tions. </w:t>
            </w:r>
          </w:p>
          <w:p w:rsidR="003D2BC0" w:rsidRPr="00356CE3" w:rsidRDefault="003D2BC0">
            <w:pPr>
              <w:rPr>
                <w:sz w:val="24"/>
                <w:szCs w:val="24"/>
                <w:lang w:val="en-US"/>
              </w:rPr>
            </w:pPr>
          </w:p>
          <w:p w:rsidR="003D2BC0" w:rsidRPr="00356CE3" w:rsidRDefault="00356CE3">
            <w:pPr>
              <w:rPr>
                <w:sz w:val="24"/>
                <w:szCs w:val="24"/>
                <w:lang w:val="en-US"/>
              </w:rPr>
            </w:pPr>
            <w:r w:rsidRPr="00356CE3">
              <w:rPr>
                <w:sz w:val="24"/>
                <w:szCs w:val="24"/>
                <w:lang w:val="en-US"/>
              </w:rPr>
              <w:t xml:space="preserve">  2. The exploitation of a rocket - on all stages from the missile facility to the launch - in transport and firing box (TFB) including the placement of the instrumentation and equipment necessary while combat alert (including an </w:t>
            </w:r>
            <w:r w:rsidRPr="00356CE3">
              <w:rPr>
                <w:sz w:val="24"/>
                <w:szCs w:val="24"/>
                <w:lang w:val="en-US"/>
              </w:rPr>
              <w:lastRenderedPageBreak/>
              <w:t>autonomy mode) an</w:t>
            </w:r>
            <w:r w:rsidRPr="00356CE3">
              <w:rPr>
                <w:sz w:val="24"/>
                <w:szCs w:val="24"/>
                <w:lang w:val="en-US"/>
              </w:rPr>
              <w:t xml:space="preserve">d rocket launching. Complete assembly of a rocket was conducted at testing and control station (TCS) as well as the entire testing cycle, and its coupling with systems stationed at TFB. The rocket comes from the plant to TCS directly for installing in MLF </w:t>
            </w:r>
            <w:r w:rsidRPr="00356CE3">
              <w:rPr>
                <w:sz w:val="24"/>
                <w:szCs w:val="24"/>
                <w:lang w:val="en-US"/>
              </w:rPr>
              <w:t>of higher protection due to the elimination of headwall in which all control and launch e</w:t>
            </w:r>
            <w:bookmarkStart w:id="0" w:name="_GoBack"/>
            <w:bookmarkEnd w:id="0"/>
            <w:r w:rsidRPr="00356CE3">
              <w:rPr>
                <w:sz w:val="24"/>
                <w:szCs w:val="24"/>
                <w:lang w:val="en-US"/>
              </w:rPr>
              <w:t xml:space="preserve">quipment stored previously. </w:t>
            </w:r>
          </w:p>
        </w:tc>
      </w:tr>
    </w:tbl>
    <w:p w:rsidR="003D2BC0" w:rsidRPr="00356CE3" w:rsidRDefault="003D2BC0">
      <w:pPr>
        <w:rPr>
          <w:sz w:val="24"/>
          <w:szCs w:val="24"/>
          <w:lang w:val="en-US"/>
        </w:rPr>
      </w:pPr>
    </w:p>
    <w:sectPr w:rsidR="003D2BC0" w:rsidRPr="00356CE3" w:rsidSect="00356CE3">
      <w:pgSz w:w="11909" w:h="16834"/>
      <w:pgMar w:top="284" w:right="1136"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BC0"/>
    <w:rsid w:val="00356CE3"/>
    <w:rsid w:val="003D2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00E6"/>
  <w15:docId w15:val="{2455496B-DDAD-4C15-BB3D-93BD7C83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styleId="-55">
    <w:name w:val="Grid Table 5 Dark Accent 5"/>
    <w:basedOn w:val="a1"/>
    <w:uiPriority w:val="50"/>
    <w:rsid w:val="00356C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4138</Characters>
  <Application>Microsoft Office Word</Application>
  <DocSecurity>0</DocSecurity>
  <Lines>34</Lines>
  <Paragraphs>9</Paragraphs>
  <ScaleCrop>false</ScaleCrop>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umnzza</cp:lastModifiedBy>
  <cp:revision>2</cp:revision>
  <dcterms:created xsi:type="dcterms:W3CDTF">2019-07-04T11:26:00Z</dcterms:created>
  <dcterms:modified xsi:type="dcterms:W3CDTF">2019-07-04T11:27:00Z</dcterms:modified>
</cp:coreProperties>
</file>