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CF0E2" w14:textId="77777777" w:rsidR="00270C12" w:rsidRDefault="00270C12" w:rsidP="00270C12">
      <w:pPr>
        <w:spacing w:before="400" w:after="12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color w:val="000000"/>
          <w:kern w:val="36"/>
          <w:sz w:val="40"/>
          <w:szCs w:val="40"/>
          <w:lang w:val="ru-UA" w:eastAsia="ru-UA"/>
          <w14:ligatures w14:val="none"/>
        </w:rPr>
        <w:t xml:space="preserve">JPMorgan: биткоин не достигнет паритета с золотом по номинальному объему </w:t>
      </w:r>
    </w:p>
    <w:p w14:paraId="671300A6" w14:textId="5F4A5D5F" w:rsidR="00270C12" w:rsidRPr="00270C12" w:rsidRDefault="00270C12" w:rsidP="00270C12">
      <w:pPr>
        <w:pStyle w:val="a7"/>
        <w:numPr>
          <w:ilvl w:val="0"/>
          <w:numId w:val="2"/>
        </w:numPr>
        <w:spacing w:before="400" w:after="120" w:line="240" w:lineRule="auto"/>
        <w:outlineLvl w:val="0"/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Аналитики JPMorgan считают, что первая криптовалюта не сможет сравниться с золотом по номинальному объему в </w:t>
      </w:r>
      <w:proofErr w:type="spellStart"/>
      <w:r w:rsidRPr="00270C12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инвестпортфелях</w:t>
      </w:r>
      <w:proofErr w:type="spellEnd"/>
      <w:r w:rsidRPr="00270C12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.</w:t>
      </w:r>
    </w:p>
    <w:p w14:paraId="5F0CC9A7" w14:textId="77777777" w:rsidR="00270C12" w:rsidRPr="00270C12" w:rsidRDefault="00270C12" w:rsidP="00270C1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Биткоин ранее превзошел драгоценный металл по количеству средств в портфелях с поправкой на волатильность.</w:t>
      </w:r>
    </w:p>
    <w:p w14:paraId="08A0F459" w14:textId="77777777" w:rsidR="00270C12" w:rsidRPr="00270C12" w:rsidRDefault="00270C12" w:rsidP="00270C1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Эксперты считают, что фактор риска играет большую роль в готовности инвесторов вкладываться в первую криптовалюту.  </w:t>
      </w:r>
    </w:p>
    <w:p w14:paraId="21CAA44B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760DA04B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Аналитики финансовой группы JPMorgan Chase заявили, что биткоин не сможет сравняться с золотом по номинальному объему в инвестиционных портфелях, пишет </w:t>
      </w:r>
      <w:hyperlink r:id="rId5" w:history="1">
        <w:r w:rsidRPr="00270C12">
          <w:rPr>
            <w:rFonts w:ascii="Arial" w:eastAsia="Times New Roman" w:hAnsi="Arial" w:cs="Arial"/>
            <w:color w:val="1155CC"/>
            <w:kern w:val="0"/>
            <w:u w:val="single"/>
            <w:lang w:val="ru-UA" w:eastAsia="ru-UA"/>
            <w14:ligatures w14:val="none"/>
          </w:rPr>
          <w:t>The Block</w:t>
        </w:r>
      </w:hyperlink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.</w:t>
      </w:r>
    </w:p>
    <w:p w14:paraId="03CB4F4A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29AD8F0B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Первая криптовалюта ранее опередила драгоценный металл по одному из показателей. Речь идет об объеме актива в портфелях инвесторов в пересчете на волатильность, заявили в JPMorgan.</w:t>
      </w:r>
    </w:p>
    <w:p w14:paraId="02556594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2126844F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Однако эксперты выразили уверенность, что по номинальному количеству средств паритета ждать не стоит. В качестве главной причины указывается фактор риска, который, по мнению представителей компании, часто недооценивают СМИ и </w:t>
      </w:r>
      <w:proofErr w:type="spellStart"/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криптосообщество</w:t>
      </w:r>
      <w:proofErr w:type="spellEnd"/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.</w:t>
      </w:r>
    </w:p>
    <w:p w14:paraId="5DAE7E40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0A2E4CE6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В JPMorgan считают, что инвесторы берут внимательно относятся к этому аспекту. Волатильность биткоина приблизительно в 3,7 раза выше, чем аналогичный показатель у золота. Таким образом, спотовые биткоин-ETF никогда не смогут собрать капитал, сравнимый по объему с инвестиционными продуктами на базе золота, заявили эксперты.</w:t>
      </w:r>
    </w:p>
    <w:p w14:paraId="2D48B965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59FD271D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Для теоретического достижения упомянутого результата рыночная капитализация первой криптовалюты должна превысить $3,3 трлн, подчеркнули в JPMorgan. Именно такой объем золота используется в инвестиционных целях, утверждают в компании.</w:t>
      </w:r>
    </w:p>
    <w:p w14:paraId="5FD2720E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276E59DB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В то же время аналитики признают ощутимый рост спотовых биткоин-ETF. По их мнению, через 2 или 3 года объем капитала под управлением этих </w:t>
      </w:r>
      <w:proofErr w:type="spellStart"/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критпофондов</w:t>
      </w:r>
      <w:proofErr w:type="spellEnd"/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вырастет до $62 млрд. В своих подсчетах они использовали золото в качестве эталона и учитывали индекс волатильности первой криптовалюты.</w:t>
      </w:r>
    </w:p>
    <w:p w14:paraId="4F79E712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12A28671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С другой стороны, в JPMorgan отметили, что часть поступающих в криптовалютные ETF средств перетекли в них из других продуктов, связанных с цифровыми активами. Иными словами, они уже циркулировали в индустрии, из-за чего эти инвестиции нельзя рассматривать в качестве дополнительных вливаний извне, подвели итог в компании.</w:t>
      </w:r>
    </w:p>
    <w:p w14:paraId="000C5BEB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752F090E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Ранее CEO </w:t>
      </w:r>
      <w:proofErr w:type="spellStart"/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Ark</w:t>
      </w:r>
      <w:proofErr w:type="spellEnd"/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Invest Кэти Вуд высказала мнение, что биткоин превосходит золото в качестве хедж-актива. По ее словам, первая криптовалюта позволяет защитить свои сбережения от экономической неопределенности. </w:t>
      </w:r>
    </w:p>
    <w:p w14:paraId="287B5141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1DE8F2C6" w14:textId="77777777" w:rsidR="00270C12" w:rsidRPr="00270C12" w:rsidRDefault="00270C12" w:rsidP="00270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Напомним, мы писали, что Майкл </w:t>
      </w:r>
      <w:proofErr w:type="spellStart"/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Сейлор</w:t>
      </w:r>
      <w:proofErr w:type="spellEnd"/>
      <w:r w:rsidRPr="00270C12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заявил о конкуренции биткоин-ETF с индексом S&amp;P 500.</w:t>
      </w:r>
    </w:p>
    <w:p w14:paraId="729890D3" w14:textId="77777777" w:rsidR="002D77EB" w:rsidRPr="00270C12" w:rsidRDefault="002D77EB">
      <w:pPr>
        <w:rPr>
          <w:lang w:val="ru-UA"/>
        </w:rPr>
      </w:pPr>
    </w:p>
    <w:sectPr w:rsidR="002D77EB" w:rsidRPr="0027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749B3"/>
    <w:multiLevelType w:val="hybridMultilevel"/>
    <w:tmpl w:val="546E7F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362BB"/>
    <w:multiLevelType w:val="multilevel"/>
    <w:tmpl w:val="E62E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388687">
    <w:abstractNumId w:val="1"/>
  </w:num>
  <w:num w:numId="2" w16cid:durableId="1045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12"/>
    <w:rsid w:val="00270C12"/>
    <w:rsid w:val="002D77EB"/>
    <w:rsid w:val="002E5106"/>
    <w:rsid w:val="004910B9"/>
    <w:rsid w:val="00801214"/>
    <w:rsid w:val="0082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EC0"/>
  <w15:chartTrackingRefBased/>
  <w15:docId w15:val="{CF4B42CB-4D4F-42D7-92D7-F3F3DC4F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70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C1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70C1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70C12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70C12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70C12"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70C12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270C12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270C12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270C12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270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0C1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270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0C12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270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0C12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270C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0C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0C12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270C1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7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  <w14:ligatures w14:val="none"/>
    </w:rPr>
  </w:style>
  <w:style w:type="character" w:styleId="ad">
    <w:name w:val="Hyperlink"/>
    <w:basedOn w:val="a0"/>
    <w:uiPriority w:val="99"/>
    <w:semiHidden/>
    <w:unhideWhenUsed/>
    <w:rsid w:val="00270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block.co/post/281216/jpmorgan-bitcoin-gold-investors-portfoli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Cat</dc:creator>
  <cp:keywords/>
  <dc:description/>
  <cp:lastModifiedBy>Paul Cat</cp:lastModifiedBy>
  <cp:revision>1</cp:revision>
  <dcterms:created xsi:type="dcterms:W3CDTF">2024-04-15T08:39:00Z</dcterms:created>
  <dcterms:modified xsi:type="dcterms:W3CDTF">2024-04-15T08:39:00Z</dcterms:modified>
</cp:coreProperties>
</file>