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335" w:rsidRPr="00C53EF6" w:rsidRDefault="00A63335" w:rsidP="00781272">
      <w:pPr>
        <w:spacing w:after="0" w:line="360" w:lineRule="auto"/>
        <w:ind w:firstLine="397"/>
        <w:jc w:val="center"/>
        <w:rPr>
          <w:rFonts w:ascii="Times New Roman" w:hAnsi="Times New Roman" w:cs="Times New Roman"/>
          <w:b/>
          <w:noProof/>
          <w:sz w:val="32"/>
          <w:szCs w:val="32"/>
          <w:lang w:val="uk-UA"/>
        </w:rPr>
      </w:pPr>
      <w:r w:rsidRPr="00C53EF6">
        <w:rPr>
          <w:rFonts w:ascii="Times New Roman" w:hAnsi="Times New Roman" w:cs="Times New Roman"/>
          <w:b/>
          <w:noProof/>
          <w:sz w:val="32"/>
          <w:szCs w:val="32"/>
          <w:lang w:val="uk-UA"/>
        </w:rPr>
        <w:t>ПРАКТИЧНЕ ЗАНЯТТЯ 2</w:t>
      </w:r>
    </w:p>
    <w:p w:rsidR="00A63335" w:rsidRPr="00C53EF6" w:rsidRDefault="00A63335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ПОСАДКИ З ЗАЗОРОМ, З НАТЯГОМ, ПЕРЕХІДНІ</w:t>
      </w:r>
    </w:p>
    <w:p w:rsidR="00A63335" w:rsidRPr="00C53EF6" w:rsidRDefault="00A63335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Мета: закріпити знання по визначенню характеру і основних параметрів посадок</w:t>
      </w:r>
      <w:r w:rsidR="00781272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3B0F5B" w:rsidRPr="00C53EF6" w:rsidRDefault="003B0F5B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Обґрунтований, раціональний вибір посадок та допусків геометричних параметрів визначає правильне функціонування вузла, його надійність, довговічність, ремонтопридатність.</w:t>
      </w:r>
    </w:p>
    <w:p w:rsidR="003B0F5B" w:rsidRPr="00C53EF6" w:rsidRDefault="003B0F5B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Терміни та визначення допусків і посадок для гладких елементів деталей встановлені у ДСТУ ISO 286-1-2002 та ДСТУ 2500-94. [1]На цих термінах базуються поняття про допуски та посадки не тільки гладких елементів (циліндричних і обмежених паралельними площинами), а і будь-яких інших (конічних, різьбових тощо). Основні терміни та визначення з’єднань та їх елементів наведено за ДСТУ 2500-94.[1]</w:t>
      </w:r>
    </w:p>
    <w:p w:rsidR="003B0F5B" w:rsidRPr="00C53EF6" w:rsidRDefault="003B0F5B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b/>
          <w:noProof/>
          <w:sz w:val="32"/>
          <w:szCs w:val="32"/>
          <w:lang w:val="uk-UA"/>
        </w:rPr>
      </w:pPr>
      <w:r w:rsidRPr="00C53EF6">
        <w:rPr>
          <w:rFonts w:ascii="Times New Roman" w:hAnsi="Times New Roman" w:cs="Times New Roman"/>
          <w:b/>
          <w:noProof/>
          <w:sz w:val="32"/>
          <w:szCs w:val="32"/>
          <w:lang w:val="uk-UA"/>
        </w:rPr>
        <w:t xml:space="preserve">Задача 1: </w:t>
      </w:r>
    </w:p>
    <w:p w:rsidR="003B0F5B" w:rsidRPr="00C53EF6" w:rsidRDefault="003B0F5B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- побудувати схему розташування полів допусків в загальному вигляді; </w:t>
      </w:r>
    </w:p>
    <w:p w:rsidR="003B0F5B" w:rsidRPr="00C53EF6" w:rsidRDefault="003B0F5B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- визначити характер посадки; </w:t>
      </w:r>
    </w:p>
    <w:p w:rsidR="003B0F5B" w:rsidRPr="00C53EF6" w:rsidRDefault="003B0F5B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- на схемі вказати граничні зазори (натяги).</w:t>
      </w:r>
    </w:p>
    <w:p w:rsidR="003B0F5B" w:rsidRPr="00C53EF6" w:rsidRDefault="003B0F5B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Задано: варіант 3 </w:t>
      </w:r>
    </w:p>
    <w:p w:rsidR="003B0F5B" w:rsidRPr="00C53EF6" w:rsidRDefault="00781272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</w:t>
      </w:r>
      <w:r w:rsidR="009B7173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Вихідні дані: </w:t>
      </w:r>
      <w:r w:rsidR="003B0F5B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Задано граничні відхилення отвору та валу </w:t>
      </w:r>
    </w:p>
    <w:p w:rsidR="00781272" w:rsidRPr="00C53EF6" w:rsidRDefault="003B0F5B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ES &gt; 0, </w:t>
      </w:r>
      <w:r w:rsidR="00FC73E2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ЕІ &lt; 0</w:t>
      </w:r>
      <w:r w:rsidR="00781272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; </w:t>
      </w:r>
    </w:p>
    <w:p w:rsidR="00781272" w:rsidRPr="00C53EF6" w:rsidRDefault="003B0F5B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еs </w:t>
      </w:r>
      <w:r w:rsidR="00FC73E2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=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0, еі &lt; 0,</w:t>
      </w:r>
    </w:p>
    <w:p w:rsidR="003B0F5B" w:rsidRPr="00C53EF6" w:rsidRDefault="00781272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B0F5B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співвідношення величин допусків отвору та валу ТD = 1,25Тd.</w:t>
      </w:r>
    </w:p>
    <w:p w:rsidR="00FC73E2" w:rsidRPr="00C53EF6" w:rsidRDefault="00FC73E2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Для визначення характеру посадки проаналізуємо схему розташування полів допусків. Поле допуску вала знаходиться на нульовій лінії, верхнє відхилення якого дорівнює нулю. Основний </w:t>
      </w:r>
      <w:r w:rsidR="00E1086F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вал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– це </w:t>
      </w:r>
      <w:r w:rsidR="00E1086F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вал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</w:t>
      </w:r>
      <w:r w:rsidR="00E1086F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верхнє або нижнє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відхилення якого дорівнює нулю. Значить посадка знаходиться в системі </w:t>
      </w:r>
      <w:r w:rsidR="00E1086F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валу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Йому відповідає основне відхилення </w:t>
      </w:r>
      <w:r w:rsidR="00E1086F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h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Поєднуючи </w:t>
      </w:r>
      <w:r w:rsidR="00E1086F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отвори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 основними відхиленнями від а до zc з основними </w:t>
      </w:r>
      <w:r w:rsidR="00E1086F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валами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1086F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h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отримують посадки в системі </w:t>
      </w:r>
      <w:r w:rsidR="00E1086F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валу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FC73E2" w:rsidRPr="00C53EF6" w:rsidRDefault="00FC73E2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 xml:space="preserve">Поле допуску отвору перетинає нульову лінію. Так з’єднання відносимо до перехідної посадки. Алгоритм перехідної посадки зображений на рис. 1 </w:t>
      </w:r>
    </w:p>
    <w:p w:rsidR="00FC73E2" w:rsidRPr="00C53EF6" w:rsidRDefault="003F06C8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drawing>
          <wp:inline distT="0" distB="0" distL="0" distR="0">
            <wp:extent cx="5940425" cy="2694996"/>
            <wp:effectExtent l="19050" t="0" r="3175" b="0"/>
            <wp:docPr id="3" name="Рисунок 3" descr="C:\Users\Samsung\Desktop\Screenshot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sung\Desktop\Screenshot_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4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6C8" w:rsidRPr="00C53EF6" w:rsidRDefault="003F06C8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Рисунок 1- Алгоритм перехідної посадки в системі вала.</w:t>
      </w:r>
    </w:p>
    <w:p w:rsidR="003F06C8" w:rsidRPr="00C53EF6" w:rsidRDefault="003F06C8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ПДО- поле допуску отвору</w:t>
      </w:r>
    </w:p>
    <w:p w:rsidR="003F06C8" w:rsidRPr="00C53EF6" w:rsidRDefault="003F06C8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ПДОВ- поле допуску основного вала</w:t>
      </w:r>
      <w:r w:rsidR="00EA059A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3F06C8" w:rsidRPr="00C53EF6" w:rsidRDefault="003F06C8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Перехідна посадка – посадка, за якою можливе отримання як зазору, так і натягу в з’єднанні, в залежності від</w:t>
      </w:r>
      <w:r w:rsidR="00EA059A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дійсних розмірів отвору і вала . В разі графічного зображення схеми перехідної посадки поля допусків отвору і вала перекриваються повністю або частково .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 нашому з’єднанні можливі максимальний зазор і максимальний натяг. </w:t>
      </w:r>
    </w:p>
    <w:p w:rsidR="00EA059A" w:rsidRPr="00C53EF6" w:rsidRDefault="00EA059A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Для нашого з’єднання посадка забезпечується поєднанням основного валу </w:t>
      </w:r>
      <w:r w:rsidR="00C8307D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h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 отворами  J</w:t>
      </w:r>
      <w:r w:rsidRPr="00C53EF6">
        <w:rPr>
          <w:rFonts w:ascii="Times New Roman" w:hAnsi="Times New Roman" w:cs="Times New Roman"/>
          <w:noProof/>
          <w:sz w:val="28"/>
          <w:szCs w:val="28"/>
          <w:vertAlign w:val="subscript"/>
          <w:lang w:val="uk-UA"/>
        </w:rPr>
        <w:t xml:space="preserve">s 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; J; K.</w:t>
      </w:r>
      <w:r w:rsidRPr="00C53EF6">
        <w:rPr>
          <w:rFonts w:ascii="Times New Roman" w:hAnsi="Times New Roman" w:cs="Times New Roman"/>
          <w:noProof/>
          <w:color w:val="FF0000"/>
          <w:sz w:val="28"/>
          <w:szCs w:val="28"/>
          <w:lang w:val="uk-UA"/>
        </w:rPr>
        <w:t xml:space="preserve"> 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Посадка перехідна для даного з’єднання </w:t>
      </w:r>
      <m:oMath>
        <m:f>
          <m:fPr>
            <m:ctrlPr>
              <w:rPr>
                <w:rFonts w:ascii="Cambria Math" w:hAnsi="Times New Roman" w:cs="Times New Roman"/>
                <w:b/>
                <w:i/>
                <w:noProof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noProof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J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  <w:lang w:val="uk-UA"/>
                  </w:rPr>
                  <m:t>s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h</m:t>
            </m:r>
          </m:den>
        </m:f>
      </m:oMath>
      <w:r w:rsidRPr="00C53EF6">
        <w:rPr>
          <w:rFonts w:ascii="Times New Roman" w:eastAsiaTheme="minorEastAsia" w:hAnsi="Times New Roman" w:cs="Times New Roman"/>
          <w:b/>
          <w:noProof/>
          <w:sz w:val="28"/>
          <w:szCs w:val="28"/>
          <w:lang w:val="uk-UA"/>
        </w:rPr>
        <w:t xml:space="preserve"> </w:t>
      </w:r>
      <m:oMath>
        <m:r>
          <m:rPr>
            <m:sty m:val="bi"/>
          </m:rPr>
          <w:rPr>
            <w:rFonts w:ascii="Cambria Math" w:eastAsiaTheme="minorEastAsia" w:hAnsi="Times New Roman" w:cs="Times New Roman"/>
            <w:noProof/>
            <w:sz w:val="28"/>
            <w:szCs w:val="28"/>
            <w:lang w:val="uk-UA"/>
          </w:rPr>
          <m:t xml:space="preserve"> </m:t>
        </m:r>
        <m:r>
          <m:rPr>
            <m:sty m:val="bi"/>
          </m:rPr>
          <w:rPr>
            <w:rFonts w:ascii="Times New Roman" w:eastAsiaTheme="minorEastAsia" w:hAnsi="Times New Roman" w:cs="Times New Roman"/>
            <w:noProof/>
            <w:sz w:val="28"/>
            <w:szCs w:val="28"/>
            <w:lang w:val="uk-UA"/>
          </w:rPr>
          <m:t>або</m:t>
        </m:r>
        <m:f>
          <m:fPr>
            <m:ctrlPr>
              <w:rPr>
                <w:rFonts w:ascii="Cambria Math" w:eastAsiaTheme="minorEastAsia" w:hAnsi="Times New Roman" w:cs="Times New Roman"/>
                <w:b/>
                <w:i/>
                <w:noProof/>
                <w:sz w:val="28"/>
                <w:szCs w:val="28"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J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h</m:t>
            </m:r>
          </m:den>
        </m:f>
        <m:r>
          <m:rPr>
            <m:sty m:val="bi"/>
          </m:rPr>
          <w:rPr>
            <w:rFonts w:ascii="Cambria Math" w:eastAsiaTheme="minorEastAsia" w:hAnsi="Times New Roman" w:cs="Times New Roman"/>
            <w:noProof/>
            <w:sz w:val="28"/>
            <w:szCs w:val="28"/>
            <w:lang w:val="uk-UA"/>
          </w:rPr>
          <m:t>або</m:t>
        </m:r>
        <m:r>
          <m:rPr>
            <m:sty m:val="bi"/>
          </m:rPr>
          <w:rPr>
            <w:rFonts w:ascii="Cambria Math" w:eastAsiaTheme="minorEastAsia" w:hAnsi="Times New Roman" w:cs="Times New Roman"/>
            <w:noProof/>
            <w:sz w:val="28"/>
            <w:szCs w:val="28"/>
            <w:lang w:val="uk-UA"/>
          </w:rPr>
          <m:t xml:space="preserve"> </m:t>
        </m:r>
        <m:f>
          <m:fPr>
            <m:ctrlPr>
              <w:rPr>
                <w:rFonts w:ascii="Cambria Math" w:eastAsiaTheme="minorEastAsia" w:hAnsi="Times New Roman" w:cs="Times New Roman"/>
                <w:b/>
                <w:i/>
                <w:noProof/>
                <w:sz w:val="28"/>
                <w:szCs w:val="28"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K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noProof/>
                <w:sz w:val="28"/>
                <w:szCs w:val="28"/>
                <w:lang w:val="uk-UA"/>
              </w:rPr>
              <m:t>h</m:t>
            </m:r>
          </m:den>
        </m:f>
      </m:oMath>
      <w:r w:rsidRPr="00C53EF6">
        <w:rPr>
          <w:rFonts w:ascii="Times New Roman" w:eastAsiaTheme="minorEastAsia" w:hAnsi="Times New Roman" w:cs="Times New Roman"/>
          <w:b/>
          <w:noProof/>
          <w:sz w:val="28"/>
          <w:szCs w:val="28"/>
          <w:lang w:val="uk-UA"/>
        </w:rPr>
        <w:t>.</w:t>
      </w:r>
    </w:p>
    <w:p w:rsidR="00EA059A" w:rsidRPr="00C53EF6" w:rsidRDefault="00EA059A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3F06C8" w:rsidRPr="00C53EF6" w:rsidRDefault="003F06C8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Розрахунок характеристик перехідної посадки:</w:t>
      </w:r>
    </w:p>
    <w:p w:rsidR="003F06C8" w:rsidRPr="00C53EF6" w:rsidRDefault="003F06C8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- Визначають відхилення: </w:t>
      </w:r>
    </w:p>
    <w:p w:rsidR="00EA059A" w:rsidRPr="00C53EF6" w:rsidRDefault="00EA059A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- для отвору </w:t>
      </w:r>
      <w:r w:rsidR="00C8307D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I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TD = ES – EI</w:t>
      </w:r>
      <w:r w:rsidR="00C8307D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,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мм</w:t>
      </w:r>
    </w:p>
    <w:p w:rsidR="00EA059A" w:rsidRPr="00C53EF6" w:rsidRDefault="00EA059A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- для вала </w:t>
      </w:r>
      <w:r w:rsidR="00C8307D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 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ITd = es – ei</w:t>
      </w:r>
      <w:r w:rsidR="00C8307D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,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307D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</w:p>
    <w:p w:rsidR="00EA059A" w:rsidRPr="00C53EF6" w:rsidRDefault="00EA059A" w:rsidP="00781272">
      <w:pPr>
        <w:pStyle w:val="a6"/>
        <w:numPr>
          <w:ilvl w:val="0"/>
          <w:numId w:val="1"/>
        </w:numPr>
        <w:spacing w:after="0" w:line="360" w:lineRule="auto"/>
        <w:ind w:left="0"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Граничні розміри отвору та вала визначають за формулами: </w:t>
      </w:r>
    </w:p>
    <w:p w:rsidR="00EA059A" w:rsidRPr="00C53EF6" w:rsidRDefault="000F766F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</w:t>
      </w:r>
      <w:r w:rsidR="00C8307D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           </w:t>
      </w:r>
      <w:r w:rsidR="00EA059A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Dmax = D + ES; Dmin = D + EI,мм</w:t>
      </w:r>
    </w:p>
    <w:p w:rsidR="00EA059A" w:rsidRPr="00C53EF6" w:rsidRDefault="000F766F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835D81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8307D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               </w:t>
      </w:r>
      <w:r w:rsidR="00835D81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A059A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dmax = d + es; dmin = d + ei, мм</w:t>
      </w:r>
    </w:p>
    <w:p w:rsidR="00EA059A" w:rsidRPr="00C53EF6" w:rsidRDefault="00EA059A" w:rsidP="00781272">
      <w:pPr>
        <w:pStyle w:val="a6"/>
        <w:numPr>
          <w:ilvl w:val="0"/>
          <w:numId w:val="1"/>
        </w:numPr>
        <w:spacing w:after="0" w:line="360" w:lineRule="auto"/>
        <w:ind w:left="0"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Найбільший граничний зазор</w:t>
      </w:r>
    </w:p>
    <w:p w:rsidR="00EA059A" w:rsidRPr="00C53EF6" w:rsidRDefault="00C8307D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 xml:space="preserve">                                       </w:t>
      </w:r>
      <w:r w:rsidR="00EA059A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Smax = Dmax – dmin,  мм</w:t>
      </w:r>
    </w:p>
    <w:p w:rsidR="00EA059A" w:rsidRPr="00C53EF6" w:rsidRDefault="00EA059A" w:rsidP="00781272">
      <w:pPr>
        <w:pStyle w:val="a6"/>
        <w:numPr>
          <w:ilvl w:val="0"/>
          <w:numId w:val="1"/>
        </w:numPr>
        <w:spacing w:after="0" w:line="360" w:lineRule="auto"/>
        <w:ind w:left="0"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Найбільший граничний натяг , </w:t>
      </w:r>
    </w:p>
    <w:p w:rsidR="00EA059A" w:rsidRPr="00C53EF6" w:rsidRDefault="00C8307D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                </w:t>
      </w:r>
      <w:r w:rsidR="00EA059A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Nmax = dmax – Dmin ,мм</w:t>
      </w:r>
    </w:p>
    <w:p w:rsidR="00EA059A" w:rsidRPr="00C53EF6" w:rsidRDefault="00EA059A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- Найбільший зазор Smax – різниця між найбільшим граничним розміром отвору і найменшим граничним розміром вала в перехідній посадці.</w:t>
      </w:r>
    </w:p>
    <w:p w:rsidR="00EA059A" w:rsidRPr="00C53EF6" w:rsidRDefault="00EA059A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- Найбільший натяг Nmax – різниця між найбільшим граничним розміром вала і найменшим граничним розміром отвору до складання перехідній посадці.</w:t>
      </w:r>
    </w:p>
    <w:p w:rsidR="00EA059A" w:rsidRPr="00C53EF6" w:rsidRDefault="00EA059A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допуск посадки </w:t>
      </w:r>
    </w:p>
    <w:p w:rsidR="00EA059A" w:rsidRPr="00C53EF6" w:rsidRDefault="00C8307D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                 </w:t>
      </w:r>
      <w:r w:rsidR="00EA059A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TSN = Smax + Nmax, мм</w:t>
      </w:r>
    </w:p>
    <w:p w:rsidR="00EA059A" w:rsidRPr="00C53EF6" w:rsidRDefault="000F766F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</w:t>
      </w:r>
      <w:r w:rsidR="00C8307D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</w:t>
      </w:r>
      <w:r w:rsidR="00EA059A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TSN = ITD + ITd, мм.</w:t>
      </w:r>
    </w:p>
    <w:p w:rsidR="00EA059A" w:rsidRPr="00C53EF6" w:rsidRDefault="00EA059A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Найбільші граничні розміри, відхилення, зазор та натяг (Smax, Nmax) позначаються на схемі посадки (рис. 2)</w:t>
      </w:r>
    </w:p>
    <w:p w:rsidR="00A74FBF" w:rsidRPr="00C53EF6" w:rsidRDefault="00A74FBF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drawing>
          <wp:inline distT="0" distB="0" distL="0" distR="0">
            <wp:extent cx="5940425" cy="2582603"/>
            <wp:effectExtent l="19050" t="0" r="3175" b="0"/>
            <wp:docPr id="4" name="Рисунок 4" descr="C:\Users\Samsung\Desktop\Screenshot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msung\Desktop\Screenshot_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2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D81" w:rsidRPr="00C53EF6" w:rsidRDefault="00835D81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Рисунок 2– Схема розташування полів допуску перехідної посадки.</w:t>
      </w:r>
    </w:p>
    <w:p w:rsidR="00C8307D" w:rsidRPr="00C53EF6" w:rsidRDefault="00C8307D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C8307D" w:rsidRPr="00C53EF6" w:rsidRDefault="002E4452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</w:t>
      </w:r>
      <w:r w:rsidR="009B7173" w:rsidRPr="00C53EF6">
        <w:rPr>
          <w:rFonts w:ascii="Times New Roman" w:hAnsi="Times New Roman" w:cs="Times New Roman"/>
          <w:b/>
          <w:noProof/>
          <w:sz w:val="32"/>
          <w:szCs w:val="32"/>
          <w:lang w:val="uk-UA"/>
        </w:rPr>
        <w:t>Задача 2.</w:t>
      </w:r>
      <w:r w:rsidR="009B7173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9B7173" w:rsidRPr="00C53EF6" w:rsidRDefault="009B7173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Варіант 3 : </w:t>
      </w:r>
    </w:p>
    <w:p w:rsidR="009B7173" w:rsidRPr="00C53EF6" w:rsidRDefault="009B7173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- побудувати схему розташування полів допусків; </w:t>
      </w:r>
    </w:p>
    <w:p w:rsidR="009B7173" w:rsidRPr="00C53EF6" w:rsidRDefault="009B7173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- розрахувати та показати на схемі граничні розміри валу та отвору, допуск валу, допуск отвору; </w:t>
      </w:r>
    </w:p>
    <w:p w:rsidR="009B7173" w:rsidRPr="00C53EF6" w:rsidRDefault="009B7173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- визначити характер посадки; </w:t>
      </w:r>
    </w:p>
    <w:p w:rsidR="009B7173" w:rsidRPr="00C53EF6" w:rsidRDefault="009B7173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 xml:space="preserve">- розрахувати та показати на схемі граничні зазори (натяги); </w:t>
      </w:r>
    </w:p>
    <w:p w:rsidR="00835D81" w:rsidRPr="00C53EF6" w:rsidRDefault="009B7173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- розрахувати допуск посадки.</w:t>
      </w:r>
    </w:p>
    <w:p w:rsidR="00A609FE" w:rsidRPr="00C53EF6" w:rsidRDefault="009B7173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Вихідні дані : Задано з’єднання з номінальним розміром </w:t>
      </w:r>
    </w:p>
    <w:p w:rsidR="009B7173" w:rsidRPr="00C53EF6" w:rsidRDefault="009B7173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D = d = 60 мм, ЕS = +46 мкм, ЕІ = 0 мкм, es = +83 мкм, еі = +53 мкм.</w:t>
      </w:r>
    </w:p>
    <w:p w:rsidR="00907286" w:rsidRPr="00C53EF6" w:rsidRDefault="00C8307D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                   </w:t>
      </w:r>
      <w:r w:rsidR="00907286" w:rsidRPr="00C53EF6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Розрахунок</w:t>
      </w:r>
      <w:r w:rsidR="00907286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:</w:t>
      </w:r>
    </w:p>
    <w:p w:rsidR="00A609FE" w:rsidRPr="00C53EF6" w:rsidRDefault="00A609FE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Розрахуємо основні граничні розміри з’єднання:</w:t>
      </w:r>
    </w:p>
    <w:p w:rsidR="00A609FE" w:rsidRPr="00C53EF6" w:rsidRDefault="00A609FE" w:rsidP="00781272">
      <w:pPr>
        <w:pStyle w:val="a6"/>
        <w:numPr>
          <w:ilvl w:val="0"/>
          <w:numId w:val="1"/>
        </w:numPr>
        <w:spacing w:after="0" w:line="360" w:lineRule="auto"/>
        <w:ind w:left="0"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Граничні розміри отвору: </w:t>
      </w:r>
    </w:p>
    <w:p w:rsidR="00A609FE" w:rsidRPr="00C53EF6" w:rsidRDefault="00A609FE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найбільший граничний розмір</w:t>
      </w:r>
    </w:p>
    <w:p w:rsidR="00C8307D" w:rsidRPr="00C53EF6" w:rsidRDefault="00C8307D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         </w:t>
      </w:r>
      <w:r w:rsidR="00A609FE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Dmax = D + ES = 60+0,046=60,046 мм,</w:t>
      </w:r>
    </w:p>
    <w:p w:rsidR="00A609FE" w:rsidRPr="00C53EF6" w:rsidRDefault="00C8307D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де </w:t>
      </w:r>
      <w:r w:rsidR="00A609FE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D-номінальний розмір =60 мм,</w:t>
      </w:r>
    </w:p>
    <w:p w:rsidR="00A609FE" w:rsidRPr="00C53EF6" w:rsidRDefault="00C8307D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</w:t>
      </w:r>
      <w:r w:rsidR="00A609FE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ЕS- верхнє відхилення, ЕS= +0,046 мм</w:t>
      </w:r>
    </w:p>
    <w:p w:rsidR="00A609FE" w:rsidRPr="00C53EF6" w:rsidRDefault="00C8307D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</w:t>
      </w:r>
      <w:r w:rsidR="00A609FE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ЕІ- нижнє відхилення =0</w:t>
      </w:r>
    </w:p>
    <w:p w:rsidR="00A609FE" w:rsidRPr="00C53EF6" w:rsidRDefault="00A609FE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найменший граничний розмір:</w:t>
      </w:r>
    </w:p>
    <w:p w:rsidR="00A609FE" w:rsidRPr="00C53EF6" w:rsidRDefault="00C8307D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        </w:t>
      </w:r>
      <w:r w:rsidR="00A609FE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Dmin = D + EI = 60-0=60 мм.</w:t>
      </w:r>
    </w:p>
    <w:p w:rsidR="00A609FE" w:rsidRPr="00C53EF6" w:rsidRDefault="00A609FE" w:rsidP="00781272">
      <w:pPr>
        <w:pStyle w:val="a6"/>
        <w:numPr>
          <w:ilvl w:val="0"/>
          <w:numId w:val="1"/>
        </w:numPr>
        <w:spacing w:after="0" w:line="360" w:lineRule="auto"/>
        <w:ind w:left="0"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Граничні розміри валу: </w:t>
      </w:r>
    </w:p>
    <w:p w:rsidR="00A609FE" w:rsidRPr="00C53EF6" w:rsidRDefault="00A609FE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найбільший граничний розмір: </w:t>
      </w:r>
    </w:p>
    <w:p w:rsidR="00A609FE" w:rsidRPr="00C53EF6" w:rsidRDefault="00C8307D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         </w:t>
      </w:r>
      <w:r w:rsidR="00A609FE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dmax= d+es, мм</w:t>
      </w:r>
    </w:p>
    <w:p w:rsidR="00A609FE" w:rsidRPr="00C53EF6" w:rsidRDefault="00A609FE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де d- номінальний розмір, d= 60 мм, </w:t>
      </w:r>
    </w:p>
    <w:p w:rsidR="00A609FE" w:rsidRPr="00C53EF6" w:rsidRDefault="00A609FE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es- верхнє відхилення, es=+0,083 мм, </w:t>
      </w:r>
    </w:p>
    <w:p w:rsidR="00A609FE" w:rsidRPr="00C53EF6" w:rsidRDefault="00C8307D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        </w:t>
      </w:r>
      <w:r w:rsidR="00A609FE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dmax=60+0,083=60,083 мм.</w:t>
      </w:r>
    </w:p>
    <w:p w:rsidR="00A609FE" w:rsidRPr="00C53EF6" w:rsidRDefault="00A609FE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Найменший граничний розмір:</w:t>
      </w:r>
    </w:p>
    <w:p w:rsidR="00A609FE" w:rsidRPr="00C53EF6" w:rsidRDefault="00C8307D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         </w:t>
      </w:r>
      <w:r w:rsidR="00A609FE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dmin= d+ei, мм</w:t>
      </w:r>
    </w:p>
    <w:p w:rsidR="00A609FE" w:rsidRPr="00C53EF6" w:rsidRDefault="00A609FE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де d- номінальний розмір, d= 60 мм, </w:t>
      </w:r>
    </w:p>
    <w:p w:rsidR="00A609FE" w:rsidRPr="00C53EF6" w:rsidRDefault="00A609FE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ei- нижнє відхилення, ei= +0,053мм, </w:t>
      </w:r>
    </w:p>
    <w:p w:rsidR="00A609FE" w:rsidRPr="00C53EF6" w:rsidRDefault="00C8307D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        </w:t>
      </w:r>
      <w:r w:rsidR="00A609FE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dmin=60+0,053=60,053 мм.</w:t>
      </w:r>
    </w:p>
    <w:p w:rsidR="00A609FE" w:rsidRPr="00C53EF6" w:rsidRDefault="00A609FE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Допуск становить </w:t>
      </w:r>
    </w:p>
    <w:p w:rsidR="00A609FE" w:rsidRPr="00C53EF6" w:rsidRDefault="00A609FE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для отвору      </w:t>
      </w:r>
      <w:r w:rsidR="00C8307D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TD=ES-EI, мм</w:t>
      </w:r>
    </w:p>
    <w:p w:rsidR="00A609FE" w:rsidRPr="00C53EF6" w:rsidRDefault="00C8307D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       </w:t>
      </w:r>
      <w:r w:rsidR="00A609FE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TD= 0,046-0=0,046мм</w:t>
      </w:r>
    </w:p>
    <w:p w:rsidR="00A609FE" w:rsidRPr="00C53EF6" w:rsidRDefault="00A609FE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для вала    </w:t>
      </w:r>
      <w:r w:rsidR="00C8307D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Td= es-ei,мм</w:t>
      </w:r>
    </w:p>
    <w:p w:rsidR="00A609FE" w:rsidRPr="00C53EF6" w:rsidRDefault="00C8307D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       </w:t>
      </w:r>
      <w:r w:rsidR="00A609FE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Td=0,083-0,053= 0,03 мм.</w:t>
      </w:r>
    </w:p>
    <w:p w:rsidR="001D299A" w:rsidRPr="00C53EF6" w:rsidRDefault="00A609FE" w:rsidP="00C8307D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Для визначення характеру посадки проаналізуємо схему розташування полів допусків.</w:t>
      </w:r>
    </w:p>
    <w:p w:rsidR="001D299A" w:rsidRPr="00C53EF6" w:rsidRDefault="001D299A" w:rsidP="00781272">
      <w:pPr>
        <w:pStyle w:val="a6"/>
        <w:spacing w:after="0" w:line="360" w:lineRule="auto"/>
        <w:ind w:left="0"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Визначаємо систему та характер посадки: за наявністю в посадці основного отвору (</w:t>
      </w:r>
      <w:r w:rsidR="00C8307D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ЕІ = 0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)  - посадка в системі отвору;</w:t>
      </w:r>
    </w:p>
    <w:p w:rsidR="001D299A" w:rsidRPr="00C53EF6" w:rsidRDefault="001D299A" w:rsidP="00781272">
      <w:pPr>
        <w:pStyle w:val="a6"/>
        <w:spacing w:after="0" w:line="360" w:lineRule="auto"/>
        <w:ind w:left="0"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за розташуванням поля допуску вала вище поля допуску отвору- посадка з натягом. </w:t>
      </w:r>
    </w:p>
    <w:p w:rsidR="001D299A" w:rsidRPr="00C53EF6" w:rsidRDefault="001D299A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color w:val="1F1F1F"/>
          <w:sz w:val="28"/>
          <w:szCs w:val="28"/>
          <w:shd w:val="clear" w:color="auto" w:fill="FFFFFF"/>
          <w:lang w:val="uk-UA"/>
        </w:rPr>
        <w:t>Посадка в системі отвору — </w:t>
      </w:r>
      <w:r w:rsidRPr="00C53EF6">
        <w:rPr>
          <w:rFonts w:ascii="Times New Roman" w:hAnsi="Times New Roman" w:cs="Times New Roman"/>
          <w:noProof/>
          <w:color w:val="040C28"/>
          <w:sz w:val="28"/>
          <w:szCs w:val="28"/>
          <w:lang w:val="uk-UA"/>
        </w:rPr>
        <w:t>система посадок, в яких задані зазори або натяги отримують з'єднуванням валів різних полів допусків з отворами одного поля допуску</w:t>
      </w:r>
      <w:r w:rsidRPr="00C53EF6">
        <w:rPr>
          <w:rFonts w:ascii="Times New Roman" w:hAnsi="Times New Roman" w:cs="Times New Roman"/>
          <w:noProof/>
          <w:color w:val="1F1F1F"/>
          <w:sz w:val="28"/>
          <w:szCs w:val="28"/>
          <w:shd w:val="clear" w:color="auto" w:fill="FFFFFF"/>
          <w:lang w:val="uk-UA"/>
        </w:rPr>
        <w:t>.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Йому відповідає основне відхилення Н. </w:t>
      </w:r>
    </w:p>
    <w:p w:rsidR="001D299A" w:rsidRPr="00C53EF6" w:rsidRDefault="001D299A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Згідно стандартів знаходимо по найбільшим відхиленням</w:t>
      </w:r>
    </w:p>
    <w:p w:rsidR="001D299A" w:rsidRPr="00C53EF6" w:rsidRDefault="001D299A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По отвору:  ES = +46 мкм, ЕІ = 0 мкм- посадка H8 ( квалітет 8) </w:t>
      </w:r>
    </w:p>
    <w:p w:rsidR="001D299A" w:rsidRPr="00C53EF6" w:rsidRDefault="001D299A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По валу:     еs = +83 мкм, еі = +53 мкм- посадка s7 ( квалітет 7). </w:t>
      </w:r>
    </w:p>
    <w:p w:rsidR="001D299A" w:rsidRPr="00C53EF6" w:rsidRDefault="001D299A" w:rsidP="00781272">
      <w:pPr>
        <w:spacing w:after="0" w:line="360" w:lineRule="auto"/>
        <w:ind w:firstLine="397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Для даного з’єднання назначаємо посадку </w:t>
      </w:r>
      <m:oMath>
        <m:f>
          <m:fPr>
            <m:ctrlPr>
              <w:rPr>
                <w:rFonts w:ascii="Cambria Math" w:hAnsi="Times New Roman" w:cs="Times New Roman"/>
                <w:b/>
                <w:i/>
                <w:noProof/>
                <w:sz w:val="28"/>
                <w:szCs w:val="28"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H</m:t>
            </m:r>
            <m:r>
              <m:rPr>
                <m:sty m:val="bi"/>
              </m:rPr>
              <w:rPr>
                <w:rFonts w:ascii="Cambria Math" w:hAnsi="Times New Roman" w:cs="Times New Roman"/>
                <w:noProof/>
                <w:sz w:val="28"/>
                <w:szCs w:val="28"/>
                <w:lang w:val="uk-UA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  <m:r>
              <m:rPr>
                <m:sty m:val="bi"/>
              </m:rPr>
              <w:rPr>
                <w:rFonts w:ascii="Cambria Math" w:hAnsi="Times New Roman" w:cs="Times New Roman"/>
                <w:noProof/>
                <w:sz w:val="28"/>
                <w:szCs w:val="28"/>
                <w:lang w:val="uk-UA"/>
              </w:rPr>
              <m:t>7</m:t>
            </m:r>
          </m:den>
        </m:f>
      </m:oMath>
      <w:r w:rsidRPr="00C53EF6">
        <w:rPr>
          <w:rFonts w:ascii="Times New Roman" w:eastAsiaTheme="minorEastAsia" w:hAnsi="Times New Roman" w:cs="Times New Roman"/>
          <w:b/>
          <w:noProof/>
          <w:sz w:val="28"/>
          <w:szCs w:val="28"/>
          <w:lang w:val="uk-UA"/>
        </w:rPr>
        <w:t>.</w:t>
      </w:r>
    </w:p>
    <w:p w:rsidR="00907286" w:rsidRPr="00C53EF6" w:rsidRDefault="00907286" w:rsidP="00C8307D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Схема посадки 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sym w:font="Symbol" w:char="F0C6"/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1D299A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60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b/>
                <w:i/>
                <w:noProof/>
                <w:sz w:val="28"/>
                <w:szCs w:val="28"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H</m:t>
            </m:r>
            <m:r>
              <m:rPr>
                <m:sty m:val="bi"/>
              </m:rPr>
              <w:rPr>
                <w:rFonts w:ascii="Cambria Math" w:hAnsi="Times New Roman" w:cs="Times New Roman"/>
                <w:noProof/>
                <w:sz w:val="28"/>
                <w:szCs w:val="28"/>
                <w:lang w:val="uk-UA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  <m:r>
              <m:rPr>
                <m:sty m:val="bi"/>
              </m:rPr>
              <w:rPr>
                <w:rFonts w:ascii="Cambria Math" w:hAnsi="Times New Roman" w:cs="Times New Roman"/>
                <w:noProof/>
                <w:sz w:val="28"/>
                <w:szCs w:val="28"/>
                <w:lang w:val="uk-UA"/>
              </w:rPr>
              <m:t>7</m:t>
            </m:r>
          </m:den>
        </m:f>
      </m:oMath>
      <w:r w:rsidR="002844F4" w:rsidRPr="00C53EF6">
        <w:rPr>
          <w:rFonts w:ascii="Times New Roman" w:eastAsiaTheme="minorEastAsia" w:hAnsi="Times New Roman" w:cs="Times New Roman"/>
          <w:b/>
          <w:noProof/>
          <w:sz w:val="28"/>
          <w:szCs w:val="28"/>
          <w:lang w:val="uk-UA"/>
        </w:rPr>
        <w:t xml:space="preserve"> 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відповідає схемі  алгоритму, рис.</w:t>
      </w:r>
      <w:r w:rsidR="002844F4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3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поле допуску вала розташовано над полем допуску отвору, що відповідає посадці з натягом. </w:t>
      </w:r>
    </w:p>
    <w:p w:rsidR="00907286" w:rsidRPr="00C53EF6" w:rsidRDefault="00907286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907286" w:rsidRPr="00C53EF6" w:rsidRDefault="00907286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Розрахунок характеристик посадки. </w:t>
      </w:r>
    </w:p>
    <w:p w:rsidR="00907286" w:rsidRPr="00C53EF6" w:rsidRDefault="00907286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Характеристики посадки з натягом розраховуються згідно  даного алгоритму    </w:t>
      </w:r>
    </w:p>
    <w:p w:rsidR="002844F4" w:rsidRPr="00C53EF6" w:rsidRDefault="00907286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>
            <wp:extent cx="1578729" cy="1133475"/>
            <wp:effectExtent l="19050" t="0" r="2421" b="0"/>
            <wp:docPr id="5" name="Рисунок 6" descr="C:\Users\Samsung\Desktop\Screenshot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msung\Desktop\Screenshot_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35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286" w:rsidRPr="00C53EF6" w:rsidRDefault="00907286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Рис. </w:t>
      </w:r>
      <w:r w:rsidR="002844F4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3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- Алгоритм розрахунку характеристик посадок </w:t>
      </w:r>
    </w:p>
    <w:p w:rsidR="002844F4" w:rsidRPr="00C53EF6" w:rsidRDefault="002844F4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Розраховуємо граничні натяги, мм, за формулами:</w:t>
      </w:r>
    </w:p>
    <w:p w:rsidR="002844F4" w:rsidRPr="00C53EF6" w:rsidRDefault="002844F4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Nmax = dmax – Dmin = 60.083-60=0,083 мм; </w:t>
      </w:r>
    </w:p>
    <w:p w:rsidR="002844F4" w:rsidRPr="00C53EF6" w:rsidRDefault="002844F4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 Nmin = dmin – Dmax = 60.053-60.046=0,007мм</w:t>
      </w:r>
    </w:p>
    <w:p w:rsidR="002844F4" w:rsidRPr="00C53EF6" w:rsidRDefault="002844F4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середній натяг </w:t>
      </w:r>
    </w:p>
    <w:p w:rsidR="002844F4" w:rsidRPr="00C53EF6" w:rsidRDefault="002844F4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Nm = ( Nmax+ Nmin ) 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sym w:font="Symbol" w:char="F02F"/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2 = ( 0,083+0,007) 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sym w:font="Symbol" w:char="F02F"/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2 = </w:t>
      </w:r>
      <w:r w:rsidR="00E83F8A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0,0</w:t>
      </w:r>
      <w:r w:rsidR="00BA5854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45</w:t>
      </w:r>
      <w:r w:rsidR="00E83F8A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мм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; </w:t>
      </w:r>
    </w:p>
    <w:p w:rsidR="002844F4" w:rsidRPr="00C53EF6" w:rsidRDefault="002844F4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 xml:space="preserve">допуск посадки </w:t>
      </w:r>
    </w:p>
    <w:p w:rsidR="002844F4" w:rsidRPr="00C53EF6" w:rsidRDefault="002844F4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TN = Nmax – Nmin = 0,083-0,0</w:t>
      </w:r>
      <w:r w:rsidR="00E83F8A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0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7=0,0</w:t>
      </w:r>
      <w:r w:rsidR="00E83F8A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76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= </w:t>
      </w:r>
      <w:r w:rsidR="00E83F8A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76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мкм; </w:t>
      </w:r>
    </w:p>
    <w:p w:rsidR="002844F4" w:rsidRPr="00C53EF6" w:rsidRDefault="002844F4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TN = ITD + ITd.= 46+3</w:t>
      </w:r>
      <w:r w:rsidR="00E83F8A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0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= </w:t>
      </w:r>
      <w:r w:rsidR="00E83F8A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76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мкм. </w:t>
      </w:r>
    </w:p>
    <w:p w:rsidR="002844F4" w:rsidRPr="00C53EF6" w:rsidRDefault="002844F4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На схемі розташування полів допусків позначаємо граничні відхилення, граничні розміри, допуски отвору та валу; граничні та середній</w:t>
      </w:r>
      <w:r w:rsidR="00C8307D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натяг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(рис. </w:t>
      </w:r>
      <w:r w:rsidR="00B12A7D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4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).</w:t>
      </w:r>
    </w:p>
    <w:p w:rsidR="002844F4" w:rsidRPr="00C53EF6" w:rsidRDefault="002844F4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3F06C8" w:rsidRPr="00C53EF6" w:rsidRDefault="003E4DE8" w:rsidP="00C8307D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drawing>
          <wp:inline distT="0" distB="0" distL="0" distR="0">
            <wp:extent cx="5613400" cy="3784600"/>
            <wp:effectExtent l="19050" t="0" r="6350" b="0"/>
            <wp:docPr id="7" name="Рисунок 5" descr="C:\Users\Samsung\Desktop\Screenshot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msung\Desktop\Screenshot_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2A7D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Рисунок 4-  Схема розташування полів допуску посадк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и</w:t>
      </w:r>
      <w:r w:rsidR="00B12A7D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 натягом </w:t>
      </w:r>
      <w:r w:rsidR="00B12A7D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sym w:font="Symbol" w:char="F0C6"/>
      </w:r>
      <w:r w:rsidR="00B12A7D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60 </w:t>
      </w:r>
      <m:oMath>
        <m:f>
          <m:fPr>
            <m:ctrlPr>
              <w:rPr>
                <w:rFonts w:ascii="Cambria Math" w:hAnsi="Times New Roman" w:cs="Times New Roman"/>
                <w:b/>
                <w:i/>
                <w:noProof/>
                <w:sz w:val="28"/>
                <w:szCs w:val="28"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H</m:t>
            </m:r>
            <m:r>
              <m:rPr>
                <m:sty m:val="bi"/>
              </m:rPr>
              <w:rPr>
                <w:rFonts w:ascii="Cambria Math" w:hAnsi="Times New Roman" w:cs="Times New Roman"/>
                <w:noProof/>
                <w:sz w:val="28"/>
                <w:szCs w:val="28"/>
                <w:lang w:val="uk-UA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noProof/>
                <w:sz w:val="28"/>
                <w:szCs w:val="28"/>
                <w:lang w:val="uk-UA"/>
              </w:rPr>
              <m:t>s</m:t>
            </m:r>
            <m:r>
              <m:rPr>
                <m:sty m:val="bi"/>
              </m:rPr>
              <w:rPr>
                <w:rFonts w:ascii="Cambria Math" w:hAnsi="Times New Roman" w:cs="Times New Roman"/>
                <w:noProof/>
                <w:sz w:val="28"/>
                <w:szCs w:val="28"/>
                <w:lang w:val="uk-UA"/>
              </w:rPr>
              <m:t>7</m:t>
            </m:r>
          </m:den>
        </m:f>
      </m:oMath>
    </w:p>
    <w:p w:rsidR="00C8307D" w:rsidRPr="00C53EF6" w:rsidRDefault="00C8307D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3E4DE8" w:rsidRPr="00C53EF6" w:rsidRDefault="00FC73E2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32"/>
          <w:szCs w:val="32"/>
          <w:lang w:val="uk-UA"/>
        </w:rPr>
      </w:pPr>
      <w:r w:rsidRPr="00C53EF6">
        <w:rPr>
          <w:rFonts w:ascii="Times New Roman" w:hAnsi="Times New Roman" w:cs="Times New Roman"/>
          <w:noProof/>
          <w:sz w:val="32"/>
          <w:szCs w:val="32"/>
          <w:lang w:val="uk-UA"/>
        </w:rPr>
        <w:t xml:space="preserve">Контрольні запитання </w:t>
      </w:r>
    </w:p>
    <w:p w:rsidR="003E4DE8" w:rsidRPr="00C53EF6" w:rsidRDefault="00FC73E2" w:rsidP="00781272">
      <w:pPr>
        <w:pStyle w:val="a6"/>
        <w:numPr>
          <w:ilvl w:val="0"/>
          <w:numId w:val="2"/>
        </w:numPr>
        <w:spacing w:after="0" w:line="360" w:lineRule="auto"/>
        <w:ind w:left="0"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Алгоритм побудови сх</w:t>
      </w:r>
      <w:r w:rsidR="003E4DE8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еми розташування поля допусків.</w:t>
      </w:r>
    </w:p>
    <w:p w:rsidR="003E4DE8" w:rsidRPr="00C53EF6" w:rsidRDefault="003E4DE8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 стандарті прийнята певна схема розташування полів допусків, це розташування виконується за загальним правилом </w:t>
      </w:r>
      <w:r w:rsidR="00CB42BF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На схемі вказується тільки одне відхилення, яке називається основним, воно розташовується ближче до нульової лінії (виключення Js, де середина поля допуску співпадає з нульовою лінією) - основного відхилення нема. Друге відхилення залежить від квалітету</w:t>
      </w:r>
      <w:r w:rsidR="00CB42BF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Основні відхилення позначаються буквами латинського алфавіту: отвори – великими, вали – малими літерами. Поля допусків 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переважного використання для валів - 16, для отворів 10. Основні відхилення отворів побудовані так, щоб забезпечити посадки в системі вала, аналогічні посадкам в системі отвору.</w:t>
      </w:r>
    </w:p>
    <w:p w:rsidR="003E4DE8" w:rsidRPr="00C53EF6" w:rsidRDefault="003E4DE8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Основне правило визначення основних відхилень отворів: ЕІ = -es, при основному відхиленні А до Н; ES = -еі, при основному відхиленні J до ZС.</w:t>
      </w:r>
    </w:p>
    <w:p w:rsidR="00CB42BF" w:rsidRPr="00C53EF6" w:rsidRDefault="00CB42BF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Горизонтально проводиться нульова лінія, вгору від неї відкладаються (в довільному масштабі) додатні відхилення, вниз - від'ємні. Поле допуску отвору розташовано вище  або низще нульової лінії. На схемі розташування полів допусків позначаються граничні відхилення, граничні розміри, допуски отвору та валу; граничні зазори або </w:t>
      </w:r>
      <w:r w:rsidR="00C8307D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атяги.</w:t>
      </w:r>
    </w:p>
    <w:p w:rsidR="00C8307D" w:rsidRPr="00C53EF6" w:rsidRDefault="00C8307D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CB42BF" w:rsidRPr="00C53EF6" w:rsidRDefault="00FC73E2" w:rsidP="00781272">
      <w:pPr>
        <w:pStyle w:val="a6"/>
        <w:numPr>
          <w:ilvl w:val="0"/>
          <w:numId w:val="2"/>
        </w:numPr>
        <w:spacing w:after="0" w:line="360" w:lineRule="auto"/>
        <w:ind w:left="0"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Поняття з’єднання. </w:t>
      </w:r>
    </w:p>
    <w:p w:rsidR="00781272" w:rsidRPr="00C53EF6" w:rsidRDefault="00781272" w:rsidP="00781272">
      <w:pPr>
        <w:pStyle w:val="a7"/>
        <w:spacing w:before="0" w:beforeAutospacing="0" w:after="0" w:afterAutospacing="0" w:line="360" w:lineRule="auto"/>
        <w:ind w:firstLine="397"/>
        <w:jc w:val="both"/>
        <w:rPr>
          <w:noProof/>
          <w:sz w:val="28"/>
          <w:szCs w:val="28"/>
          <w:lang w:val="uk-UA"/>
        </w:rPr>
      </w:pPr>
      <w:r w:rsidRPr="00C53EF6">
        <w:rPr>
          <w:noProof/>
          <w:color w:val="1F1F1F"/>
          <w:sz w:val="28"/>
          <w:szCs w:val="28"/>
          <w:shd w:val="clear" w:color="auto" w:fill="FFFFFF"/>
          <w:lang w:val="uk-UA"/>
        </w:rPr>
        <w:t>З'єднання деталей — </w:t>
      </w:r>
      <w:r w:rsidRPr="00C53EF6">
        <w:rPr>
          <w:noProof/>
          <w:color w:val="040C28"/>
          <w:sz w:val="28"/>
          <w:szCs w:val="28"/>
          <w:lang w:val="uk-UA"/>
        </w:rPr>
        <w:t>вид зв'язку між деталями у вузлах, складальних одиницях, механізмах</w:t>
      </w:r>
      <w:r w:rsidRPr="00C53EF6">
        <w:rPr>
          <w:noProof/>
          <w:color w:val="1F1F1F"/>
          <w:sz w:val="28"/>
          <w:szCs w:val="28"/>
          <w:shd w:val="clear" w:color="auto" w:fill="FFFFFF"/>
          <w:lang w:val="uk-UA"/>
        </w:rPr>
        <w:t xml:space="preserve">. </w:t>
      </w:r>
      <w:r w:rsidRPr="00C53EF6">
        <w:rPr>
          <w:noProof/>
          <w:sz w:val="28"/>
          <w:szCs w:val="28"/>
          <w:shd w:val="clear" w:color="auto" w:fill="FFFFFF"/>
          <w:lang w:val="uk-UA"/>
        </w:rPr>
        <w:t>З'єднання можуть бути рухомими і нерухомими. Рухомі з'єднання допускають певну ступінь свободи з'єднуваних деталей.</w:t>
      </w:r>
      <w:r w:rsidRPr="00C53EF6">
        <w:rPr>
          <w:noProof/>
          <w:sz w:val="28"/>
          <w:szCs w:val="28"/>
          <w:lang w:val="uk-UA"/>
        </w:rPr>
        <w:t xml:space="preserve"> У механізмах окремі деталі для виконання своїх функцій певним чином з'єднуються між собою, утворюючи рухомі та нерухомі з'єднання. Рухливі з'єднання, наприклад з'єднання вала з корпусом, зачеплення зубчастих коліс, шарніри і т.п., допускають взаємне рух однієї деталі щодо іншої. Нерухомі з'єднання не допускають взаємного переміщення деталей, що сполучаються. У машинобудуванні термін "з'єднання" відносять тільки до нерухомих з'єднань.</w:t>
      </w:r>
    </w:p>
    <w:p w:rsidR="00781272" w:rsidRPr="00C53EF6" w:rsidRDefault="00781272" w:rsidP="00781272">
      <w:pPr>
        <w:pStyle w:val="a7"/>
        <w:spacing w:before="0" w:beforeAutospacing="0" w:after="0" w:afterAutospacing="0" w:line="360" w:lineRule="auto"/>
        <w:ind w:firstLine="397"/>
        <w:jc w:val="both"/>
        <w:rPr>
          <w:noProof/>
          <w:sz w:val="28"/>
          <w:szCs w:val="28"/>
          <w:lang w:val="uk-UA"/>
        </w:rPr>
      </w:pPr>
      <w:r w:rsidRPr="00C53EF6">
        <w:rPr>
          <w:noProof/>
          <w:sz w:val="28"/>
          <w:szCs w:val="28"/>
          <w:lang w:val="uk-UA"/>
        </w:rPr>
        <w:t>За ознакою з'єднання підрозділяються на роз'ємні і нероз'ємні.</w:t>
      </w:r>
    </w:p>
    <w:p w:rsidR="00781272" w:rsidRPr="00C53EF6" w:rsidRDefault="00C8307D" w:rsidP="00781272">
      <w:pPr>
        <w:pStyle w:val="a7"/>
        <w:spacing w:before="0" w:beforeAutospacing="0" w:after="0" w:afterAutospacing="0" w:line="360" w:lineRule="auto"/>
        <w:ind w:firstLine="397"/>
        <w:jc w:val="both"/>
        <w:rPr>
          <w:noProof/>
          <w:sz w:val="28"/>
          <w:szCs w:val="28"/>
          <w:lang w:val="uk-UA"/>
        </w:rPr>
      </w:pPr>
      <w:r w:rsidRPr="00C53EF6">
        <w:rPr>
          <w:noProof/>
          <w:sz w:val="28"/>
          <w:szCs w:val="28"/>
          <w:lang w:val="uk-UA"/>
        </w:rPr>
        <w:t>Роз'ємні</w:t>
      </w:r>
      <w:r w:rsidR="00781272" w:rsidRPr="00C53EF6">
        <w:rPr>
          <w:rStyle w:val="a8"/>
          <w:b w:val="0"/>
          <w:noProof/>
          <w:sz w:val="28"/>
          <w:szCs w:val="28"/>
          <w:lang w:val="uk-UA"/>
        </w:rPr>
        <w:t xml:space="preserve"> з'єднання</w:t>
      </w:r>
      <w:r w:rsidR="00781272" w:rsidRPr="00C53EF6">
        <w:rPr>
          <w:b/>
          <w:noProof/>
          <w:sz w:val="28"/>
          <w:szCs w:val="28"/>
          <w:lang w:val="uk-UA"/>
        </w:rPr>
        <w:t> -</w:t>
      </w:r>
      <w:r w:rsidR="00781272" w:rsidRPr="00C53EF6">
        <w:rPr>
          <w:noProof/>
          <w:sz w:val="28"/>
          <w:szCs w:val="28"/>
          <w:lang w:val="uk-UA"/>
        </w:rPr>
        <w:t xml:space="preserve"> такі, які допускають складання та розбирання без пошкодження матеріалу деталей. До цього виду з'єднань відносяться різьбові, шпонкові, шліцьові, штифтові, профільні і клеммовие. </w:t>
      </w:r>
      <w:r w:rsidR="00781272" w:rsidRPr="00C53EF6">
        <w:rPr>
          <w:rStyle w:val="a8"/>
          <w:b w:val="0"/>
          <w:noProof/>
          <w:sz w:val="28"/>
          <w:szCs w:val="28"/>
          <w:lang w:val="uk-UA"/>
        </w:rPr>
        <w:t>Нероз'ємні з'єднання</w:t>
      </w:r>
      <w:r w:rsidR="00781272" w:rsidRPr="00C53EF6">
        <w:rPr>
          <w:b/>
          <w:noProof/>
          <w:sz w:val="28"/>
          <w:szCs w:val="28"/>
          <w:lang w:val="uk-UA"/>
        </w:rPr>
        <w:t> </w:t>
      </w:r>
      <w:r w:rsidR="00781272" w:rsidRPr="00C53EF6">
        <w:rPr>
          <w:noProof/>
          <w:sz w:val="28"/>
          <w:szCs w:val="28"/>
          <w:lang w:val="uk-UA"/>
        </w:rPr>
        <w:t>- такі, які неможливо розібрати без руйнування деталей. До них відносяться заклепочні, зварні, паяні, клейові і пресове з'єднання (пресові).</w:t>
      </w:r>
    </w:p>
    <w:p w:rsidR="00781272" w:rsidRPr="00C53EF6" w:rsidRDefault="00781272" w:rsidP="00781272">
      <w:pPr>
        <w:pStyle w:val="a7"/>
        <w:spacing w:before="0" w:beforeAutospacing="0" w:after="0" w:afterAutospacing="0" w:line="360" w:lineRule="auto"/>
        <w:ind w:firstLine="397"/>
        <w:jc w:val="both"/>
        <w:rPr>
          <w:noProof/>
          <w:sz w:val="28"/>
          <w:szCs w:val="28"/>
          <w:lang w:val="uk-UA"/>
        </w:rPr>
      </w:pPr>
      <w:r w:rsidRPr="00C53EF6">
        <w:rPr>
          <w:noProof/>
          <w:sz w:val="28"/>
          <w:szCs w:val="28"/>
          <w:lang w:val="uk-UA"/>
        </w:rPr>
        <w:t>З'єднання є відповідальним елементом конструкцій механізмів. Часто причиною відмов і руйнувань механізмів є низька якість з'єднань</w:t>
      </w:r>
    </w:p>
    <w:p w:rsidR="00CB42BF" w:rsidRPr="00C53EF6" w:rsidRDefault="00CB42BF" w:rsidP="00781272">
      <w:pPr>
        <w:pStyle w:val="a6"/>
        <w:spacing w:after="0" w:line="360" w:lineRule="auto"/>
        <w:ind w:left="0"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CB42BF" w:rsidRPr="00C53EF6" w:rsidRDefault="00FC73E2" w:rsidP="00781272">
      <w:pPr>
        <w:pStyle w:val="a6"/>
        <w:numPr>
          <w:ilvl w:val="0"/>
          <w:numId w:val="2"/>
        </w:numPr>
        <w:spacing w:after="0" w:line="360" w:lineRule="auto"/>
        <w:ind w:left="0"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Властивості посадок з зазором. </w:t>
      </w:r>
    </w:p>
    <w:p w:rsidR="00CB42BF" w:rsidRPr="00C53EF6" w:rsidRDefault="00CB42BF" w:rsidP="00781272">
      <w:pPr>
        <w:pStyle w:val="a6"/>
        <w:spacing w:after="0" w:line="360" w:lineRule="auto"/>
        <w:ind w:left="0"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Посадка з зазором – посадка, за якою завжди у з’єднанні утворюється зазор, тобто найменший граничний розмір отвору більший за найбільший граничний розмір вала або дорівнює йому. В разі графічного зображення схеми посадки із зазором поле допуску отвору розташовується над полем допуску вала. Зазор S – різниця між розмірами отвору і вала, якщо розмір отвору більший за розмір вала</w:t>
      </w:r>
    </w:p>
    <w:p w:rsidR="00781272" w:rsidRPr="00C53EF6" w:rsidRDefault="00781272" w:rsidP="00781272">
      <w:pPr>
        <w:pStyle w:val="a6"/>
        <w:spacing w:after="0" w:line="360" w:lineRule="auto"/>
        <w:ind w:left="0"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/>
        </w:rPr>
        <w:t>У системі отвору забезпечуються основними відхиленнями вала від а до h (у системі вала основними відхиленнями отвору від А до H).</w:t>
      </w:r>
    </w:p>
    <w:p w:rsidR="00CB42BF" w:rsidRPr="00C53EF6" w:rsidRDefault="00CB42BF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CB42BF" w:rsidRPr="00C53EF6" w:rsidRDefault="00FC73E2" w:rsidP="00781272">
      <w:pPr>
        <w:pStyle w:val="a6"/>
        <w:numPr>
          <w:ilvl w:val="0"/>
          <w:numId w:val="2"/>
        </w:numPr>
        <w:spacing w:after="0" w:line="360" w:lineRule="auto"/>
        <w:ind w:left="0"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Поняття граничних зазорів.</w:t>
      </w:r>
    </w:p>
    <w:p w:rsidR="00CB42BF" w:rsidRPr="00C53EF6" w:rsidRDefault="00CB42BF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color w:val="474747"/>
          <w:sz w:val="28"/>
          <w:szCs w:val="28"/>
          <w:shd w:val="clear" w:color="auto" w:fill="FFFFFF"/>
          <w:lang w:val="uk-UA"/>
        </w:rPr>
      </w:pPr>
      <w:r w:rsidRPr="00C53EF6">
        <w:rPr>
          <w:rFonts w:ascii="Times New Roman" w:hAnsi="Times New Roman" w:cs="Times New Roman"/>
          <w:noProof/>
          <w:color w:val="474747"/>
          <w:sz w:val="28"/>
          <w:szCs w:val="28"/>
          <w:shd w:val="clear" w:color="auto" w:fill="FFFFFF"/>
          <w:lang w:val="uk-UA"/>
        </w:rPr>
        <w:t>Зазором називається 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різниця між діаметрами отвору і вала до складання. Зазор позначається буквою S. Зазор забезпечує можливість відносного переміщення деталей, що з'єднуються.</w:t>
      </w:r>
      <w:r w:rsidR="00781272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Граничні зазори і натяги кресленнями не встановлюються. Граничні зазори і натяги можуть бути розраховані як по різниці граничних розмірів валу та отвору, так і по граничним відхиленням</w:t>
      </w:r>
      <w:r w:rsidR="00781272" w:rsidRPr="00C53EF6">
        <w:rPr>
          <w:rFonts w:ascii="Times New Roman" w:hAnsi="Times New Roman" w:cs="Times New Roman"/>
          <w:noProof/>
          <w:color w:val="474747"/>
          <w:sz w:val="28"/>
          <w:szCs w:val="28"/>
          <w:shd w:val="clear" w:color="auto" w:fill="FFFFFF"/>
          <w:lang w:val="uk-UA"/>
        </w:rPr>
        <w:t>.</w:t>
      </w:r>
    </w:p>
    <w:p w:rsidR="00C53EF6" w:rsidRPr="00C53EF6" w:rsidRDefault="00C53EF6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CB42BF" w:rsidRPr="00C53EF6" w:rsidRDefault="00FC73E2" w:rsidP="00781272">
      <w:pPr>
        <w:pStyle w:val="a6"/>
        <w:numPr>
          <w:ilvl w:val="0"/>
          <w:numId w:val="2"/>
        </w:numPr>
        <w:spacing w:after="0" w:line="360" w:lineRule="auto"/>
        <w:ind w:left="0"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Визначення найбільшого граничного зазору.</w:t>
      </w:r>
    </w:p>
    <w:p w:rsidR="00CB42BF" w:rsidRPr="00C53EF6" w:rsidRDefault="00CB42BF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Найбільший зазор Smax – різниця між найбільшим граничним розміром отвору і найменшим граничним розміром вала в посадці із зазором або перехідній посадці.</w:t>
      </w:r>
    </w:p>
    <w:p w:rsidR="00CB42BF" w:rsidRPr="00C53EF6" w:rsidRDefault="00CB42BF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3B0F5B" w:rsidRPr="00C53EF6" w:rsidRDefault="00FC73E2" w:rsidP="00781272">
      <w:pPr>
        <w:pStyle w:val="a6"/>
        <w:numPr>
          <w:ilvl w:val="0"/>
          <w:numId w:val="2"/>
        </w:numPr>
        <w:spacing w:after="0" w:line="360" w:lineRule="auto"/>
        <w:ind w:left="0"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Визначення найменшого граничного зазору.</w:t>
      </w:r>
    </w:p>
    <w:p w:rsidR="00CB42BF" w:rsidRPr="00C53EF6" w:rsidRDefault="00CB42BF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Найменший зазор Smin – різниця між найменшим граничним розміром отвору і найбільшим граничним розміром вала в посадці із зазором</w:t>
      </w:r>
      <w:r w:rsidR="00C53EF6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C53EF6" w:rsidRPr="00C53EF6" w:rsidRDefault="00C53EF6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C53EF6" w:rsidRPr="00C53EF6" w:rsidRDefault="00C53EF6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C53EF6" w:rsidRPr="00C53EF6" w:rsidRDefault="00C53EF6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C53EF6" w:rsidRPr="00C53EF6" w:rsidRDefault="00C53EF6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C53EF6" w:rsidRPr="00C53EF6" w:rsidRDefault="00C53EF6" w:rsidP="00C53EF6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C53EF6" w:rsidRPr="00C53EF6" w:rsidRDefault="00C53EF6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32"/>
          <w:szCs w:val="32"/>
          <w:lang w:val="uk-UA"/>
        </w:rPr>
      </w:pPr>
      <w:r w:rsidRPr="00C53EF6">
        <w:rPr>
          <w:rFonts w:ascii="Times New Roman" w:hAnsi="Times New Roman" w:cs="Times New Roman"/>
          <w:noProof/>
          <w:sz w:val="32"/>
          <w:szCs w:val="32"/>
          <w:lang w:val="uk-UA"/>
        </w:rPr>
        <w:t>Література</w:t>
      </w:r>
    </w:p>
    <w:p w:rsidR="009B7173" w:rsidRPr="00C53EF6" w:rsidRDefault="009B7173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1.ДСТУ 2500-94 Основні норми взаємозамінності. Єдина система допусків та посадок. Терміни та визначення. Позначення і загальні норми. – Чинний від: 01.07.1995. </w:t>
      </w:r>
    </w:p>
    <w:p w:rsidR="009B7173" w:rsidRPr="00C53EF6" w:rsidRDefault="009B7173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2.ГОСТ 25346-89 Основные нормы взаимозаменяемости. ЕСДП. Общие положения, ряды допусков и основных отклонений. – Чинний від: 01.01.1990.</w:t>
      </w:r>
    </w:p>
    <w:p w:rsidR="009B7173" w:rsidRPr="00C53EF6" w:rsidRDefault="009B7173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3.ГОСТ 25347-82 Основные нормы взаимозаменяемости. ЕСДП. Поля допусков и рекомендуемые посадки. Зміни: (01.07.1990). – Чинний від: 01.07.1983.</w:t>
      </w:r>
    </w:p>
    <w:p w:rsidR="009B7173" w:rsidRPr="00C53EF6" w:rsidRDefault="009B7173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4.Анурьев-Справочник-конструктора-машиностроителя-Том-1-1</w:t>
      </w:r>
    </w:p>
    <w:p w:rsidR="00C53EF6" w:rsidRPr="00C53EF6" w:rsidRDefault="00C53EF6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5</w:t>
      </w:r>
      <w:r w:rsidR="003F06C8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. Взаємозамінність, стандартизація та технічні вимірювання / В. І. Гаврилюк, М. Л. Кукляк – К. : НМК, 1990. – 214 с.</w:t>
      </w:r>
    </w:p>
    <w:p w:rsidR="003F06C8" w:rsidRPr="00C53EF6" w:rsidRDefault="003F06C8" w:rsidP="00781272">
      <w:pPr>
        <w:spacing w:after="0" w:line="360" w:lineRule="auto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53EF6"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>6</w:t>
      </w:r>
      <w:r w:rsidRPr="00C53EF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Допуски и посадки : справочник Ч. І / [Мягков В. Д., Палей М. А., Романов А. Б., Брачинский В. А.] – Л. : Машиностроение, 1982. – 543 с. 4. Допуски и посадки : справочник Ч. ІІ / [Мягков В. Д., Палей М. А., Романов А. Б., Брачинский В. А.] – Л. : Машиностроение, 1982. – 448 с. </w:t>
      </w:r>
    </w:p>
    <w:sectPr w:rsidR="003F06C8" w:rsidRPr="00C53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81ADB"/>
    <w:multiLevelType w:val="hybridMultilevel"/>
    <w:tmpl w:val="C3029BCA"/>
    <w:lvl w:ilvl="0" w:tplc="74DEEDF8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Marlett" w:hAnsi="Marlett" w:hint="default"/>
      </w:rPr>
    </w:lvl>
  </w:abstractNum>
  <w:abstractNum w:abstractNumId="1">
    <w:nsid w:val="7DB6014C"/>
    <w:multiLevelType w:val="hybridMultilevel"/>
    <w:tmpl w:val="8E0A9C12"/>
    <w:lvl w:ilvl="0" w:tplc="7BF6226A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63335"/>
    <w:rsid w:val="000F766F"/>
    <w:rsid w:val="001D299A"/>
    <w:rsid w:val="002844F4"/>
    <w:rsid w:val="002E4452"/>
    <w:rsid w:val="003B0F5B"/>
    <w:rsid w:val="003E4DE8"/>
    <w:rsid w:val="003F06C8"/>
    <w:rsid w:val="00636208"/>
    <w:rsid w:val="00781272"/>
    <w:rsid w:val="00835D81"/>
    <w:rsid w:val="00907286"/>
    <w:rsid w:val="009B7173"/>
    <w:rsid w:val="00A609FE"/>
    <w:rsid w:val="00A63335"/>
    <w:rsid w:val="00A74FBF"/>
    <w:rsid w:val="00B12A7D"/>
    <w:rsid w:val="00BA5854"/>
    <w:rsid w:val="00C53EF6"/>
    <w:rsid w:val="00C8307D"/>
    <w:rsid w:val="00CB42BF"/>
    <w:rsid w:val="00E1086F"/>
    <w:rsid w:val="00E83F8A"/>
    <w:rsid w:val="00EA059A"/>
    <w:rsid w:val="00FC7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6C8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EA059A"/>
    <w:rPr>
      <w:color w:val="808080"/>
    </w:rPr>
  </w:style>
  <w:style w:type="paragraph" w:styleId="a6">
    <w:name w:val="List Paragraph"/>
    <w:basedOn w:val="a"/>
    <w:uiPriority w:val="34"/>
    <w:qFormat/>
    <w:rsid w:val="00EA059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781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812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2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4232F-CA56-4307-9C5B-378ED68D8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2024-12-08T16:57:00Z</dcterms:created>
  <dcterms:modified xsi:type="dcterms:W3CDTF">2024-12-08T16:57:00Z</dcterms:modified>
</cp:coreProperties>
</file>