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line="360" w:lineRule="auto"/>
        <w:ind w:left="720" w:right="-40.8661417322827" w:firstLine="0"/>
        <w:jc w:val="center"/>
        <w:rPr>
          <w:rFonts w:ascii="Times New Roman" w:cs="Times New Roman" w:eastAsia="Times New Roman" w:hAnsi="Times New Roman"/>
          <w:b w:val="1"/>
          <w:bCs w:val="1"/>
        </w:rPr>
      </w:pPr>
      <w:bookmarkStart w:colFirst="0" w:colLast="0" w:name="_16eg0r1zzalt" w:id="0"/>
      <w:bookmarkEnd w:id="0"/>
      <w:r w:rsidDel="00000000" w:rsidR="00000000" w:rsidRPr="00000000">
        <w:rPr>
          <w:rFonts w:ascii="Times New Roman" w:cs="Times New Roman" w:eastAsia="Times New Roman" w:hAnsi="Times New Roman"/>
          <w:b w:val="1"/>
          <w:bCs w:val="1"/>
          <w:rtl w:val="0"/>
        </w:rPr>
        <w:t xml:space="preserve"> Аналіз поняття критичного мислення.</w:t>
      </w:r>
    </w:p>
    <w:p w:rsidR="00000000" w:rsidDel="00000000" w:rsidP="00000000" w:rsidRDefault="00000000" w:rsidRPr="00000000" w14:paraId="00000002">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Поняття критичного мислення сягає своїми витоками ще давньої Греції, до праць Арістотеля – “Риторика” та “Органон”, праць про красномовство та логіку відповідно. В “Органоні” Аристотель сформував основні закони мислення, виокремив поняття “істина” та “хиба”, а також визначив що є судженням та види суджень. </w:t>
      </w:r>
      <w:r w:rsidDel="00000000" w:rsidR="00000000" w:rsidRPr="00000000">
        <w:rPr>
          <w:rFonts w:ascii="Times New Roman" w:cs="Times New Roman" w:eastAsia="Times New Roman" w:hAnsi="Times New Roman"/>
          <w:color w:val="232323"/>
          <w:sz w:val="28"/>
          <w:szCs w:val="28"/>
          <w:rtl w:val="0"/>
        </w:rPr>
        <w:t xml:space="preserve">Окрім</w:t>
      </w:r>
      <w:r w:rsidDel="00000000" w:rsidR="00000000" w:rsidRPr="00000000">
        <w:rPr>
          <w:rFonts w:ascii="Times New Roman" w:cs="Times New Roman" w:eastAsia="Times New Roman" w:hAnsi="Times New Roman"/>
          <w:color w:val="232323"/>
          <w:sz w:val="28"/>
          <w:szCs w:val="28"/>
          <w:rtl w:val="0"/>
        </w:rPr>
        <w:t xml:space="preserve"> цього, він описав силогізм (умовивід), дослідив три види доведення, виокремив типові помилки при доведенні, та дослідив індукцію [4]. Його праці лягли в основу багатьох наук та досліджень, зокрема і у трактуванні визначення та складових критичного мислення.</w:t>
      </w:r>
    </w:p>
    <w:p w:rsidR="00000000" w:rsidDel="00000000" w:rsidP="00000000" w:rsidRDefault="00000000" w:rsidRPr="00000000" w14:paraId="00000003">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Саму практику філософії можна вважати використанням та розвитком критичного мислення – давньогрецька філософія була зосереджена на отриманні знань цілеспрямовано та усвідомлено, використовуючи навички логіки, аналізу, індукції та спостережень, що в багатьох аспектах перегукується з сучасними визначеннями критичного мислення (табл. 1.1), та прослідковується безпосередній вплив на них. Велика частина досліджень мислення, зокрема і критичного, завдячує вже згаданому Аристотелю, але не можна недооцінювати вклад інших філософів в розвиток знань про цю навичку. </w:t>
      </w:r>
    </w:p>
    <w:p w:rsidR="00000000" w:rsidDel="00000000" w:rsidP="00000000" w:rsidRDefault="00000000" w:rsidRPr="00000000" w14:paraId="00000004">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Наприклад, вчення Фалеса про силу думки, що досліджує світ абстраговано, та формує незалежні від почуттів та досвіду умовиводи, вважається першою згадкою критичного мислення, хоча вона далека від сучасних визначень та покриває лише малу частину багаторівневої концепції. Піфагор, відомий перш за все своїм вкладом в розвиток математики, мав також вплив на вчення про мислення, зокрема його геометрії, на розвиток філософії та науковий метод, вводячи поняття аксіом, які є самоочевидними. Бертран Рассел зазначав про те, що не знав іншої людини, яка мала б такий вплив у сфері мислення, як Піфагор [1]. Парменід же в своїх працях стверджує, що всі наші відчуття оманливі, є не більш ніж ілюзією, і справжня істина досягається лише в результаті розумового осмислення. У Сократа, в свою чергу, були дещо відмінні погляди – він вважав, що істини можна досягти майстерно поставленими запитаннями. Його діалектичний метод сприяв розвитку критичності до власних думок та суджень за яким думка через слово може призвести до розуміння ідеї, що повертає нас до риторики, як до методу критичного мислення. Платон продовжив метод Сократівських запитань, та також наголошував на негативному впливі почуттів на сприйняття дійсності та пошуку істини [9]. </w:t>
      </w:r>
    </w:p>
    <w:p w:rsidR="00000000" w:rsidDel="00000000" w:rsidP="00000000" w:rsidRDefault="00000000" w:rsidRPr="00000000" w14:paraId="00000005">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Дивовижно, як два суспільства – античне та середньовічне – чия культура була просякнута релігією, мали такі різні погляди на знання та його здобування. В той час як давньогрецькі філософи намагались пояснити суть речей та природу істини, Середньовічне суспільство та наука були теоцентричними, тобто фокусували свою увагу на Богові та християнстві. Не дивлячись на це, заслуговують на увагу вчення Фоми Аквінського, в яких він розробив метод упорядкування, розпізнавання і розміщення окремих знань, а також виклав важливість відповідати на всю критику суджень, вбачаючи в цьому їх розвиток [7;9].</w:t>
      </w:r>
    </w:p>
    <w:p w:rsidR="00000000" w:rsidDel="00000000" w:rsidP="00000000" w:rsidRDefault="00000000" w:rsidRPr="00000000" w14:paraId="00000006">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Новий час, як прийнято називати період після Середньовіччя, приніс з собою епоху Відродження, яка відзначалась поновленим інтересом до давньогрецької спадщини, зокрема і філософської. Поширювалась ідея незалежного, наукового мислення, поза впливом релігії, а тобто повернення до перших форм критичного мислення, враховуючи вже існуючий розвиток суспільства та науки. Так з’явився “Новий Органон” Френсіса Бекона, який вважається засновником сучасного наукового мислення. Він описав ілюзії (примари), визначення яких перегукується з сучасним описом когнітивних викривлень або помилок. Його сучасник, Рене Декарт наголошував на важливості критичного сумніву, як способі мислити ясно та систематично. За його словами, до кожного вагомого твердження мають бути поставлені питання, їх слід піддавати сумніву та перевіряти (Декарт Р., 1989). В свою чергу, І. Кант виділяв важливість та невід’ємність людського чуттєвого осмислення в процесі пізнання світу. Він стверджував, що “Критика – це пізнавальна діяльність людини”, щоб отримати знання, людина має пропустити його через себе, через чуттєве, та впорядкувати розумом, і тільки тоді вона матиме цілісну картину світу [9].</w:t>
      </w:r>
    </w:p>
    <w:p w:rsidR="00000000" w:rsidDel="00000000" w:rsidP="00000000" w:rsidRDefault="00000000" w:rsidRPr="00000000" w14:paraId="00000007">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Вивчення критичного мислення в формі, більш </w:t>
      </w:r>
      <w:r w:rsidDel="00000000" w:rsidR="00000000" w:rsidRPr="00000000">
        <w:rPr>
          <w:rFonts w:ascii="Times New Roman" w:cs="Times New Roman" w:eastAsia="Times New Roman" w:hAnsi="Times New Roman"/>
          <w:color w:val="232323"/>
          <w:sz w:val="28"/>
          <w:szCs w:val="28"/>
          <w:rtl w:val="0"/>
        </w:rPr>
        <w:t xml:space="preserve">схожій</w:t>
      </w:r>
      <w:r w:rsidDel="00000000" w:rsidR="00000000" w:rsidRPr="00000000">
        <w:rPr>
          <w:rFonts w:ascii="Times New Roman" w:cs="Times New Roman" w:eastAsia="Times New Roman" w:hAnsi="Times New Roman"/>
          <w:color w:val="232323"/>
          <w:sz w:val="28"/>
          <w:szCs w:val="28"/>
          <w:rtl w:val="0"/>
        </w:rPr>
        <w:t xml:space="preserve"> на сучасну, почалося у ХХ столітті. На це вплинув рух прагматизму, заснований В. Джеймсом та Дж. Дьюї наприкінці XIX століття, разом з позитивізмом (Г. Спенсер) та критичним реалізмом (К. Поппер). </w:t>
      </w:r>
    </w:p>
    <w:p w:rsidR="00000000" w:rsidDel="00000000" w:rsidP="00000000" w:rsidRDefault="00000000" w:rsidRPr="00000000" w14:paraId="00000008">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Сучасні дослідники по-різному виокремлюють визначення критичного мислення, а також частин, з яких воно складається, хоча все ж є і погоджені складові – структуроване мислення (логіка), мовні навички та аргументація [10]. Залежно від потреб окремої людини, її освіти, а також трактування поняття критичного мислення можуть виділятися додаткові навички та характеристики.</w:t>
      </w:r>
    </w:p>
    <w:p w:rsidR="00000000" w:rsidDel="00000000" w:rsidP="00000000" w:rsidRDefault="00000000" w:rsidRPr="00000000" w14:paraId="00000009">
      <w:pPr>
        <w:spacing w:line="360" w:lineRule="auto"/>
        <w:ind w:right="-39.68503937007875" w:firstLine="708.6614173228347"/>
        <w:jc w:val="both"/>
        <w:rPr>
          <w:rFonts w:ascii="Times New Roman" w:cs="Times New Roman" w:eastAsia="Times New Roman" w:hAnsi="Times New Roman"/>
          <w:i w:val="1"/>
          <w:iCs w:val="1"/>
          <w:color w:val="232323"/>
          <w:sz w:val="28"/>
          <w:szCs w:val="28"/>
        </w:rPr>
      </w:pPr>
      <w:r w:rsidDel="00000000" w:rsidR="00000000" w:rsidRPr="00000000">
        <w:rPr>
          <w:rFonts w:ascii="Times New Roman" w:cs="Times New Roman" w:eastAsia="Times New Roman" w:hAnsi="Times New Roman"/>
          <w:i w:val="1"/>
          <w:iCs w:val="1"/>
          <w:color w:val="232323"/>
          <w:sz w:val="28"/>
          <w:szCs w:val="28"/>
          <w:rtl w:val="0"/>
        </w:rPr>
        <w:t xml:space="preserve">Таблиця 1.1</w:t>
      </w:r>
    </w:p>
    <w:p w:rsidR="00000000" w:rsidDel="00000000" w:rsidP="00000000" w:rsidRDefault="00000000" w:rsidRPr="00000000" w14:paraId="0000000A">
      <w:pPr>
        <w:spacing w:line="360" w:lineRule="auto"/>
        <w:ind w:right="-39.68503937007875"/>
        <w:jc w:val="both"/>
        <w:rPr>
          <w:rFonts w:ascii="Times New Roman" w:cs="Times New Roman" w:eastAsia="Times New Roman" w:hAnsi="Times New Roman"/>
          <w:b w:val="1"/>
          <w:bCs w:val="1"/>
          <w:color w:val="232323"/>
          <w:sz w:val="28"/>
          <w:szCs w:val="28"/>
        </w:rPr>
      </w:pPr>
      <w:r w:rsidDel="00000000" w:rsidR="00000000" w:rsidRPr="00000000">
        <w:rPr>
          <w:rFonts w:ascii="Times New Roman" w:cs="Times New Roman" w:eastAsia="Times New Roman" w:hAnsi="Times New Roman"/>
          <w:b w:val="1"/>
          <w:bCs w:val="1"/>
          <w:color w:val="232323"/>
          <w:sz w:val="28"/>
          <w:szCs w:val="28"/>
          <w:rtl w:val="0"/>
        </w:rPr>
        <w:t xml:space="preserve">Різниця у визначеннях критичного мислення</w:t>
      </w:r>
    </w:p>
    <w:tbl>
      <w:tblPr>
        <w:tblStyle w:val="Table1"/>
        <w:tblW w:w="93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045"/>
        <w:tblGridChange w:id="0">
          <w:tblGrid>
            <w:gridCol w:w="3285"/>
            <w:gridCol w:w="60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Дослідник(и)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Погляд на критичне мислення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Едвард Ґлейзер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1) відкрите ставлення до вдумливого та глибокого розгляду речей, 2) знання про методи логічного міркування та дослідження, 3) навички із застосування цих методів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Джон Дьюї</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Активне і ретельне обмірковування будь-якого переконання чи можливої форми знань, враховуючи докази, які їх підтримують, і подальших висновків, до яких ті приводять.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Каліфорнійський Фонд критичного мислення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Спосіб мислення, завдяки якому людина покращує своє мислення, аналізуючи, оцінюючи та змінюючи його (метакогнітивний пріоритет); прагнення подолати вроджений </w:t>
            </w:r>
            <w:r w:rsidDel="00000000" w:rsidR="00000000" w:rsidRPr="00000000">
              <w:rPr>
                <w:rFonts w:ascii="Times New Roman" w:cs="Times New Roman" w:eastAsia="Times New Roman" w:hAnsi="Times New Roman"/>
                <w:color w:val="232323"/>
                <w:sz w:val="28"/>
                <w:szCs w:val="28"/>
                <w:rtl w:val="0"/>
              </w:rPr>
              <w:t xml:space="preserve">еґоцентризм</w:t>
            </w:r>
            <w:r w:rsidDel="00000000" w:rsidR="00000000" w:rsidRPr="00000000">
              <w:rPr>
                <w:rFonts w:ascii="Times New Roman" w:cs="Times New Roman" w:eastAsia="Times New Roman" w:hAnsi="Times New Roman"/>
                <w:color w:val="232323"/>
                <w:sz w:val="28"/>
                <w:szCs w:val="28"/>
                <w:rtl w:val="0"/>
              </w:rPr>
              <w:t xml:space="preserve"> та соціоцентризм (пріоритет подолання спотворень); критичне мислення вимагає прийняття суворих стандартів досконалості, ефективної комунікації, та здатності вирішувати проблеми.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Лорен Старкі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Набір навичок, що покращують мислення, куди входять: здатність робити спостереження, цікавитися ресурсами та джерелами, піддавати сумніву та вивчати судження проти фактів, впізнавати та розуміти проблеми, оцінювати достовірність аргументів та тверджень, обирати мудрі рішення та аргументи, розуміти логіку та логічне мислення.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Партнерство з освіти у ХХІ столітті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Необхідна навичка у цьому столітті, невід’ємна частина “чотирьох К”: критичне мислення, комунікація, кооперація та креативність.</w:t>
            </w:r>
          </w:p>
        </w:tc>
      </w:tr>
    </w:tbl>
    <w:p w:rsidR="00000000" w:rsidDel="00000000" w:rsidP="00000000" w:rsidRDefault="00000000" w:rsidRPr="00000000" w14:paraId="00000017">
      <w:pPr>
        <w:spacing w:line="360" w:lineRule="auto"/>
        <w:ind w:right="-39.68503937007875"/>
        <w:jc w:val="both"/>
        <w:rPr>
          <w:rFonts w:ascii="Times New Roman" w:cs="Times New Roman" w:eastAsia="Times New Roman" w:hAnsi="Times New Roman"/>
          <w:color w:val="232323"/>
          <w:sz w:val="28"/>
          <w:szCs w:val="28"/>
        </w:rPr>
      </w:pPr>
      <w:r w:rsidDel="00000000" w:rsidR="00000000" w:rsidRPr="00000000">
        <w:rPr>
          <w:rtl w:val="0"/>
        </w:rPr>
      </w:r>
    </w:p>
    <w:p w:rsidR="00000000" w:rsidDel="00000000" w:rsidP="00000000" w:rsidRDefault="00000000" w:rsidRPr="00000000" w14:paraId="00000018">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Варто також зазначити, що слово “критичний” в визначенні “критичне мислення”, всупереч упередженню, що критика – це про негативний підхід, походить від грецького “</w:t>
      </w:r>
      <w:r w:rsidDel="00000000" w:rsidR="00000000" w:rsidRPr="00000000">
        <w:rPr>
          <w:rFonts w:ascii="Times New Roman" w:cs="Times New Roman" w:eastAsia="Times New Roman" w:hAnsi="Times New Roman"/>
          <w:color w:val="232323"/>
          <w:sz w:val="28"/>
          <w:szCs w:val="28"/>
          <w:rtl w:val="0"/>
        </w:rPr>
        <w:t xml:space="preserve">kriticos</w:t>
      </w:r>
      <w:r w:rsidDel="00000000" w:rsidR="00000000" w:rsidRPr="00000000">
        <w:rPr>
          <w:rFonts w:ascii="Times New Roman" w:cs="Times New Roman" w:eastAsia="Times New Roman" w:hAnsi="Times New Roman"/>
          <w:color w:val="232323"/>
          <w:sz w:val="28"/>
          <w:szCs w:val="28"/>
          <w:rtl w:val="0"/>
        </w:rPr>
        <w:t xml:space="preserve">”, що означає проникливе судження, або “той, хто здатний судити та вирізняти”.</w:t>
      </w:r>
    </w:p>
    <w:p w:rsidR="00000000" w:rsidDel="00000000" w:rsidP="00000000" w:rsidRDefault="00000000" w:rsidRPr="00000000" w14:paraId="00000019">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Наявність згадок критичного мислення чи його складових впродовж історії вказує на важливість цієї концепції для багатьох культур. Особливої актуальності тема набула з розвитком інтернету, всесвітньої мережі з незліченною кількістю інформації, частина якої є обманом. Розвиток критичного мислення вже два десятиліття є одним з пріоритетів закордонної системи освіти [10], і хоча в законодавстві України про освіту критичне мислення не прописано в цілісному його понятті, законодавчі засади, на яких має формуватися українська освіта, а саме науковість, свобода від впливу політичних та релігійних партій та різноманітність освіти, теоретично мають сприяти розвитку критичного мислення [5]. В реаліях російсько-української війни, де боротьба ведеться не тільки на фронті, а й в інформаційному просторі, існують інформаційно- психологічні спецоперації (ІПСО), уміння мислити незалежно, оцінювати </w:t>
      </w:r>
      <w:r w:rsidDel="00000000" w:rsidR="00000000" w:rsidRPr="00000000">
        <w:rPr>
          <w:rFonts w:ascii="Times New Roman" w:cs="Times New Roman" w:eastAsia="Times New Roman" w:hAnsi="Times New Roman"/>
          <w:color w:val="232323"/>
          <w:sz w:val="28"/>
          <w:szCs w:val="28"/>
          <w:rtl w:val="0"/>
        </w:rPr>
        <w:t xml:space="preserve">отримувану</w:t>
      </w:r>
      <w:r w:rsidDel="00000000" w:rsidR="00000000" w:rsidRPr="00000000">
        <w:rPr>
          <w:rFonts w:ascii="Times New Roman" w:cs="Times New Roman" w:eastAsia="Times New Roman" w:hAnsi="Times New Roman"/>
          <w:color w:val="232323"/>
          <w:sz w:val="28"/>
          <w:szCs w:val="28"/>
          <w:rtl w:val="0"/>
        </w:rPr>
        <w:t xml:space="preserve"> інформацію та приймати виважені рішення стають особливо важливими.</w:t>
      </w:r>
    </w:p>
    <w:p w:rsidR="00000000" w:rsidDel="00000000" w:rsidP="00000000" w:rsidRDefault="00000000" w:rsidRPr="00000000" w14:paraId="0000001A">
      <w:pPr>
        <w:spacing w:line="360" w:lineRule="auto"/>
        <w:ind w:right="-39.68503937007875" w:firstLine="708.6614173228347"/>
        <w:jc w:val="both"/>
        <w:rPr>
          <w:rFonts w:ascii="Times New Roman" w:cs="Times New Roman" w:eastAsia="Times New Roman" w:hAnsi="Times New Roman"/>
          <w:color w:val="232323"/>
          <w:sz w:val="28"/>
          <w:szCs w:val="28"/>
        </w:rPr>
      </w:pPr>
      <w:r w:rsidDel="00000000" w:rsidR="00000000" w:rsidRPr="00000000">
        <w:rPr>
          <w:rtl w:val="0"/>
        </w:rPr>
      </w:r>
    </w:p>
    <w:p w:rsidR="00000000" w:rsidDel="00000000" w:rsidP="00000000" w:rsidRDefault="00000000" w:rsidRPr="00000000" w14:paraId="0000001B">
      <w:pPr>
        <w:spacing w:line="360" w:lineRule="auto"/>
        <w:ind w:right="-39.68503937007875" w:firstLine="708.6614173228347"/>
        <w:jc w:val="both"/>
        <w:rPr>
          <w:rFonts w:ascii="Times New Roman" w:cs="Times New Roman" w:eastAsia="Times New Roman" w:hAnsi="Times New Roman"/>
          <w:b w:val="1"/>
          <w:bCs w:val="1"/>
          <w:color w:val="232323"/>
          <w:sz w:val="28"/>
          <w:szCs w:val="28"/>
        </w:rPr>
      </w:pPr>
      <w:r w:rsidDel="00000000" w:rsidR="00000000" w:rsidRPr="00000000">
        <w:rPr>
          <w:rFonts w:ascii="Times New Roman" w:cs="Times New Roman" w:eastAsia="Times New Roman" w:hAnsi="Times New Roman"/>
          <w:b w:val="1"/>
          <w:bCs w:val="1"/>
          <w:color w:val="232323"/>
          <w:sz w:val="28"/>
          <w:szCs w:val="28"/>
          <w:rtl w:val="0"/>
        </w:rPr>
        <w:t xml:space="preserve">Джерела:</w:t>
      </w:r>
    </w:p>
    <w:p w:rsidR="00000000" w:rsidDel="00000000" w:rsidP="00000000" w:rsidRDefault="00000000" w:rsidRPr="00000000" w14:paraId="0000001C">
      <w:pPr>
        <w:numPr>
          <w:ilvl w:val="0"/>
          <w:numId w:val="1"/>
        </w:numPr>
        <w:spacing w:line="360" w:lineRule="auto"/>
        <w:ind w:left="720" w:right="-40.8661417322827"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  Рассел, Б. (1995) </w:t>
      </w:r>
      <w:r w:rsidDel="00000000" w:rsidR="00000000" w:rsidRPr="00000000">
        <w:rPr>
          <w:rFonts w:ascii="Times New Roman" w:cs="Times New Roman" w:eastAsia="Times New Roman" w:hAnsi="Times New Roman"/>
          <w:i w:val="1"/>
          <w:iCs w:val="1"/>
          <w:color w:val="222222"/>
          <w:sz w:val="28"/>
          <w:szCs w:val="28"/>
          <w:rtl w:val="0"/>
        </w:rPr>
        <w:t xml:space="preserve">Історія західної філософії</w:t>
      </w:r>
      <w:r w:rsidDel="00000000" w:rsidR="00000000" w:rsidRPr="00000000">
        <w:rPr>
          <w:rFonts w:ascii="Times New Roman" w:cs="Times New Roman" w:eastAsia="Times New Roman" w:hAnsi="Times New Roman"/>
          <w:color w:val="222222"/>
          <w:sz w:val="28"/>
          <w:szCs w:val="28"/>
          <w:rtl w:val="0"/>
        </w:rPr>
        <w:t xml:space="preserve">. Київ : Основи, 759 с.</w:t>
      </w:r>
    </w:p>
    <w:p w:rsidR="00000000" w:rsidDel="00000000" w:rsidP="00000000" w:rsidRDefault="00000000" w:rsidRPr="00000000" w14:paraId="0000001D">
      <w:pPr>
        <w:numPr>
          <w:ilvl w:val="0"/>
          <w:numId w:val="1"/>
        </w:numPr>
        <w:spacing w:line="360" w:lineRule="auto"/>
        <w:ind w:left="720" w:right="-40.8661417322827"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highlight w:val="white"/>
          <w:rtl w:val="0"/>
        </w:rPr>
        <w:t xml:space="preserve">Glaser, J. (1998). </w:t>
      </w:r>
      <w:r w:rsidDel="00000000" w:rsidR="00000000" w:rsidRPr="00000000">
        <w:rPr>
          <w:rFonts w:ascii="Times New Roman" w:cs="Times New Roman" w:eastAsia="Times New Roman" w:hAnsi="Times New Roman"/>
          <w:i w:val="1"/>
          <w:iCs w:val="1"/>
          <w:color w:val="222222"/>
          <w:sz w:val="28"/>
          <w:szCs w:val="28"/>
          <w:highlight w:val="white"/>
          <w:rtl w:val="0"/>
        </w:rPr>
        <w:t xml:space="preserve">Reasoning, critical thinking and the critical person: Towards a dialogical theory of critical thinking</w:t>
      </w:r>
      <w:r w:rsidDel="00000000" w:rsidR="00000000" w:rsidRPr="00000000">
        <w:rPr>
          <w:rFonts w:ascii="Times New Roman" w:cs="Times New Roman" w:eastAsia="Times New Roman" w:hAnsi="Times New Roman"/>
          <w:color w:val="222222"/>
          <w:sz w:val="28"/>
          <w:szCs w:val="28"/>
          <w:highlight w:val="white"/>
          <w:rtl w:val="0"/>
        </w:rPr>
        <w:t xml:space="preserve"> (Doctoral dissertation, U</w:t>
      </w:r>
      <w:r w:rsidDel="00000000" w:rsidR="00000000" w:rsidRPr="00000000">
        <w:rPr>
          <w:rFonts w:ascii="Times New Roman" w:cs="Times New Roman" w:eastAsia="Times New Roman" w:hAnsi="Times New Roman"/>
          <w:color w:val="222222"/>
          <w:sz w:val="28"/>
          <w:szCs w:val="28"/>
          <w:rtl w:val="0"/>
        </w:rPr>
        <w:t xml:space="preserve">niversity of Melbourne).</w:t>
      </w:r>
    </w:p>
    <w:p w:rsidR="00000000" w:rsidDel="00000000" w:rsidP="00000000" w:rsidRDefault="00000000" w:rsidRPr="00000000" w14:paraId="0000001E">
      <w:pPr>
        <w:numPr>
          <w:ilvl w:val="0"/>
          <w:numId w:val="1"/>
        </w:numPr>
        <w:spacing w:line="360" w:lineRule="auto"/>
        <w:ind w:left="720" w:right="-40.8661417322827" w:hanging="360"/>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Starkey, L. (2004). </w:t>
      </w:r>
      <w:r w:rsidDel="00000000" w:rsidR="00000000" w:rsidRPr="00000000">
        <w:rPr>
          <w:rFonts w:ascii="Times New Roman" w:cs="Times New Roman" w:eastAsia="Times New Roman" w:hAnsi="Times New Roman"/>
          <w:i w:val="1"/>
          <w:iCs w:val="1"/>
          <w:color w:val="232323"/>
          <w:sz w:val="28"/>
          <w:szCs w:val="28"/>
          <w:rtl w:val="0"/>
        </w:rPr>
        <w:t xml:space="preserve">Critical Thinking Skill Success. </w:t>
      </w:r>
      <w:r w:rsidDel="00000000" w:rsidR="00000000" w:rsidRPr="00000000">
        <w:rPr>
          <w:rFonts w:ascii="Times New Roman" w:cs="Times New Roman" w:eastAsia="Times New Roman" w:hAnsi="Times New Roman"/>
          <w:color w:val="232323"/>
          <w:sz w:val="28"/>
          <w:szCs w:val="28"/>
          <w:rtl w:val="0"/>
        </w:rPr>
        <w:t xml:space="preserve">New York: LearningExpress, LLC.</w:t>
      </w:r>
      <w:r w:rsidDel="00000000" w:rsidR="00000000" w:rsidRPr="00000000">
        <w:rPr>
          <w:rtl w:val="0"/>
        </w:rPr>
      </w:r>
    </w:p>
    <w:p w:rsidR="00000000" w:rsidDel="00000000" w:rsidP="00000000" w:rsidRDefault="00000000" w:rsidRPr="00000000" w14:paraId="0000001F">
      <w:pPr>
        <w:numPr>
          <w:ilvl w:val="0"/>
          <w:numId w:val="1"/>
        </w:numPr>
        <w:spacing w:line="360" w:lineRule="auto"/>
        <w:ind w:left="720" w:right="-40.8661417322827" w:hanging="360"/>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22222"/>
          <w:sz w:val="28"/>
          <w:szCs w:val="28"/>
          <w:highlight w:val="white"/>
          <w:rtl w:val="0"/>
        </w:rPr>
        <w:t xml:space="preserve">Мошенський, О. С. (2016). </w:t>
      </w:r>
      <w:r w:rsidDel="00000000" w:rsidR="00000000" w:rsidRPr="00000000">
        <w:rPr>
          <w:rFonts w:ascii="Times New Roman" w:cs="Times New Roman" w:eastAsia="Times New Roman" w:hAnsi="Times New Roman"/>
          <w:i w:val="1"/>
          <w:iCs w:val="1"/>
          <w:color w:val="222222"/>
          <w:sz w:val="28"/>
          <w:szCs w:val="28"/>
          <w:highlight w:val="white"/>
          <w:rtl w:val="0"/>
        </w:rPr>
        <w:t xml:space="preserve">Логічне вчення Арістотеля.</w:t>
      </w:r>
      <w:r w:rsidDel="00000000" w:rsidR="00000000" w:rsidRPr="00000000">
        <w:rPr>
          <w:rFonts w:ascii="Times New Roman" w:cs="Times New Roman" w:eastAsia="Times New Roman" w:hAnsi="Times New Roman"/>
          <w:color w:val="222222"/>
          <w:sz w:val="28"/>
          <w:szCs w:val="28"/>
          <w:highlight w:val="white"/>
          <w:rtl w:val="0"/>
        </w:rPr>
        <w:t xml:space="preserve"> </w:t>
      </w:r>
      <w:r w:rsidDel="00000000" w:rsidR="00000000" w:rsidRPr="00000000">
        <w:rPr>
          <w:rFonts w:ascii="Times New Roman" w:cs="Times New Roman" w:eastAsia="Times New Roman" w:hAnsi="Times New Roman"/>
          <w:color w:val="343a40"/>
          <w:sz w:val="28"/>
          <w:szCs w:val="28"/>
          <w:highlight w:val="white"/>
          <w:rtl w:val="0"/>
        </w:rPr>
        <w:t xml:space="preserve">Сковородинівка - Харків. (7)</w:t>
      </w:r>
    </w:p>
    <w:p w:rsidR="00000000" w:rsidDel="00000000" w:rsidP="00000000" w:rsidRDefault="00000000" w:rsidRPr="00000000" w14:paraId="00000020">
      <w:pPr>
        <w:numPr>
          <w:ilvl w:val="0"/>
          <w:numId w:val="1"/>
        </w:numPr>
        <w:spacing w:line="360" w:lineRule="auto"/>
        <w:ind w:left="720" w:right="-40.8661417322827" w:hanging="360"/>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22222"/>
          <w:sz w:val="28"/>
          <w:szCs w:val="28"/>
          <w:rtl w:val="0"/>
        </w:rPr>
        <w:t xml:space="preserve">Закон України “Про освіту” від 5.09.2017 р. № 2145-VIII. Режим доступу: </w:t>
      </w:r>
      <w:hyperlink r:id="rId6">
        <w:r w:rsidDel="00000000" w:rsidR="00000000" w:rsidRPr="00000000">
          <w:rPr>
            <w:rFonts w:ascii="Times New Roman" w:cs="Times New Roman" w:eastAsia="Times New Roman" w:hAnsi="Times New Roman"/>
            <w:color w:val="1155cc"/>
            <w:sz w:val="28"/>
            <w:szCs w:val="28"/>
            <w:u w:val="single"/>
            <w:rtl w:val="0"/>
          </w:rPr>
          <w:t xml:space="preserve">https://zakon.rada.gov.ua/laws/show/2145-19#Text</w:t>
        </w:r>
      </w:hyperlink>
      <w:r w:rsidDel="00000000" w:rsidR="00000000" w:rsidRPr="00000000">
        <w:rPr>
          <w:rFonts w:ascii="Times New Roman" w:cs="Times New Roman" w:eastAsia="Times New Roman" w:hAnsi="Times New Roman"/>
          <w:color w:val="222222"/>
          <w:sz w:val="28"/>
          <w:szCs w:val="28"/>
          <w:rtl w:val="0"/>
        </w:rPr>
        <w:t xml:space="preserve"> (9)</w:t>
      </w:r>
      <w:r w:rsidDel="00000000" w:rsidR="00000000" w:rsidRPr="00000000">
        <w:rPr>
          <w:rtl w:val="0"/>
        </w:rPr>
      </w:r>
    </w:p>
    <w:p w:rsidR="00000000" w:rsidDel="00000000" w:rsidP="00000000" w:rsidRDefault="00000000" w:rsidRPr="00000000" w14:paraId="00000021">
      <w:pPr>
        <w:numPr>
          <w:ilvl w:val="0"/>
          <w:numId w:val="1"/>
        </w:numPr>
        <w:spacing w:line="360" w:lineRule="auto"/>
        <w:ind w:left="720" w:right="-40.8661417322827"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32323"/>
          <w:sz w:val="28"/>
          <w:szCs w:val="28"/>
          <w:rtl w:val="0"/>
        </w:rPr>
        <w:t xml:space="preserve">Stanford Encyclopedia of Philosophy (2018). Critical Thinking. Retrieved from: </w:t>
      </w:r>
      <w:hyperlink r:id="rId7">
        <w:r w:rsidDel="00000000" w:rsidR="00000000" w:rsidRPr="00000000">
          <w:rPr>
            <w:rFonts w:ascii="Times New Roman" w:cs="Times New Roman" w:eastAsia="Times New Roman" w:hAnsi="Times New Roman"/>
            <w:color w:val="1155cc"/>
            <w:sz w:val="28"/>
            <w:szCs w:val="28"/>
            <w:u w:val="single"/>
            <w:rtl w:val="0"/>
          </w:rPr>
          <w:t xml:space="preserve">https://plato.stanford.edu/entries/critical-thinking</w:t>
        </w:r>
      </w:hyperlink>
      <w:r w:rsidDel="00000000" w:rsidR="00000000" w:rsidRPr="00000000">
        <w:rPr>
          <w:rtl w:val="0"/>
        </w:rPr>
      </w:r>
    </w:p>
    <w:p w:rsidR="00000000" w:rsidDel="00000000" w:rsidP="00000000" w:rsidRDefault="00000000" w:rsidRPr="00000000" w14:paraId="00000022">
      <w:pPr>
        <w:numPr>
          <w:ilvl w:val="0"/>
          <w:numId w:val="1"/>
        </w:numPr>
        <w:spacing w:line="360" w:lineRule="auto"/>
        <w:ind w:left="720" w:right="-40.8661417322827"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Карпенко, О. Д. (2020). Сутність поняття «критичне мислення» та його історіогенез. </w:t>
      </w:r>
      <w:r w:rsidDel="00000000" w:rsidR="00000000" w:rsidRPr="00000000">
        <w:rPr>
          <w:rFonts w:ascii="Times New Roman" w:cs="Times New Roman" w:eastAsia="Times New Roman" w:hAnsi="Times New Roman"/>
          <w:i w:val="1"/>
          <w:iCs w:val="1"/>
          <w:color w:val="222222"/>
          <w:sz w:val="28"/>
          <w:szCs w:val="28"/>
          <w:rtl w:val="0"/>
        </w:rPr>
        <w:t xml:space="preserve">Серія 5. Педагогічні науки: реалії та перспективи. </w:t>
      </w:r>
      <w:r w:rsidDel="00000000" w:rsidR="00000000" w:rsidRPr="00000000">
        <w:rPr>
          <w:rtl w:val="0"/>
        </w:rPr>
      </w:r>
    </w:p>
    <w:p w:rsidR="00000000" w:rsidDel="00000000" w:rsidP="00000000" w:rsidRDefault="00000000" w:rsidRPr="00000000" w14:paraId="00000023">
      <w:pPr>
        <w:numPr>
          <w:ilvl w:val="0"/>
          <w:numId w:val="1"/>
        </w:numPr>
        <w:spacing w:line="360" w:lineRule="auto"/>
        <w:ind w:left="720" w:right="-40.8661417322827" w:hanging="360"/>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22222"/>
          <w:sz w:val="28"/>
          <w:szCs w:val="28"/>
          <w:rtl w:val="0"/>
        </w:rPr>
        <w:t xml:space="preserve">Рожило, М. А., Наход, А. В., &amp; Самчук, А. С. (2021). </w:t>
      </w:r>
      <w:r w:rsidDel="00000000" w:rsidR="00000000" w:rsidRPr="00000000">
        <w:rPr>
          <w:rFonts w:ascii="Times New Roman" w:cs="Times New Roman" w:eastAsia="Times New Roman" w:hAnsi="Times New Roman"/>
          <w:i w:val="1"/>
          <w:iCs w:val="1"/>
          <w:color w:val="222222"/>
          <w:sz w:val="28"/>
          <w:szCs w:val="28"/>
          <w:rtl w:val="0"/>
        </w:rPr>
        <w:t xml:space="preserve">Критичне мислення як інструмент медіаграмотності з протидії фейкам і маніпуляціям.</w:t>
      </w:r>
      <w:r w:rsidDel="00000000" w:rsidR="00000000" w:rsidRPr="00000000">
        <w:rPr>
          <w:rFonts w:ascii="Times New Roman" w:cs="Times New Roman" w:eastAsia="Times New Roman" w:hAnsi="Times New Roman"/>
          <w:color w:val="222222"/>
          <w:sz w:val="28"/>
          <w:szCs w:val="28"/>
          <w:rtl w:val="0"/>
        </w:rPr>
        <w:t xml:space="preserve"> Луцьк: Science, innovations and education: problems and prospects. CPN Publishing Group.</w:t>
      </w:r>
      <w:r w:rsidDel="00000000" w:rsidR="00000000" w:rsidRPr="00000000">
        <w:rPr>
          <w:rtl w:val="0"/>
        </w:rPr>
      </w:r>
    </w:p>
    <w:p w:rsidR="00000000" w:rsidDel="00000000" w:rsidP="00000000" w:rsidRDefault="00000000" w:rsidRPr="00000000" w14:paraId="00000024">
      <w:pPr>
        <w:numPr>
          <w:ilvl w:val="0"/>
          <w:numId w:val="1"/>
        </w:numPr>
        <w:spacing w:line="360" w:lineRule="auto"/>
        <w:ind w:left="720" w:right="-40.8661417322827" w:hanging="360"/>
        <w:jc w:val="both"/>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Рибчук, О. (2023). </w:t>
      </w:r>
      <w:r w:rsidDel="00000000" w:rsidR="00000000" w:rsidRPr="00000000">
        <w:rPr>
          <w:rFonts w:ascii="Times New Roman" w:cs="Times New Roman" w:eastAsia="Times New Roman" w:hAnsi="Times New Roman"/>
          <w:i w:val="1"/>
          <w:iCs w:val="1"/>
          <w:color w:val="222222"/>
          <w:sz w:val="28"/>
          <w:szCs w:val="28"/>
          <w:rtl w:val="0"/>
        </w:rPr>
        <w:t xml:space="preserve">Критичне мислення як предмет філософських та психологічних досліджень. </w:t>
      </w:r>
      <w:r w:rsidDel="00000000" w:rsidR="00000000" w:rsidRPr="00000000">
        <w:rPr>
          <w:rFonts w:ascii="Times New Roman" w:cs="Times New Roman" w:eastAsia="Times New Roman" w:hAnsi="Times New Roman"/>
          <w:color w:val="222222"/>
          <w:sz w:val="28"/>
          <w:szCs w:val="28"/>
          <w:rtl w:val="0"/>
        </w:rPr>
        <w:t xml:space="preserve">Вісник Національного університету оборони України. 2 (72) /2023, ст. 128-135. DOI: 10.33099/2617-6858–23–72–2–128-135 (17)</w:t>
      </w:r>
    </w:p>
    <w:p w:rsidR="00000000" w:rsidDel="00000000" w:rsidP="00000000" w:rsidRDefault="00000000" w:rsidRPr="00000000" w14:paraId="00000025">
      <w:pPr>
        <w:numPr>
          <w:ilvl w:val="0"/>
          <w:numId w:val="1"/>
        </w:numPr>
        <w:spacing w:line="360" w:lineRule="auto"/>
        <w:ind w:left="720" w:right="-40.8661417322827" w:hanging="360"/>
        <w:jc w:val="both"/>
        <w:rPr>
          <w:rFonts w:ascii="Times New Roman" w:cs="Times New Roman" w:eastAsia="Times New Roman" w:hAnsi="Times New Roman"/>
          <w:color w:val="232323"/>
          <w:sz w:val="28"/>
          <w:szCs w:val="28"/>
        </w:rPr>
      </w:pPr>
      <w:r w:rsidDel="00000000" w:rsidR="00000000" w:rsidRPr="00000000">
        <w:rPr>
          <w:rFonts w:ascii="Times New Roman" w:cs="Times New Roman" w:eastAsia="Times New Roman" w:hAnsi="Times New Roman"/>
          <w:color w:val="232323"/>
          <w:sz w:val="28"/>
          <w:szCs w:val="28"/>
          <w:rtl w:val="0"/>
        </w:rPr>
        <w:t xml:space="preserve"> Хейбер, Дж. (2023). </w:t>
      </w:r>
      <w:r w:rsidDel="00000000" w:rsidR="00000000" w:rsidRPr="00000000">
        <w:rPr>
          <w:rFonts w:ascii="Times New Roman" w:cs="Times New Roman" w:eastAsia="Times New Roman" w:hAnsi="Times New Roman"/>
          <w:i w:val="1"/>
          <w:iCs w:val="1"/>
          <w:color w:val="232323"/>
          <w:sz w:val="28"/>
          <w:szCs w:val="28"/>
          <w:rtl w:val="0"/>
        </w:rPr>
        <w:t xml:space="preserve">Критичне мислення</w:t>
      </w:r>
      <w:r w:rsidDel="00000000" w:rsidR="00000000" w:rsidRPr="00000000">
        <w:rPr>
          <w:rFonts w:ascii="Times New Roman" w:cs="Times New Roman" w:eastAsia="Times New Roman" w:hAnsi="Times New Roman"/>
          <w:color w:val="232323"/>
          <w:sz w:val="28"/>
          <w:szCs w:val="28"/>
          <w:rtl w:val="0"/>
        </w:rPr>
        <w:t xml:space="preserve">. Київ: ArtHuss. </w:t>
      </w:r>
      <w:r w:rsidDel="00000000" w:rsidR="00000000" w:rsidRPr="00000000">
        <w:rPr>
          <w:rtl w:val="0"/>
        </w:rPr>
      </w:r>
    </w:p>
    <w:sectPr>
      <w:pgSz w:h="16834" w:w="11909" w:orient="portrait"/>
      <w:pgMar w:bottom="1440.0000000000002" w:top="1133.8582677165355" w:left="1440.000000000000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akon.rada.gov.ua/laws/show/2145-19#Text" TargetMode="External"/><Relationship Id="rId7" Type="http://schemas.openxmlformats.org/officeDocument/2006/relationships/hyperlink" Target="https://plato.stanford.edu/entries/critical-thinking/?fbclid=IwAR3qb0fbDRba0y17zj7xEfO79o1erD-h9a-VHDebal73R1avtCQCNrFDwK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