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FA6" w:rsidRPr="00E5530B" w:rsidRDefault="00D84FA6" w:rsidP="00D84F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530B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D84FA6" w:rsidRPr="00E5530B" w:rsidRDefault="00D84FA6" w:rsidP="00D84F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530B">
        <w:rPr>
          <w:rFonts w:ascii="Times New Roman" w:hAnsi="Times New Roman" w:cs="Times New Roman"/>
          <w:sz w:val="28"/>
          <w:szCs w:val="28"/>
          <w:lang w:val="uk-UA"/>
        </w:rPr>
        <w:t>Національний педагогічний університет  імені М. П. Драгоманова</w:t>
      </w:r>
    </w:p>
    <w:p w:rsidR="00D84FA6" w:rsidRPr="00E5530B" w:rsidRDefault="00D84FA6" w:rsidP="00D84FA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530B">
        <w:rPr>
          <w:rFonts w:ascii="Times New Roman" w:hAnsi="Times New Roman" w:cs="Times New Roman"/>
          <w:sz w:val="28"/>
          <w:szCs w:val="28"/>
          <w:lang w:val="uk-UA"/>
        </w:rPr>
        <w:t>Факультет української філології та літературної творчості ім. А. Малишка</w:t>
      </w: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D10B98" w:rsidRDefault="00D84FA6" w:rsidP="00D84FA6">
      <w:pPr>
        <w:spacing w:line="360" w:lineRule="auto"/>
        <w:ind w:right="1417"/>
        <w:jc w:val="right"/>
        <w:rPr>
          <w:rFonts w:ascii="Times New Roman" w:hAnsi="Times New Roman" w:cs="Times New Roman"/>
          <w:sz w:val="28"/>
          <w:szCs w:val="28"/>
        </w:rPr>
      </w:pPr>
      <w:r w:rsidRPr="00E5530B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</w:t>
      </w: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D10B98" w:rsidRDefault="00D84FA6" w:rsidP="00D84FA6">
      <w:pPr>
        <w:spacing w:line="36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E5530B">
        <w:rPr>
          <w:rFonts w:ascii="Times New Roman" w:hAnsi="Times New Roman" w:cs="Times New Roman"/>
          <w:b/>
          <w:snapToGrid w:val="0"/>
          <w:color w:val="000000"/>
          <w:sz w:val="28"/>
          <w:szCs w:val="28"/>
          <w:lang w:val="uk-UA"/>
        </w:rPr>
        <w:t>МЕТАФОРИЗАЦІЯ МОВИ М. КОЦЮБИНСЬКОГО (НА МАТЕРІАЛІ МАЛОЇ ПРОЗИ)</w:t>
      </w: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23CB5">
        <w:rPr>
          <w:rFonts w:ascii="Times New Roman" w:hAnsi="Times New Roman" w:cs="Times New Roman"/>
          <w:sz w:val="28"/>
          <w:szCs w:val="28"/>
        </w:rPr>
        <w:t xml:space="preserve">Робота на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здобуття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магі</w:t>
      </w:r>
      <w:proofErr w:type="gramStart"/>
      <w:r w:rsidRPr="00623CB5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 w:rsidRPr="00623CB5">
        <w:rPr>
          <w:rFonts w:ascii="Times New Roman" w:hAnsi="Times New Roman" w:cs="Times New Roman"/>
          <w:sz w:val="28"/>
          <w:szCs w:val="28"/>
        </w:rPr>
        <w:t>"</w:t>
      </w: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 w:rsidRPr="00623CB5">
        <w:rPr>
          <w:rFonts w:ascii="Times New Roman" w:hAnsi="Times New Roman" w:cs="Times New Roman"/>
          <w:sz w:val="28"/>
          <w:szCs w:val="28"/>
        </w:rPr>
        <w:t>спеціальності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014 "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623CB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23CB5">
        <w:rPr>
          <w:rFonts w:ascii="Times New Roman" w:hAnsi="Times New Roman" w:cs="Times New Roman"/>
          <w:sz w:val="28"/>
          <w:szCs w:val="28"/>
        </w:rPr>
        <w:t>ітература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>)"</w:t>
      </w: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23CB5">
        <w:rPr>
          <w:rFonts w:ascii="Times New Roman" w:hAnsi="Times New Roman" w:cs="Times New Roman"/>
          <w:sz w:val="28"/>
          <w:szCs w:val="28"/>
        </w:rPr>
        <w:t xml:space="preserve">студентки 2 курсу 208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мСО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623CB5">
        <w:rPr>
          <w:rFonts w:ascii="Times New Roman" w:hAnsi="Times New Roman" w:cs="Times New Roman"/>
          <w:sz w:val="28"/>
          <w:szCs w:val="28"/>
          <w:lang w:val="uk-UA"/>
        </w:rPr>
        <w:t xml:space="preserve">Жуковської Марії Владиславівни </w:t>
      </w: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>:</w:t>
      </w: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 w:rsidRPr="00623CB5">
        <w:rPr>
          <w:rFonts w:ascii="Times New Roman" w:hAnsi="Times New Roman" w:cs="Times New Roman"/>
          <w:sz w:val="28"/>
          <w:szCs w:val="28"/>
          <w:lang w:val="uk-UA"/>
        </w:rPr>
        <w:t>Козачук Ганна Олександрівна</w:t>
      </w:r>
    </w:p>
    <w:p w:rsidR="00D84FA6" w:rsidRPr="00623CB5" w:rsidRDefault="00D84FA6" w:rsidP="00D84FA6">
      <w:pPr>
        <w:spacing w:line="36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623CB5">
        <w:rPr>
          <w:rFonts w:ascii="Times New Roman" w:hAnsi="Times New Roman" w:cs="Times New Roman"/>
          <w:sz w:val="28"/>
          <w:szCs w:val="28"/>
        </w:rPr>
        <w:t xml:space="preserve">кандидат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623CB5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623CB5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D10B98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84FA6" w:rsidRPr="00E5530B" w:rsidRDefault="00D84FA6" w:rsidP="00D84FA6">
      <w:pPr>
        <w:tabs>
          <w:tab w:val="left" w:pos="309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530B">
        <w:rPr>
          <w:rFonts w:ascii="Times New Roman" w:hAnsi="Times New Roman" w:cs="Times New Roman"/>
          <w:sz w:val="28"/>
          <w:szCs w:val="28"/>
          <w:lang w:val="uk-UA"/>
        </w:rPr>
        <w:t xml:space="preserve">Київ </w:t>
      </w:r>
      <w:r w:rsidRPr="00E5530B">
        <w:rPr>
          <w:rFonts w:ascii="Times New Roman" w:eastAsia="Batang" w:hAnsi="Times New Roman" w:cs="Times New Roman"/>
          <w:b/>
          <w:bCs/>
          <w:spacing w:val="-6"/>
          <w:sz w:val="28"/>
          <w:szCs w:val="28"/>
          <w:lang w:val="uk-UA"/>
        </w:rPr>
        <w:t xml:space="preserve">— </w:t>
      </w:r>
      <w:r w:rsidRPr="00E5530B">
        <w:rPr>
          <w:rFonts w:ascii="Times New Roman" w:hAnsi="Times New Roman" w:cs="Times New Roman"/>
          <w:sz w:val="28"/>
          <w:szCs w:val="28"/>
          <w:lang w:val="uk-UA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8296104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:rsidR="00D84FA6" w:rsidRPr="006C3789" w:rsidRDefault="00D84FA6" w:rsidP="00D84FA6">
          <w:pPr>
            <w:pStyle w:val="a3"/>
            <w:spacing w:line="360" w:lineRule="auto"/>
            <w:jc w:val="center"/>
            <w:rPr>
              <w:rFonts w:ascii="Times New Roman" w:hAnsi="Times New Roman" w:cs="Times New Roman"/>
              <w:color w:val="auto"/>
              <w:lang w:val="uk-UA"/>
            </w:rPr>
          </w:pPr>
          <w:r w:rsidRPr="00E5530B">
            <w:rPr>
              <w:rFonts w:ascii="Times New Roman" w:hAnsi="Times New Roman" w:cs="Times New Roman"/>
              <w:color w:val="auto"/>
              <w:lang w:val="uk-UA"/>
            </w:rPr>
            <w:t>ЗМІСТ</w:t>
          </w:r>
        </w:p>
        <w:p w:rsidR="00D84FA6" w:rsidRPr="00D84FA6" w:rsidRDefault="00D84FA6" w:rsidP="00D84FA6">
          <w:pPr>
            <w:pStyle w:val="11"/>
            <w:rPr>
              <w:lang w:val="ru-RU"/>
            </w:rPr>
          </w:pPr>
          <w:r w:rsidRPr="006A7ED0">
            <w:rPr>
              <w:lang w:val="ru-RU"/>
            </w:rPr>
            <w:fldChar w:fldCharType="begin"/>
          </w:r>
          <w:r w:rsidRPr="00E5530B">
            <w:rPr>
              <w:lang w:val="ru-RU"/>
            </w:rPr>
            <w:instrText xml:space="preserve"> TOC \o "1-3" \h \z \u </w:instrText>
          </w:r>
          <w:r w:rsidRPr="006A7ED0">
            <w:rPr>
              <w:lang w:val="ru-RU"/>
            </w:rPr>
            <w:fldChar w:fldCharType="separate"/>
          </w:r>
          <w:hyperlink w:anchor="_Toc496523937" w:history="1">
            <w:r w:rsidRPr="00E5530B">
              <w:rPr>
                <w:rStyle w:val="a4"/>
              </w:rPr>
              <w:t>ВСТУП</w:t>
            </w:r>
            <w:r w:rsidRPr="00E5530B">
              <w:rPr>
                <w:webHidden/>
              </w:rPr>
              <w:tab/>
            </w:r>
          </w:hyperlink>
          <w:r>
            <w:rPr>
              <w:lang w:val="ru-RU"/>
            </w:rPr>
            <w:t>2</w:t>
          </w:r>
        </w:p>
        <w:p w:rsidR="00D84FA6" w:rsidRPr="00E5530B" w:rsidRDefault="00D84FA6" w:rsidP="00D84FA6">
          <w:pPr>
            <w:pStyle w:val="11"/>
            <w:rPr>
              <w:rFonts w:eastAsiaTheme="minorEastAsia"/>
              <w:b/>
              <w:lang w:val="ru-RU" w:eastAsia="ru-RU"/>
            </w:rPr>
          </w:pPr>
          <w:hyperlink w:anchor="_Toc496523938" w:history="1">
            <w:r w:rsidRPr="00E5530B">
              <w:rPr>
                <w:rStyle w:val="a4"/>
              </w:rPr>
              <w:t>РОЗДІЛ 1.МЕТАФОРА ЯК ОБ’ЄКТ ЛІНГВІСТИЧНИХ ДОСЛІДЖЕНЬ</w:t>
            </w:r>
            <w:r w:rsidRPr="00E5530B">
              <w:rPr>
                <w:webHidden/>
              </w:rPr>
              <w:tab/>
            </w:r>
            <w:r>
              <w:rPr>
                <w:webHidden/>
              </w:rPr>
              <w:t>6</w:t>
            </w:r>
          </w:hyperlink>
        </w:p>
        <w:p w:rsidR="00D84FA6" w:rsidRPr="00E5530B" w:rsidRDefault="00D84FA6" w:rsidP="00D84FA6">
          <w:pPr>
            <w:pStyle w:val="2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96523939" w:history="1">
            <w:r w:rsidRPr="00E5530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1.1. </w:t>
            </w:r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Історія та стан вивчення метафори</w:t>
            </w:r>
            <w:r w:rsidRPr="00E5530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6</w:t>
            </w:r>
          </w:hyperlink>
        </w:p>
        <w:p w:rsidR="00D84FA6" w:rsidRPr="00E5530B" w:rsidRDefault="00D84FA6" w:rsidP="00D84FA6">
          <w:pPr>
            <w:pStyle w:val="2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96523940" w:history="1"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  Поняття метафори та механізм метафоризації</w:t>
            </w:r>
            <w:r w:rsidRPr="00E5530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17</w:t>
            </w:r>
          </w:hyperlink>
        </w:p>
        <w:p w:rsidR="00D84FA6" w:rsidRPr="00E5530B" w:rsidRDefault="00D84FA6" w:rsidP="00D84FA6">
          <w:pPr>
            <w:pStyle w:val="2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96523941" w:history="1"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1.3. Сучасна типологія метафор</w:t>
            </w:r>
            <w:r w:rsidRPr="00E5530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23</w:t>
            </w:r>
          </w:hyperlink>
        </w:p>
        <w:p w:rsidR="00D84FA6" w:rsidRPr="00E5530B" w:rsidRDefault="00D84FA6" w:rsidP="00D84FA6">
          <w:pPr>
            <w:pStyle w:val="11"/>
            <w:rPr>
              <w:rFonts w:eastAsiaTheme="minorEastAsia"/>
              <w:lang w:val="ru-RU" w:eastAsia="ru-RU"/>
            </w:rPr>
          </w:pPr>
          <w:hyperlink w:anchor="_Toc496523942" w:history="1">
            <w:r w:rsidRPr="00E5530B">
              <w:rPr>
                <w:rStyle w:val="a4"/>
              </w:rPr>
              <w:t xml:space="preserve">РОЗДІЛ 2. </w:t>
            </w:r>
            <w:r>
              <w:rPr>
                <w:rStyle w:val="a4"/>
              </w:rPr>
              <w:t>ТИПОЛОГІЯ МЕТАФОР У МАЛІЙ ПРОЗІ М.КОЦЮБИНСЬКОГО</w:t>
            </w:r>
            <w:r w:rsidRPr="00E5530B">
              <w:rPr>
                <w:webHidden/>
              </w:rPr>
              <w:tab/>
            </w:r>
            <w:r>
              <w:rPr>
                <w:webHidden/>
              </w:rPr>
              <w:t>30</w:t>
            </w:r>
          </w:hyperlink>
        </w:p>
        <w:p w:rsidR="00D84FA6" w:rsidRPr="00E5530B" w:rsidRDefault="00D84FA6" w:rsidP="00D84FA6">
          <w:pPr>
            <w:pStyle w:val="2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96523944" w:history="1">
            <w:r w:rsidRPr="00E5530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2.1.</w:t>
            </w:r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Антропоморфні та </w:t>
            </w:r>
            <w:r w:rsidRPr="004029D3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соціоморфні метафори</w:t>
            </w:r>
            <w:r w:rsidRPr="00E5530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30</w:t>
            </w:r>
          </w:hyperlink>
        </w:p>
        <w:p w:rsidR="00D84FA6" w:rsidRDefault="00D84FA6" w:rsidP="00D84FA6">
          <w:pPr>
            <w:pStyle w:val="2"/>
            <w:tabs>
              <w:tab w:val="right" w:leader="dot" w:pos="9628"/>
            </w:tabs>
            <w:spacing w:line="360" w:lineRule="auto"/>
            <w:rPr>
              <w:lang w:val="uk-UA"/>
            </w:rPr>
          </w:pPr>
          <w:hyperlink w:anchor="_Toc496523945" w:history="1">
            <w:r w:rsidRPr="00E5530B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2.2. </w:t>
            </w:r>
            <w:r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Природоморфні метафори</w:t>
            </w:r>
            <w:r w:rsidRPr="00E5530B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  <w:lang w:val="uk-UA"/>
              </w:rPr>
              <w:t>40</w:t>
            </w:r>
          </w:hyperlink>
        </w:p>
        <w:p w:rsidR="00D84FA6" w:rsidRDefault="00D84FA6" w:rsidP="00D84FA6">
          <w:pPr>
            <w:ind w:left="142"/>
            <w:rPr>
              <w:rFonts w:ascii="Times New Roman" w:hAnsi="Times New Roman" w:cs="Times New Roman"/>
              <w:sz w:val="28"/>
              <w:szCs w:val="28"/>
              <w:lang w:val="uk-UA" w:eastAsia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val="uk-UA" w:eastAsia="en-US"/>
            </w:rPr>
            <w:t xml:space="preserve"> 2.3. </w:t>
          </w:r>
          <w:proofErr w:type="spellStart"/>
          <w:r>
            <w:rPr>
              <w:rFonts w:ascii="Times New Roman" w:hAnsi="Times New Roman" w:cs="Times New Roman"/>
              <w:sz w:val="28"/>
              <w:szCs w:val="28"/>
              <w:lang w:val="uk-UA" w:eastAsia="en-US"/>
            </w:rPr>
            <w:t>Артефактні</w:t>
          </w:r>
          <w:proofErr w:type="spellEnd"/>
          <w:r>
            <w:rPr>
              <w:rFonts w:ascii="Times New Roman" w:hAnsi="Times New Roman" w:cs="Times New Roman"/>
              <w:sz w:val="28"/>
              <w:szCs w:val="28"/>
              <w:lang w:val="uk-UA" w:eastAsia="en-US"/>
            </w:rPr>
            <w:t xml:space="preserve"> метафори…………………………………………………..…48</w:t>
          </w:r>
        </w:p>
        <w:p w:rsidR="00D84FA6" w:rsidRDefault="00D84FA6" w:rsidP="00D84FA6">
          <w:pPr>
            <w:ind w:left="142" w:right="-1"/>
            <w:rPr>
              <w:rFonts w:ascii="Times New Roman" w:hAnsi="Times New Roman" w:cs="Times New Roman"/>
              <w:sz w:val="28"/>
              <w:szCs w:val="28"/>
              <w:lang w:val="uk-UA" w:eastAsia="en-US"/>
            </w:rPr>
          </w:pPr>
          <w:r>
            <w:rPr>
              <w:rFonts w:ascii="Times New Roman" w:hAnsi="Times New Roman" w:cs="Times New Roman"/>
              <w:sz w:val="28"/>
              <w:szCs w:val="28"/>
              <w:lang w:val="uk-UA" w:eastAsia="en-US"/>
            </w:rPr>
            <w:t>2.4.Синестетичні метафори……………………………………………………53</w:t>
          </w:r>
        </w:p>
        <w:p w:rsidR="00D84FA6" w:rsidRPr="00E5530B" w:rsidRDefault="00D84FA6" w:rsidP="00D84FA6">
          <w:pPr>
            <w:pStyle w:val="11"/>
            <w:rPr>
              <w:rFonts w:eastAsiaTheme="minorEastAsia"/>
              <w:b/>
              <w:lang w:val="ru-RU" w:eastAsia="ru-RU"/>
            </w:rPr>
          </w:pPr>
          <w:hyperlink w:anchor="_Toc496523947" w:history="1">
            <w:r w:rsidRPr="00E5530B">
              <w:rPr>
                <w:rStyle w:val="a4"/>
              </w:rPr>
              <w:t>ВИСНОВКИ</w:t>
            </w:r>
            <w:r w:rsidRPr="00E5530B">
              <w:rPr>
                <w:webHidden/>
              </w:rPr>
              <w:tab/>
            </w:r>
            <w:r>
              <w:rPr>
                <w:webHidden/>
              </w:rPr>
              <w:t>60</w:t>
            </w:r>
          </w:hyperlink>
        </w:p>
        <w:p w:rsidR="00D84FA6" w:rsidRPr="00E5530B" w:rsidRDefault="00D84FA6" w:rsidP="00D84FA6">
          <w:pPr>
            <w:pStyle w:val="11"/>
            <w:rPr>
              <w:rFonts w:eastAsiaTheme="minorEastAsia"/>
              <w:b/>
              <w:lang w:val="ru-RU" w:eastAsia="ru-RU"/>
            </w:rPr>
          </w:pPr>
          <w:hyperlink w:anchor="_Toc496523948" w:history="1">
            <w:r w:rsidRPr="00E5530B">
              <w:rPr>
                <w:rStyle w:val="a4"/>
              </w:rPr>
              <w:t>СПИСОК ВИКОРИСТАНИХ ДЖЕРЕЛ</w:t>
            </w:r>
            <w:r w:rsidRPr="00E5530B">
              <w:rPr>
                <w:webHidden/>
              </w:rPr>
              <w:tab/>
            </w:r>
            <w:r>
              <w:rPr>
                <w:webHidden/>
              </w:rPr>
              <w:t>62</w:t>
            </w:r>
          </w:hyperlink>
        </w:p>
        <w:p w:rsidR="00D84FA6" w:rsidRPr="00E5530B" w:rsidRDefault="00D84FA6" w:rsidP="00D84FA6">
          <w:pPr>
            <w:spacing w:line="360" w:lineRule="auto"/>
            <w:ind w:right="-1"/>
            <w:rPr>
              <w:rFonts w:ascii="Times New Roman" w:hAnsi="Times New Roman" w:cs="Times New Roman"/>
              <w:sz w:val="28"/>
              <w:szCs w:val="28"/>
            </w:rPr>
          </w:pPr>
          <w:r w:rsidRPr="00E5530B">
            <w:rPr>
              <w:rFonts w:ascii="Times New Roman" w:hAnsi="Times New Roman" w:cs="Times New Roman"/>
              <w:b/>
              <w:sz w:val="28"/>
              <w:szCs w:val="28"/>
            </w:rPr>
            <w:fldChar w:fldCharType="end"/>
          </w:r>
          <w:r w:rsidRPr="00660A46">
            <w:rPr>
              <w:rFonts w:ascii="Times New Roman" w:hAnsi="Times New Roman" w:cs="Times New Roman"/>
              <w:sz w:val="28"/>
              <w:szCs w:val="28"/>
              <w:lang w:val="uk-UA"/>
            </w:rPr>
            <w:t>СПИСОК ВИКОРИСТАНОЇ ЛІТЕРАТУРИ</w:t>
          </w:r>
          <w:r>
            <w:rPr>
              <w:rFonts w:ascii="Times New Roman" w:hAnsi="Times New Roman" w:cs="Times New Roman"/>
              <w:sz w:val="28"/>
              <w:szCs w:val="28"/>
              <w:lang w:val="uk-UA"/>
            </w:rPr>
            <w:t>…………………………………...65</w:t>
          </w:r>
        </w:p>
      </w:sdtContent>
    </w:sdt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E5530B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84FA6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84FA6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6B2270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E5530B" w:rsidRDefault="00D84FA6" w:rsidP="00D84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5530B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Явище метафоризації  широко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досліджуэться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мовознавцями. Зазвичай метафору розглядають як художній засіб, стилістичний прийом, однак, крім того, метафора  створює нові конотації слова, наділяючи його новими значеннями або їх відтінками.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Метафору вивчають не тільки філологи, а й психологи, соціологи, філософи. Першим досліджувати її почав ще Аристотель. На сучасному етапі розробки античного філософа поглиблюють та доповнюють зарубіжні та вітчизняні науковці: Н.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Арутюнова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Ш.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Баллі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Блек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Виноградов,                            Т.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Віану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Дж. Віко, Е. Вольф, В. Гак, Х.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Деламара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М. Джонсон,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Ептер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  С. Єрмоленко, Е.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Касірер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Л. Кравець, Дж.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Лакофф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Ф. Мур, М. Нікітін,        Х. Ортега-і-Гассет, О. Потебня, 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Ричардс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Розентшток-Хюссі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                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Русанівський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Сизонов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Скляревська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Дж.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Сьорль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В. Телія,                 Р. Туранго та інші.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сьогодні існує багато напрямків дослідження метафор у різних аспектах. Явище ж метафоризації попри достатню кількість наукових розвідок все ще лишається не до кінця розглянутим.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Творчість Михайла Коцюбинського, яскравого представника імпресіонізму в українській літературі, є багатим джерелом прикладів індивідуально-авторських метафор. Мала проза письменника містить зразки метафоричних переносів різних типів.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Актуальність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магістерської роботи зумовлена необхідністю теоретичного та практичного дослідження явища метафоризації, її механізмів та типів, а також відсутністю повного аналізу метафоризації у творчості Михайла Коцюбинського.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у дослідженні механізмів та типів метафоризації, виявленні метафор у творах Михайла Коцюбинського, їх аналізі, зіставленні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метафор у різних творах для з’ясування закономірностей створення індивідуально-авторських метафор у творчості письменника.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Мета передбачає виконання таких </w:t>
      </w:r>
      <w:r w:rsidRPr="00D06268">
        <w:rPr>
          <w:rFonts w:ascii="Times New Roman" w:hAnsi="Times New Roman" w:cs="Times New Roman"/>
          <w:b/>
          <w:sz w:val="28"/>
          <w:szCs w:val="28"/>
          <w:lang w:val="uk-UA"/>
        </w:rPr>
        <w:t>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84FA6" w:rsidRDefault="00D84FA6" w:rsidP="00D84FA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показати напрями дослідження метафори у сучасній лінгвістиці;</w:t>
      </w:r>
    </w:p>
    <w:p w:rsidR="00D84FA6" w:rsidRPr="00D06268" w:rsidRDefault="00D84FA6" w:rsidP="00D84FA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дослідити відомі дефініції метафори та механізм метафоризації;</w:t>
      </w:r>
    </w:p>
    <w:p w:rsidR="00D84FA6" w:rsidRDefault="00D84FA6" w:rsidP="00D84FA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існуючі типології метафор;</w:t>
      </w:r>
    </w:p>
    <w:p w:rsidR="00D84FA6" w:rsidRDefault="00D84FA6" w:rsidP="00D84FA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обрати найдоцільнішу типологію для дослідження;</w:t>
      </w:r>
    </w:p>
    <w:p w:rsidR="00D84FA6" w:rsidRDefault="00D84FA6" w:rsidP="00D84FA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визначити типи метафоричних переносів у малій прозі                            М. Коцюбинського;</w:t>
      </w:r>
    </w:p>
    <w:p w:rsidR="00D84FA6" w:rsidRDefault="00D84FA6" w:rsidP="00D84FA6">
      <w:pPr>
        <w:pStyle w:val="a5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розглянути особливості індивідуально-авторської метафоризації.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Джерельною базою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є метафори, дібрані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оповіданнь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нарисів, етюдів, акварелей, новел М. Коцюбинського, умовно названих «малою прозою», зі збірки творів «Цвіт яблуні» у 2 томах (том 1). 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Об’єкт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 мова творів малої прози М. Коцюбинського. 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Предмет 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процес метафоризації мови творів малої прози         М. Коцюбинського. 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і завдання магістерської роботи зумовили необхідність вибору таких </w:t>
      </w:r>
      <w:r w:rsidRPr="00217A6D">
        <w:rPr>
          <w:rFonts w:ascii="Times New Roman" w:hAnsi="Times New Roman" w:cs="Times New Roman"/>
          <w:b/>
          <w:sz w:val="28"/>
          <w:szCs w:val="28"/>
          <w:lang w:val="uk-UA"/>
        </w:rPr>
        <w:t>методів та прийомів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дослідження: </w:t>
      </w:r>
      <w:r w:rsidRPr="00D1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описовий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метод, системний 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10B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лінгвістичного спостереження – для поділу мовних явищ на окремі групи на основі диференціації ознак через узагальнення, а також метод семантико-стилістичного аналізу – для розкриття значеннєвої та стилістичної своєрідності мовних засобів та закономірностей їхнього використання.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       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З-поміж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proofErr w:type="gram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інгвістичних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компонентний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семасіологічний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дистрибутивний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концептуальний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методи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контекстного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аналізу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елементи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стати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сти</w:t>
      </w:r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чного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аналізу</w:t>
      </w:r>
      <w:proofErr w:type="spellEnd"/>
      <w:r w:rsidRPr="00F419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Наукова новизна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полягає у систематизації знань про явище метафоризації, створенні узагальненої розвідки про типи метафоризації у творах  М. Коцюбинського. </w:t>
      </w:r>
    </w:p>
    <w:p w:rsidR="00D84FA6" w:rsidRPr="00745D5D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Теоретичне 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полягає в аналізі та описі особливостей метафоризації у текстах малої прози М. Коцюбинського, виявленні особливостей процесу, визначенні типології метафор, систематизації та пошуку закономірностей у мові різних творів. 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значення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роботи полягає у можливості використання матеріалів у подальшому дослідженні особливостей індивідуально-авторської метафоризації у творах М. Коцюбинського.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Структура роботи: </w:t>
      </w:r>
      <w:r>
        <w:rPr>
          <w:rFonts w:ascii="Times New Roman" w:hAnsi="Times New Roman" w:cs="Times New Roman"/>
          <w:sz w:val="28"/>
          <w:szCs w:val="28"/>
          <w:lang w:val="uk-UA"/>
        </w:rPr>
        <w:t>магістерська робота складається зі вступу, двох розділів, висновків, списку використаної літератури.</w:t>
      </w: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pStyle w:val="a5"/>
        <w:spacing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>
      <w:r>
        <w:br w:type="page"/>
      </w:r>
    </w:p>
    <w:p w:rsidR="00D84FA6" w:rsidRPr="0009222C" w:rsidRDefault="00D84FA6" w:rsidP="00D84FA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222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Метафору досліджувало багато вітчизняних та зарубіжних вчених. Дослідники розглядали метафору у психологічному, художньому та лінгвістичному аспектах. У сучасній лінгвістиці метафору прийнято вважати семантичним тропом, сутність якого полягає в утворенні контекстуально-мовленнєвого переносного значення на основі подібності певних ознак, одна з яких вже означена, а друга отримує позначення в конкретному випадку слововживання.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 сьогодні метафору класифікують за морфологічним виявом головного компонента метафори; за структурою; за функцією; за належністю до систем мови і мовлення; за семантикою; за належністю головного компонента метафори до певної лексико-тематичної групи.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малій прозі М. Коцюбинського наявні антропоморфні,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природоморфні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соціоморфні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артефактні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синестезичні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метафори. За морфологічним виявом більшість метафор дієслівні, рідше – іменні. Традиційних метафор (зафіксованих в українській літературі тривалим вживанням) у М. Коцюбинського небагато. Більшість метафоричних проекцій здійснено на основі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індивідуально-авторских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асоціацій та особливостей світосприйняття автора.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Найбільше у малій прозі М. Коцюбинського антропоморфних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природоморфних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метафор. Метафори цих видів згруповано на основі тематичної спорідненості слів на позначення донорської зони. Найбільше антропоморфних метафор, утворених взаємодією з донорською зоною, вираженою дієсловами «дрімати», «спати», «дихати», найменше – з дієсловами «вдягати», «надівати», «убиратись». Наявні у прозовій творчості зооморфні метафори, більшість яких утворені  взаємодією з донорською зоною, вираженою іменником «рій», дієсловами «сичати», «шипіти», «плазувати», «витися», «літати», «тріпатись»,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пірхнути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D84FA6" w:rsidRPr="008E0814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 xml:space="preserve">Наявні у малій прозі М. Коцюбинського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артефактні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метафори. Найбільше метафор з донорською зоною, вираженою іменниками, об’єднаними у тематичні групи «вишивка», «гострі предмети», «скляні предмети»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Соціоморфні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 у малій прозі М. Коцюбинського виражені двома зразками. Обидва випадки метафоризації відбуваються на основі взаємодії з реципієнтом «хор».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прозовій творчості М. Коцюбинського наявні традиційні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синестезичні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метафори, утворені взаємодією тактильних та звукових сфер людського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сенсоріуму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Метафори у малій прозі М. Коцюбинського багатокомпонентні, утворені нашаруванням в одній синтаксичній конструкції одночасно кількох різних груп метафор. Визначення природи метафоризації відбувається на основі аналізу структурних компонентів метафори, що представлені донорською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реципієнтною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зоною метафори. Для малої прози                         М. Коцюбинського характерне використання метафор з донорською зоною, вираженою дієсловами (рідше іменниками) на позначення дій та станів людини, тварини чи рослини.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Синестезичні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метафори широко</w:t>
      </w:r>
      <w:r w:rsidRPr="000A7A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використовуються у поєднанні з антропоморфними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природоморфними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 межах однієї синтаксичної конструкції. Використання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соціоморфних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метафор не є характерним для малої прози М. Коцюбинського.  </w:t>
      </w:r>
    </w:p>
    <w:p w:rsidR="00D84FA6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Добір мовних засобів у малій прозі М. Коцюбинського зумовлюється тематичною своєрідністю творчості а також особливостями світосприйняття автора. </w:t>
      </w:r>
    </w:p>
    <w:p w:rsidR="00D84FA6" w:rsidRDefault="00D84FA6" w:rsidP="00D84F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D84FA6" w:rsidRDefault="00D84FA6" w:rsidP="00D84F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D84FA6" w:rsidRDefault="00D84FA6" w:rsidP="00D84F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D84FA6" w:rsidRDefault="00D84FA6" w:rsidP="00D84F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</w:p>
    <w:p w:rsidR="00D84FA6" w:rsidRDefault="00D84FA6" w:rsidP="00D84F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lastRenderedPageBreak/>
        <w:t>Список використаних джерел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«Persona grata»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С. 360-374</w:t>
      </w:r>
    </w:p>
    <w:p w:rsidR="00D84FA6" w:rsidRPr="00355302" w:rsidRDefault="00D84FA6" w:rsidP="00D84FA6">
      <w:pPr>
        <w:tabs>
          <w:tab w:val="left" w:pos="52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«В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дорозі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375-387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ab/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«В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путах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шайтана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нарис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)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152-163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Відьма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132- 151 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Він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іде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344- 351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Дебют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397 – 419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Для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загального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добра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62- 103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8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Дорогою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ціною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200-250 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9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gram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</w:t>
      </w:r>
      <w:proofErr w:type="gram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глибини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281-283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10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Лялечка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174-199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Маленький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грішник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.44-52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камені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акварель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250-263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>Невідомий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>етюд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hAnsi="Times New Roman" w:cs="Times New Roman"/>
          <w:color w:val="000000"/>
          <w:sz w:val="28"/>
          <w:szCs w:val="28"/>
          <w:lang w:val="en-US"/>
        </w:rPr>
        <w:t>. 352-359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П’ятизлотник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5-14 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Пе-Коптьор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Цвіт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яблуні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[Текст</w:t>
      </w:r>
      <w:proofErr w:type="gram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] :</w:t>
      </w:r>
      <w:proofErr w:type="gram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повісті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оповідання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новели / М. М.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Коцюбинський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упоряд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Г. М.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Гримич</w:t>
      </w:r>
      <w:proofErr w:type="spellEnd"/>
      <w:proofErr w:type="gram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С. Левченко. -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proofErr w:type="spellEnd"/>
      <w:proofErr w:type="gram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Радянська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103 – 123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Під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мінаретами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оповідання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295-332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Подарунки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іменини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499-513 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18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Поєдинок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264-273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19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По-людському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 (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оповідання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164-173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Помстився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.52-62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Посол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від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чорного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царя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123- 131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Сміх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333-343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3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Сон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430-452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4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Тіні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забутих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предків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453-498 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«У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грішний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світ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284- 294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6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Цвіт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яблуні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274-280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2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Ціпов’яз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]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повісті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     </w:t>
      </w:r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15-44</w:t>
      </w:r>
    </w:p>
    <w:p w:rsidR="00D84FA6" w:rsidRPr="00355302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28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Що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записано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у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книгу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життя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»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420-429</w:t>
      </w:r>
    </w:p>
    <w:p w:rsidR="00D84FA6" w:rsidRPr="00FC5296" w:rsidRDefault="00D84FA6" w:rsidP="00D84F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29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>Коцюбнський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М. М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Як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ми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їздили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Криниці</w:t>
      </w:r>
      <w:proofErr w:type="spellEnd"/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» 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Цвіт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яблуні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[Текст] :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пові</w:t>
      </w:r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оповідання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новели / М.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Коцюбинський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упоряд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М.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Гримич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ред. В. С. Левченко. -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Київ</w:t>
      </w:r>
      <w:proofErr w:type="spellEnd"/>
      <w:proofErr w:type="gram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Радянська</w:t>
      </w:r>
      <w:proofErr w:type="spellEnd"/>
      <w:r w:rsidRPr="003553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школа, 1989.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</w:t>
      </w:r>
      <w:r w:rsidRPr="0035530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 388 – 396</w:t>
      </w:r>
    </w:p>
    <w:p w:rsidR="00D84FA6" w:rsidRPr="00623CB5" w:rsidRDefault="00D84FA6" w:rsidP="00D84F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Список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використан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>ої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/>
        </w:rPr>
        <w:t xml:space="preserve"> літератури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Авеличев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 К. Метафора и контекст /А. К.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Авеличев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//- Вестник МГУ. – 1974. -№ 3. – 192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Андрієнко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 Генеза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поетичної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метафори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бароко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/Л.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Андрієнко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Мовознавство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-1996. – № 2-3. – с. 42 – 48.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 Античные теории языка и стиля. – Санкт-Петербург: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Алтейя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1996. – 362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Антокольський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Преключение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метафоры /П.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Антокольский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Вопросы литературы. -1977. – №1. – с. 168 -183.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5. Аристотель. Об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искустве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поэзии /Аристотель.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Государственное издательство художественной литературы, 1957. – 184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 Арутюнова Н. Д. Метафора и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дискурс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/Н. Д. Арутюнова // Теория метафоры.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Прогресс, 1990. – 204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7. Арутюнова Н. Д. Типы языковых значений /Н. Д. Арутюнова.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1988. – 341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8. Апресян Ю. Д. Лексическая семантика /Ю. Д. Апресян.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Языки русской литературы, 1995. – 464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9.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Баран Є. «Достойна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мить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високих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дієслів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» (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Лідія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Мельник.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Его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центр)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Є. Баран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2000. -1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червня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с. 6.</w:t>
      </w:r>
      <w:proofErr w:type="gramEnd"/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10. Бахтин М. Слово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поезии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прозе /М. Бахтин // Вопросы литературы. -1972. – № 6. – с. 21 – 45.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11. Бевзенко С. 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Історія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мовознавства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Історія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вивчення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/С. П. Бевзенко.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Вища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школа, 1991. – с. 206 – 211.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12. Бондар О. І., Карпенко Ю. О.,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Микитин-Дружинець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 Л.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Фонетика.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Фонологія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Орфоепія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Графіка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Лекикологія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Лексикографія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навч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іб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/О. І. Бондар., Ю. О. Карпенко., М. Л.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Микитин-Дружинець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ВЦ «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Академія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», 2006. – 368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13.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Булаховський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 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Виникнення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розвиток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літературних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Вибрані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твори: В 5-ти томах /Л. 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Булаховський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Київ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1973.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Т. I. – с. 321- 410.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14. Виноградов В. В. О теории художественной речи /В. В. Виноградов.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Высшая школа, 1971. – 240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15. Виноградов В. В. Стилистика. Теория поэтической речи. Поэтика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В. В. Виноградов.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Изд-во АН СССР, 1963. – 256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16. Винокур Г. О. Избранные работы по русскому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язику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/Г. О. Винокур.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1959. – с. 390- 410.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17. Вовк В. Н. Языковая метафора в художественной речи. Природа вторичной номинации /В. Н. Вовк.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1986. – 126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18. Гак В. Г. Метафора: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универсальное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специфическое. Метафора в языке и тексте /В. Г. Гак.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1988. – с. 11 – 26.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19.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Грабовська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Багатогранність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метафори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Грабовська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школі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1997. – № 12. – с. 8 – 17.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20. Григорьев В. П. Поэтика слова /В. П. Григ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орьев. – М.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1979. – 87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с.</w:t>
      </w:r>
    </w:p>
    <w:p w:rsidR="00D84FA6" w:rsidRPr="008E0814" w:rsidRDefault="00D84FA6" w:rsidP="00D84FA6">
      <w:pPr>
        <w:pStyle w:val="a8"/>
        <w:shd w:val="clear" w:color="auto" w:fill="FFFFFF"/>
        <w:spacing w:before="0" w:beforeAutospacing="0" w:after="150" w:afterAutospacing="0" w:line="360" w:lineRule="auto"/>
        <w:jc w:val="both"/>
        <w:rPr>
          <w:color w:val="333333"/>
          <w:sz w:val="28"/>
          <w:szCs w:val="28"/>
        </w:rPr>
      </w:pPr>
      <w:r w:rsidRPr="008E0814">
        <w:rPr>
          <w:color w:val="333333"/>
          <w:sz w:val="28"/>
          <w:szCs w:val="28"/>
        </w:rPr>
        <w:t xml:space="preserve">21. </w:t>
      </w:r>
      <w:proofErr w:type="spellStart"/>
      <w:r w:rsidRPr="008E0814">
        <w:rPr>
          <w:color w:val="333333"/>
          <w:sz w:val="28"/>
          <w:szCs w:val="28"/>
        </w:rPr>
        <w:t>Дятчук</w:t>
      </w:r>
      <w:proofErr w:type="spellEnd"/>
      <w:r w:rsidRPr="008E0814">
        <w:rPr>
          <w:color w:val="333333"/>
          <w:sz w:val="28"/>
          <w:szCs w:val="28"/>
        </w:rPr>
        <w:t xml:space="preserve"> В. В., </w:t>
      </w:r>
      <w:proofErr w:type="spellStart"/>
      <w:r w:rsidRPr="008E0814">
        <w:rPr>
          <w:color w:val="333333"/>
          <w:sz w:val="28"/>
          <w:szCs w:val="28"/>
        </w:rPr>
        <w:t>Пустовіт</w:t>
      </w:r>
      <w:proofErr w:type="spellEnd"/>
      <w:r w:rsidRPr="008E0814">
        <w:rPr>
          <w:color w:val="333333"/>
          <w:sz w:val="28"/>
          <w:szCs w:val="28"/>
        </w:rPr>
        <w:t xml:space="preserve"> Л. О. </w:t>
      </w:r>
      <w:proofErr w:type="spellStart"/>
      <w:r w:rsidRPr="008E0814">
        <w:rPr>
          <w:color w:val="333333"/>
          <w:sz w:val="28"/>
          <w:szCs w:val="28"/>
        </w:rPr>
        <w:t>Семантична</w:t>
      </w:r>
      <w:proofErr w:type="spellEnd"/>
      <w:r w:rsidRPr="008E0814">
        <w:rPr>
          <w:color w:val="333333"/>
          <w:sz w:val="28"/>
          <w:szCs w:val="28"/>
        </w:rPr>
        <w:t xml:space="preserve"> структура </w:t>
      </w:r>
      <w:proofErr w:type="spellStart"/>
      <w:r w:rsidRPr="008E0814">
        <w:rPr>
          <w:color w:val="333333"/>
          <w:sz w:val="28"/>
          <w:szCs w:val="28"/>
        </w:rPr>
        <w:t>і</w:t>
      </w:r>
      <w:proofErr w:type="spellEnd"/>
      <w:r w:rsidRPr="008E0814">
        <w:rPr>
          <w:color w:val="333333"/>
          <w:sz w:val="28"/>
          <w:szCs w:val="28"/>
        </w:rPr>
        <w:t xml:space="preserve"> </w:t>
      </w:r>
      <w:proofErr w:type="spellStart"/>
      <w:r w:rsidRPr="008E0814">
        <w:rPr>
          <w:color w:val="333333"/>
          <w:sz w:val="28"/>
          <w:szCs w:val="28"/>
        </w:rPr>
        <w:t>функціонування</w:t>
      </w:r>
      <w:proofErr w:type="spellEnd"/>
      <w:r w:rsidRPr="008E0814">
        <w:rPr>
          <w:color w:val="333333"/>
          <w:sz w:val="28"/>
          <w:szCs w:val="28"/>
        </w:rPr>
        <w:t xml:space="preserve"> лексики </w:t>
      </w:r>
      <w:proofErr w:type="spellStart"/>
      <w:r w:rsidRPr="008E0814">
        <w:rPr>
          <w:color w:val="333333"/>
          <w:sz w:val="28"/>
          <w:szCs w:val="28"/>
        </w:rPr>
        <w:t>української</w:t>
      </w:r>
      <w:proofErr w:type="spellEnd"/>
      <w:r w:rsidRPr="008E0814">
        <w:rPr>
          <w:color w:val="333333"/>
          <w:sz w:val="28"/>
          <w:szCs w:val="28"/>
        </w:rPr>
        <w:t xml:space="preserve"> </w:t>
      </w:r>
      <w:proofErr w:type="spellStart"/>
      <w:r w:rsidRPr="008E0814">
        <w:rPr>
          <w:color w:val="333333"/>
          <w:sz w:val="28"/>
          <w:szCs w:val="28"/>
        </w:rPr>
        <w:t>літературної</w:t>
      </w:r>
      <w:proofErr w:type="spellEnd"/>
      <w:r w:rsidRPr="008E0814">
        <w:rPr>
          <w:color w:val="333333"/>
          <w:sz w:val="28"/>
          <w:szCs w:val="28"/>
        </w:rPr>
        <w:t xml:space="preserve"> </w:t>
      </w:r>
      <w:proofErr w:type="spellStart"/>
      <w:r w:rsidRPr="008E0814">
        <w:rPr>
          <w:color w:val="333333"/>
          <w:sz w:val="28"/>
          <w:szCs w:val="28"/>
        </w:rPr>
        <w:t>мови</w:t>
      </w:r>
      <w:proofErr w:type="spellEnd"/>
      <w:r w:rsidRPr="008E0814">
        <w:rPr>
          <w:color w:val="333333"/>
          <w:sz w:val="28"/>
          <w:szCs w:val="28"/>
        </w:rPr>
        <w:t xml:space="preserve"> /В. В. </w:t>
      </w:r>
      <w:proofErr w:type="spellStart"/>
      <w:r w:rsidRPr="008E0814">
        <w:rPr>
          <w:color w:val="333333"/>
          <w:sz w:val="28"/>
          <w:szCs w:val="28"/>
        </w:rPr>
        <w:t>Дятчук</w:t>
      </w:r>
      <w:proofErr w:type="spellEnd"/>
      <w:r w:rsidRPr="008E0814">
        <w:rPr>
          <w:color w:val="333333"/>
          <w:sz w:val="28"/>
          <w:szCs w:val="28"/>
        </w:rPr>
        <w:t xml:space="preserve">., Л. О. </w:t>
      </w:r>
      <w:proofErr w:type="spellStart"/>
      <w:r w:rsidRPr="008E0814">
        <w:rPr>
          <w:color w:val="333333"/>
          <w:sz w:val="28"/>
          <w:szCs w:val="28"/>
        </w:rPr>
        <w:t>Пустовіт</w:t>
      </w:r>
      <w:proofErr w:type="spellEnd"/>
      <w:r w:rsidRPr="008E0814">
        <w:rPr>
          <w:color w:val="333333"/>
          <w:sz w:val="28"/>
          <w:szCs w:val="28"/>
        </w:rPr>
        <w:t xml:space="preserve">. – </w:t>
      </w:r>
      <w:r>
        <w:rPr>
          <w:color w:val="333333"/>
          <w:sz w:val="28"/>
          <w:szCs w:val="28"/>
        </w:rPr>
        <w:t xml:space="preserve">         </w:t>
      </w:r>
      <w:r w:rsidRPr="008E0814">
        <w:rPr>
          <w:color w:val="333333"/>
          <w:sz w:val="28"/>
          <w:szCs w:val="28"/>
        </w:rPr>
        <w:t>К.</w:t>
      </w:r>
      <w:proofErr w:type="gramStart"/>
      <w:r w:rsidRPr="008E0814">
        <w:rPr>
          <w:color w:val="333333"/>
          <w:sz w:val="28"/>
          <w:szCs w:val="28"/>
        </w:rPr>
        <w:t xml:space="preserve"> :</w:t>
      </w:r>
      <w:proofErr w:type="gramEnd"/>
      <w:r w:rsidRPr="008E0814">
        <w:rPr>
          <w:color w:val="333333"/>
          <w:sz w:val="28"/>
          <w:szCs w:val="28"/>
        </w:rPr>
        <w:t xml:space="preserve"> </w:t>
      </w:r>
      <w:proofErr w:type="spellStart"/>
      <w:r w:rsidRPr="008E0814">
        <w:rPr>
          <w:color w:val="333333"/>
          <w:sz w:val="28"/>
          <w:szCs w:val="28"/>
        </w:rPr>
        <w:t>Наукова</w:t>
      </w:r>
      <w:proofErr w:type="spellEnd"/>
      <w:r w:rsidRPr="008E0814">
        <w:rPr>
          <w:color w:val="333333"/>
          <w:sz w:val="28"/>
          <w:szCs w:val="28"/>
        </w:rPr>
        <w:t xml:space="preserve"> думка, 1983. -154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22.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Жанри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історії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1989. – 220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23. Жовтобрюх М. А., Кулик Б.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Курс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/М. А. Жовтобрюх, Б. М. Кулик.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Вища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школа, 1972. – 264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24. 3агнітко А. П.,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Біла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Функціональні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особливості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метафори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художньому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тексті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/А. 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Загнітко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Т.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Біла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Лінгвістичні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студ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збірник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наукових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праць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Донецьк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1996. – с. – 179 – 217.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25. 3арицький М. С.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істика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/М. С.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Зарицький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Парламентське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видавництво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2001. – с. 80 – 83.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26.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Я.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Класифікація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диференційними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ознаками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Розвиток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художнього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стилю /С. Я.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1977. – с. 5-13; 72-132.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27.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Я. Фольклор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/С. Я.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1987. – 245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28.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С. Я. Синтаксис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істична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семантика /С. Я.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1982. – 210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29.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Єщенко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Т. А. Метафора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українській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поезії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90-х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років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ХХ ст. 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автореф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дис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здобуття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тупеня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канд.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філолог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наук: спец. 10. 02. 01 «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»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Т. 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Єщенко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Запоріжжя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2001. – 18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30. Иванюк Б. П. Метафора и литературное произведение /Б. П. Иванюк. – Черновцы: Рута, 1998. – 140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31.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Калашник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С.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Особливості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слововживання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українській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поетичній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навч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іб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/В. С.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Калашник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Харків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вид-во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Харк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вського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державного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університет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1985. – 68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32.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Калашник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С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Фразотворення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українській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поетичній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радянського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періоду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/В. С.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Калашник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Харків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вид-во</w:t>
      </w:r>
      <w:proofErr w:type="spellEnd"/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Харк-го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держ-го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унів-ту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1985. – 170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33.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Кассирэр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Е. Сила метафоры. Теория метафоры /Е.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Кассирэр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Прогресс, 1990. – с. 33- 43.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34. Ковалев В. П. Языковые выразительные средства русской художественной прозы /В. П. Ковалев.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Высшая школа, 1981. – 183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35.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Ковальов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Виражальні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засоби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художнього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мовлення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 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Ковальов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-Х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ерсон: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Херсонська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міська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друкарня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1991. – 125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36. Короткий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тлумачний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словник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лінгвістичних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термінів</w:t>
      </w:r>
      <w:proofErr w:type="spellEnd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 ред.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С. Я.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Єрмоленко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Либідь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2001. -224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37. Культура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довідник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/за ред. 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Либідь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1990. – 304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38.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Коцюбинська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 Х.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Відтворення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чи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перетворення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(До генезису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метафоричного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образу) /М. Х.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Коцюбинська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Радянське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літературознавство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1967. -№ 1. – с. 25 – 33.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39. Лазебник Ю. С.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Від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поетичного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слова до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поетичної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/Ю. С. Лазебник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Мовознавство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-1994. – № 1. – с. 40-45.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40.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Літературознавчий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словник-довідник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/Р. Т.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Гром'як</w:t>
      </w:r>
      <w:proofErr w:type="spellEnd"/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Ю. І.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Ковалів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інші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К: ВЦ «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Академія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», -1997. – 752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41.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Лисиченко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 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Лексикологія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А. 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Лисиченко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Харків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Довіра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-1977. – 113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42.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Матвієнко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ідне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слово /А.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Матвієнко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Всеукраїнське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товариство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Просвіта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», -1994. -160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43.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Мацько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кінці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XX ст.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Зміни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лексиці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/Л.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Мацько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Дивослово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2000. -№ 4. – с. 15 – 20.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44. Новиков Л. А. Семантика русского языка /Л. А. Новиков.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Высшая школа, 1982. – 273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45. Опарина Е. О. Концептуальная метафора /Е. О. Опарина // Метафора в языке и тексте – отв. ред. Н. В.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Телия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1988. – с. 65 – 77.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46.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Пономарів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О. Д. Культура слова.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Мовностилістичні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поради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О. Д.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Пономарів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Либідь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2001. – 240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47.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Пономарів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О. Д.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істика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/О. Д.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Пономарів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К. 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Либідь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1993. – 248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48.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Потебня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О. О.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Естетика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поетика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слова /О. О.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Потебня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Мистецтво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1985. – 302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49.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нашому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житті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1989. – 112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50.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Семантична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глибина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слова /В.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Мовознавство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1991. – № 2 – с. 3 – 7.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51.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М. Слово в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поезії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ідне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слово.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К., 1971.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Вип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6. – с. 2 – 18.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52.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М. Структура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лексичної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граматичної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семантики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1988. – 240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53. Соловей Е. С. «Метафора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прийом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«метафора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відкриття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»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Е. С. Соловей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Радянське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літературознавство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1970. – № 1. – с. – 14 – 24.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54.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Старовойт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І.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дом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збудованому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 брил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подиву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/І.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Старовойт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Березіль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1998. – № 2 – с. 186 – 188.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55. Степанов Ю. С. В трехмерном пространстве языка /Ю. С. Степанов. –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1985. – 335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56.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істика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/за ред. І. К.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Білодіда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1983. – 587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57.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Лексика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фразеологія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/за ред.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І. К.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Білодіда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1973. – 439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58.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/за ред. А. П.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Грищенка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2-ге вид.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Вища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школа, 1997. – 492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59.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ідручник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/за ред. М. Я. Плющ.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К. 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Вища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школа., 1994. – 414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60.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ідручник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/за ред. О. Д.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Пономарів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К. 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Либідь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2001. – 400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61.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тлумачний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словник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/автор,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керівник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проекту, гол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едактор В. Т. Бусел.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Київ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Ірпінь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: ВТВ Перун, 2005.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62. Тараненко А. А. Языковая семантика в ее динамических аспектах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А. А. Тараненко.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Наукова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думка, 1989. – 256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63. Тараненко О. О.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Метафоричні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моделі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св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ітлі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прагматики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О. О. Тараненко //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Мовознавство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1976. – № 5. – с. 24 – 29.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64. Тарасов Л. Ф. К вопросу о лингвистической природе метафоры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Л. Ф. Тарасов // Русский язык в школе. -1980. – № 4. – с. 64 – 67.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65.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Телия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 Н. Метафора как модель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смыслопроизводства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експресивно-оценочная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функция. Метафора в языке и тексте /В. Н.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Телия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М.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Наука, 1988. – 204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66. Тимошенко Ю. Феномен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метафори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проблема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давня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сьогочасна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Ю. Тимошенко // Слово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час. – 2001. – №5. – с. 29- 36.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67. Ткач Л.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Стверджуючись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мовомислені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/ Л. Ткач // Урок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– 2001. – №4- с. 9- 16.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68. Томашевский Б. В.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Стил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істика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/Б. В. Томашевский. –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Ленінград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вид-во</w:t>
      </w:r>
      <w:proofErr w:type="spellEnd"/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Ленінградського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університету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1983. – 340с.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69.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енциклопедія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/редк. В. М.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Русанівський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інші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Видавництво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енциклопедія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ім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., М. П. Бажана, 2000. – 752 с.,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іл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70.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Українське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слово.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Хрестоматія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літератури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літературної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критики XX ст. у 4-ох 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книгах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. Книга перша.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Рось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1994- 70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71.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Шкурятина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Н. Г., Шевчук С. В.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Сучасна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українська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літературна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мова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Н. Г.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Шкурятина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С. В. Шевчук. – К.</w:t>
      </w:r>
      <w:proofErr w:type="gram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:</w:t>
      </w:r>
      <w:proofErr w:type="gram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Літера</w:t>
      </w:r>
      <w:proofErr w:type="spellEnd"/>
      <w:r w:rsidRPr="008E0814">
        <w:rPr>
          <w:rFonts w:ascii="Times New Roman" w:eastAsia="Times New Roman" w:hAnsi="Times New Roman" w:cs="Times New Roman"/>
          <w:color w:val="333333"/>
          <w:sz w:val="28"/>
          <w:szCs w:val="28"/>
        </w:rPr>
        <w:t>, 2000. – 202 с.</w:t>
      </w:r>
    </w:p>
    <w:p w:rsidR="00D84FA6" w:rsidRPr="008E0814" w:rsidRDefault="00D84FA6" w:rsidP="00D84F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D84FA6" w:rsidRPr="008E0814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8E0814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8E0814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Pr="008E0814" w:rsidRDefault="00D84FA6" w:rsidP="00D84FA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84FA6" w:rsidRDefault="00D84FA6" w:rsidP="00D84FA6">
      <w:pPr>
        <w:spacing w:line="360" w:lineRule="auto"/>
        <w:rPr>
          <w:lang w:val="uk-UA"/>
        </w:rPr>
      </w:pPr>
    </w:p>
    <w:p w:rsidR="00D84FA6" w:rsidRDefault="00D84FA6" w:rsidP="00D84FA6">
      <w:pPr>
        <w:spacing w:line="360" w:lineRule="auto"/>
        <w:rPr>
          <w:lang w:val="uk-UA"/>
        </w:rPr>
      </w:pPr>
    </w:p>
    <w:p w:rsidR="00D84FA6" w:rsidRDefault="00D84FA6" w:rsidP="00D84FA6">
      <w:pPr>
        <w:spacing w:line="360" w:lineRule="auto"/>
        <w:rPr>
          <w:lang w:val="uk-UA"/>
        </w:rPr>
      </w:pPr>
    </w:p>
    <w:p w:rsidR="00D84FA6" w:rsidRDefault="00D84FA6" w:rsidP="00D84FA6">
      <w:pPr>
        <w:spacing w:line="360" w:lineRule="auto"/>
        <w:rPr>
          <w:lang w:val="uk-UA"/>
        </w:rPr>
      </w:pPr>
    </w:p>
    <w:p w:rsidR="00D84FA6" w:rsidRDefault="00D84FA6" w:rsidP="00D84FA6">
      <w:pPr>
        <w:spacing w:line="360" w:lineRule="auto"/>
        <w:rPr>
          <w:lang w:val="uk-UA"/>
        </w:rPr>
      </w:pPr>
    </w:p>
    <w:p w:rsidR="00D84FA6" w:rsidRPr="00E5530B" w:rsidRDefault="00D84FA6" w:rsidP="00D84FA6">
      <w:pPr>
        <w:pStyle w:val="2"/>
        <w:tabs>
          <w:tab w:val="right" w:leader="dot" w:pos="9628"/>
        </w:tabs>
        <w:spacing w:line="360" w:lineRule="auto"/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</w:pPr>
    </w:p>
    <w:p w:rsidR="00D84FA6" w:rsidRPr="005653AF" w:rsidRDefault="00D84FA6" w:rsidP="00D84FA6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42AB5" w:rsidRPr="00D84FA6" w:rsidRDefault="00D42AB5" w:rsidP="00D84FA6"/>
    <w:sectPr w:rsidR="00D42AB5" w:rsidRPr="00D8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10DE"/>
    <w:multiLevelType w:val="hybridMultilevel"/>
    <w:tmpl w:val="94948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84FA6"/>
    <w:rsid w:val="00D42AB5"/>
    <w:rsid w:val="00D8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4F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F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OC Heading"/>
    <w:basedOn w:val="1"/>
    <w:next w:val="a"/>
    <w:uiPriority w:val="39"/>
    <w:unhideWhenUsed/>
    <w:qFormat/>
    <w:rsid w:val="00D84FA6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D84FA6"/>
    <w:pPr>
      <w:tabs>
        <w:tab w:val="right" w:leader="dot" w:pos="9628"/>
      </w:tabs>
      <w:spacing w:after="100" w:line="360" w:lineRule="auto"/>
    </w:pPr>
    <w:rPr>
      <w:rFonts w:ascii="Times New Roman" w:eastAsiaTheme="minorHAnsi" w:hAnsi="Times New Roman" w:cs="Times New Roman"/>
      <w:noProof/>
      <w:sz w:val="28"/>
      <w:szCs w:val="28"/>
      <w:lang w:val="uk-UA" w:eastAsia="en-US"/>
    </w:rPr>
  </w:style>
  <w:style w:type="paragraph" w:styleId="2">
    <w:name w:val="toc 2"/>
    <w:basedOn w:val="a"/>
    <w:next w:val="a"/>
    <w:autoRedefine/>
    <w:uiPriority w:val="39"/>
    <w:unhideWhenUsed/>
    <w:rsid w:val="00D84FA6"/>
    <w:pPr>
      <w:spacing w:after="100"/>
      <w:ind w:left="22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D84FA6"/>
    <w:rPr>
      <w:color w:val="0000FF" w:themeColor="hyperlink"/>
      <w:u w:val="single"/>
    </w:rPr>
  </w:style>
  <w:style w:type="paragraph" w:styleId="a5">
    <w:name w:val="List Paragraph"/>
    <w:basedOn w:val="a"/>
    <w:qFormat/>
    <w:rsid w:val="00D84FA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4FA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84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3515</Words>
  <Characters>20041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2018-08-27T10:07:00Z</dcterms:created>
  <dcterms:modified xsi:type="dcterms:W3CDTF">2018-08-27T10:17:00Z</dcterms:modified>
</cp:coreProperties>
</file>