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731" w:rsidRDefault="00877F7C" w:rsidP="00877F7C">
      <w:pPr>
        <w:spacing w:after="0" w:line="240" w:lineRule="auto"/>
        <w:ind w:firstLine="851"/>
        <w:jc w:val="both"/>
        <w:rPr>
          <w:rFonts w:ascii="Times New Roman" w:hAnsi="Times New Roman" w:cs="Times New Roman"/>
          <w:b/>
          <w:sz w:val="28"/>
          <w:szCs w:val="28"/>
        </w:rPr>
      </w:pPr>
      <w:r w:rsidRPr="00877F7C">
        <w:rPr>
          <w:rFonts w:ascii="Times New Roman" w:hAnsi="Times New Roman" w:cs="Times New Roman"/>
          <w:b/>
          <w:sz w:val="28"/>
          <w:szCs w:val="28"/>
        </w:rPr>
        <w:t>Інституційні інструменти розвитку волонтерства</w:t>
      </w:r>
    </w:p>
    <w:p w:rsidR="00877F7C" w:rsidRDefault="00877F7C" w:rsidP="00877F7C">
      <w:pPr>
        <w:spacing w:after="0" w:line="240" w:lineRule="auto"/>
        <w:ind w:firstLine="851"/>
        <w:jc w:val="both"/>
        <w:rPr>
          <w:rFonts w:ascii="Times New Roman" w:hAnsi="Times New Roman" w:cs="Times New Roman"/>
          <w:b/>
          <w:sz w:val="28"/>
          <w:szCs w:val="28"/>
        </w:rPr>
      </w:pPr>
    </w:p>
    <w:p w:rsidR="00877F7C" w:rsidRDefault="00877F7C" w:rsidP="00877F7C">
      <w:pPr>
        <w:spacing w:after="0" w:line="240" w:lineRule="auto"/>
        <w:ind w:firstLine="851"/>
        <w:jc w:val="both"/>
        <w:rPr>
          <w:rFonts w:ascii="Times New Roman" w:hAnsi="Times New Roman"/>
          <w:b/>
          <w:sz w:val="28"/>
          <w:szCs w:val="28"/>
        </w:rPr>
      </w:pPr>
      <w:r w:rsidRPr="003B3AC0">
        <w:rPr>
          <w:rFonts w:ascii="Times New Roman" w:hAnsi="Times New Roman"/>
          <w:b/>
          <w:sz w:val="28"/>
          <w:szCs w:val="28"/>
        </w:rPr>
        <w:t>Abstract</w:t>
      </w:r>
    </w:p>
    <w:p w:rsidR="00877F7C" w:rsidRDefault="00877F7C" w:rsidP="00877F7C">
      <w:pPr>
        <w:spacing w:after="0" w:line="240" w:lineRule="auto"/>
        <w:ind w:firstLine="851"/>
        <w:jc w:val="both"/>
        <w:rPr>
          <w:rFonts w:ascii="Times New Roman" w:hAnsi="Times New Roman" w:cs="Times New Roman"/>
          <w:sz w:val="28"/>
          <w:szCs w:val="28"/>
        </w:rPr>
      </w:pPr>
      <w:r w:rsidRPr="00877F7C">
        <w:rPr>
          <w:rFonts w:ascii="Times New Roman" w:hAnsi="Times New Roman" w:cs="Times New Roman"/>
          <w:sz w:val="28"/>
          <w:szCs w:val="28"/>
        </w:rPr>
        <w:t>Застосовність змісту дослідження історії та сучасного стану волонтерства зумовлена наявністю низки системних проблем політико-правового, прибуткового, екологічного, соціохудожнього змісту, які відображаються на глобальному та громадські ситуації. Ультрасучасні країни в умовах складного характеру своєї поведінки та багатоаспектності сфер деструктивного впливу не завжди придатні для їх подолання без участі активних громадян, які долучаються до виду поборів. На сучасному етапі волонтерство є важливою за кількістю та характером обумовленості соціальною силою, яка разом з іншими політичними інститутами (країнами, міждержавними та</w:t>
      </w:r>
      <w:r w:rsidRPr="00877F7C">
        <w:rPr>
          <w:rFonts w:ascii="Times New Roman" w:hAnsi="Times New Roman" w:cs="Times New Roman"/>
          <w:sz w:val="28"/>
          <w:szCs w:val="28"/>
        </w:rPr>
        <w:t xml:space="preserve"> наднаціональними об’єднаннями) </w:t>
      </w:r>
      <w:r w:rsidRPr="00877F7C">
        <w:rPr>
          <w:rFonts w:ascii="Times New Roman" w:hAnsi="Times New Roman" w:cs="Times New Roman"/>
          <w:sz w:val="28"/>
          <w:szCs w:val="28"/>
        </w:rPr>
        <w:t>визначає політику суєти та стратегії майбутнього людства.</w:t>
      </w:r>
    </w:p>
    <w:p w:rsidR="00877F7C" w:rsidRDefault="00877F7C" w:rsidP="00877F7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Тому метою</w:t>
      </w:r>
      <w:r w:rsidRPr="00542BFA">
        <w:rPr>
          <w:rFonts w:ascii="Times New Roman" w:hAnsi="Times New Roman"/>
          <w:sz w:val="28"/>
          <w:szCs w:val="28"/>
        </w:rPr>
        <w:t xml:space="preserve"> </w:t>
      </w:r>
      <w:r w:rsidRPr="003D5BB3">
        <w:rPr>
          <w:rFonts w:ascii="Times New Roman" w:hAnsi="Times New Roman"/>
          <w:sz w:val="28"/>
          <w:szCs w:val="28"/>
        </w:rPr>
        <w:t>статті</w:t>
      </w:r>
      <w:r>
        <w:rPr>
          <w:rFonts w:ascii="Times New Roman" w:hAnsi="Times New Roman"/>
          <w:sz w:val="28"/>
          <w:szCs w:val="28"/>
        </w:rPr>
        <w:t xml:space="preserve"> стало </w:t>
      </w:r>
      <w:r w:rsidRPr="00877F7C">
        <w:rPr>
          <w:rFonts w:ascii="Times New Roman" w:hAnsi="Times New Roman" w:cs="Times New Roman"/>
          <w:sz w:val="28"/>
          <w:szCs w:val="28"/>
        </w:rPr>
        <w:t>узагальнення теоретичних положень щодо змісту волонтерства, комплексний аналіз його історичного поступу та актуального стану, а також обґрунтування практичних рекомендацій щодо перспективних шляхів розвитку вітчизняного волонтерства, в тому числі серед студентства.</w:t>
      </w:r>
    </w:p>
    <w:p w:rsidR="00877F7C" w:rsidRPr="00877F7C" w:rsidRDefault="00877F7C" w:rsidP="00877F7C">
      <w:pPr>
        <w:spacing w:after="0" w:line="240" w:lineRule="auto"/>
        <w:ind w:firstLine="851"/>
        <w:jc w:val="both"/>
        <w:rPr>
          <w:rFonts w:ascii="Times New Roman" w:hAnsi="Times New Roman" w:cs="Times New Roman"/>
          <w:sz w:val="28"/>
          <w:szCs w:val="28"/>
        </w:rPr>
      </w:pPr>
      <w:r w:rsidRPr="00877F7C">
        <w:rPr>
          <w:rFonts w:ascii="Times New Roman" w:hAnsi="Times New Roman" w:cs="Times New Roman"/>
          <w:sz w:val="28"/>
          <w:szCs w:val="28"/>
        </w:rPr>
        <w:t>Під час проведення дос</w:t>
      </w:r>
      <w:r>
        <w:rPr>
          <w:rFonts w:ascii="Times New Roman" w:hAnsi="Times New Roman" w:cs="Times New Roman"/>
          <w:sz w:val="28"/>
          <w:szCs w:val="28"/>
        </w:rPr>
        <w:t xml:space="preserve">лідження було використано низку </w:t>
      </w:r>
      <w:r w:rsidRPr="00877F7C">
        <w:rPr>
          <w:rFonts w:ascii="Times New Roman" w:hAnsi="Times New Roman" w:cs="Times New Roman"/>
          <w:sz w:val="28"/>
          <w:szCs w:val="28"/>
        </w:rPr>
        <w:t>загальнонаукових та спеціальних методів, що дозволили всебічно вивчити історичні, теоретичні аспекти та праксеологічні виміри волонтерства. Зокрема, застосування методу аналізу дозволило опрацювати наукові праці щодо теми дослідження; метод синтезу використовувався при систематизації</w:t>
      </w:r>
    </w:p>
    <w:p w:rsidR="00877F7C" w:rsidRDefault="00877F7C" w:rsidP="00877F7C">
      <w:pPr>
        <w:spacing w:after="0" w:line="240" w:lineRule="auto"/>
        <w:jc w:val="both"/>
        <w:rPr>
          <w:rFonts w:ascii="Times New Roman" w:hAnsi="Times New Roman" w:cs="Times New Roman"/>
          <w:sz w:val="28"/>
          <w:szCs w:val="28"/>
        </w:rPr>
      </w:pPr>
      <w:r w:rsidRPr="00877F7C">
        <w:rPr>
          <w:rFonts w:ascii="Times New Roman" w:hAnsi="Times New Roman" w:cs="Times New Roman"/>
          <w:sz w:val="28"/>
          <w:szCs w:val="28"/>
        </w:rPr>
        <w:t>наукових напрацювань; спостереження та узагальнення – для осмислення з’ясованих міжнародних та українських реалій розвитку волонтерства; конкретизація – для висвітлення на основі опрацьованого матеріалу конкретних висновків та пропозицій.</w:t>
      </w:r>
    </w:p>
    <w:p w:rsidR="00877F7C" w:rsidRDefault="00877F7C" w:rsidP="00877F7C">
      <w:pPr>
        <w:spacing w:after="0" w:line="240" w:lineRule="auto"/>
        <w:ind w:firstLine="851"/>
        <w:jc w:val="both"/>
        <w:rPr>
          <w:rFonts w:ascii="Times New Roman" w:hAnsi="Times New Roman" w:cs="Times New Roman"/>
          <w:sz w:val="28"/>
          <w:szCs w:val="28"/>
        </w:rPr>
      </w:pPr>
    </w:p>
    <w:p w:rsidR="00877F7C" w:rsidRDefault="00877F7C" w:rsidP="00877F7C">
      <w:pPr>
        <w:spacing w:after="0" w:line="240" w:lineRule="auto"/>
        <w:ind w:firstLine="851"/>
        <w:jc w:val="both"/>
        <w:rPr>
          <w:rFonts w:ascii="Times New Roman" w:hAnsi="Times New Roman"/>
          <w:i/>
          <w:sz w:val="28"/>
          <w:szCs w:val="28"/>
        </w:rPr>
      </w:pPr>
      <w:r w:rsidRPr="003B3AC0">
        <w:rPr>
          <w:rFonts w:ascii="Times New Roman" w:hAnsi="Times New Roman"/>
          <w:b/>
          <w:sz w:val="28"/>
          <w:szCs w:val="28"/>
        </w:rPr>
        <w:t>Ключові слова</w:t>
      </w:r>
      <w:r>
        <w:rPr>
          <w:rFonts w:ascii="Times New Roman" w:hAnsi="Times New Roman"/>
          <w:b/>
          <w:sz w:val="28"/>
          <w:szCs w:val="28"/>
        </w:rPr>
        <w:t xml:space="preserve">: </w:t>
      </w:r>
      <w:r>
        <w:rPr>
          <w:rFonts w:ascii="Times New Roman" w:hAnsi="Times New Roman"/>
          <w:i/>
          <w:sz w:val="28"/>
          <w:szCs w:val="28"/>
        </w:rPr>
        <w:t>волонтер, благодійність, допомога, методи заохочення, люди, соціум.</w:t>
      </w:r>
    </w:p>
    <w:p w:rsidR="00877F7C" w:rsidRDefault="00877F7C" w:rsidP="00877F7C">
      <w:pPr>
        <w:spacing w:after="0" w:line="240" w:lineRule="auto"/>
        <w:ind w:firstLine="851"/>
        <w:jc w:val="both"/>
        <w:rPr>
          <w:rFonts w:ascii="Times New Roman" w:hAnsi="Times New Roman" w:cs="Times New Roman"/>
          <w:sz w:val="28"/>
          <w:szCs w:val="28"/>
        </w:rPr>
      </w:pPr>
    </w:p>
    <w:p w:rsidR="00877F7C" w:rsidRDefault="00877F7C" w:rsidP="00877F7C">
      <w:pPr>
        <w:spacing w:after="0" w:line="240" w:lineRule="auto"/>
        <w:ind w:firstLine="851"/>
        <w:jc w:val="both"/>
        <w:rPr>
          <w:rFonts w:ascii="Times New Roman" w:hAnsi="Times New Roman"/>
          <w:b/>
          <w:sz w:val="28"/>
          <w:szCs w:val="28"/>
        </w:rPr>
      </w:pPr>
      <w:r>
        <w:rPr>
          <w:rFonts w:ascii="Times New Roman" w:hAnsi="Times New Roman"/>
          <w:b/>
          <w:sz w:val="28"/>
          <w:szCs w:val="28"/>
          <w:lang w:val="en-US"/>
        </w:rPr>
        <w:t>Introduction</w:t>
      </w:r>
    </w:p>
    <w:p w:rsidR="002B7665" w:rsidRDefault="002B7665" w:rsidP="00877F7C">
      <w:pPr>
        <w:spacing w:after="0" w:line="240" w:lineRule="auto"/>
        <w:ind w:firstLine="851"/>
        <w:jc w:val="both"/>
        <w:rPr>
          <w:rFonts w:ascii="Times New Roman" w:hAnsi="Times New Roman" w:cs="Times New Roman"/>
          <w:sz w:val="28"/>
          <w:szCs w:val="28"/>
        </w:rPr>
      </w:pPr>
      <w:r w:rsidRPr="002B7665">
        <w:rPr>
          <w:rFonts w:ascii="Times New Roman" w:hAnsi="Times New Roman" w:cs="Times New Roman"/>
          <w:sz w:val="28"/>
          <w:szCs w:val="28"/>
        </w:rPr>
        <w:t>Кількість зборів у світі вражає. Відповідно до періодичного рейтингу світової благодійності, опублікованого транснаціональною асоціацією Charites Aid Foundation, 1 мільярд людей старше 18 років із 145 країн світу працювали в некомерційному секторі у 2018 році, 2,2 мільярда людей передавали допомогу немісцевим громадянам (світ). Рейтинг благодійності, 2018). Напрями волонтерства різноманітні, як і фактичні цивілізаційні виклики, які постають перед ними: бідність, розірвання, сирітство, складні умови, громадська безпека, ціннісні та мистецькі відмінності, охорона навколишнього середовища тощо.</w:t>
      </w:r>
      <w:r w:rsidR="000F432E">
        <w:rPr>
          <w:rFonts w:ascii="Times New Roman" w:hAnsi="Times New Roman" w:cs="Times New Roman"/>
          <w:sz w:val="28"/>
          <w:szCs w:val="28"/>
        </w:rPr>
        <w:t xml:space="preserve"> (</w:t>
      </w:r>
      <w:r w:rsidR="000F432E" w:rsidRPr="000F432E">
        <w:rPr>
          <w:rFonts w:ascii="Times New Roman" w:hAnsi="Times New Roman" w:cs="Times New Roman"/>
          <w:sz w:val="28"/>
          <w:szCs w:val="28"/>
        </w:rPr>
        <w:t xml:space="preserve"> </w:t>
      </w:r>
      <w:r w:rsidR="000F432E" w:rsidRPr="000F432E">
        <w:rPr>
          <w:rFonts w:ascii="Times New Roman" w:hAnsi="Times New Roman" w:cs="Times New Roman"/>
          <w:sz w:val="28"/>
          <w:szCs w:val="28"/>
        </w:rPr>
        <w:t>Bekkers, R. (2004).</w:t>
      </w:r>
    </w:p>
    <w:p w:rsidR="002B7665" w:rsidRDefault="002B7665" w:rsidP="00877F7C">
      <w:pPr>
        <w:spacing w:after="0" w:line="240" w:lineRule="auto"/>
        <w:ind w:firstLine="851"/>
        <w:jc w:val="both"/>
        <w:rPr>
          <w:rFonts w:ascii="Times New Roman" w:hAnsi="Times New Roman" w:cs="Times New Roman"/>
          <w:sz w:val="28"/>
          <w:szCs w:val="28"/>
        </w:rPr>
      </w:pPr>
      <w:r w:rsidRPr="002B7665">
        <w:rPr>
          <w:rFonts w:ascii="Times New Roman" w:hAnsi="Times New Roman" w:cs="Times New Roman"/>
          <w:sz w:val="28"/>
          <w:szCs w:val="28"/>
        </w:rPr>
        <w:t xml:space="preserve"> Перелік напрямків значно збільшується в середовищі прийняття враховувати специфіку проблем окремих країн. Зокрема, в Україні, окрім раніше традиційних для нашого суспільства подібних напрямів застосування </w:t>
      </w:r>
      <w:r w:rsidRPr="002B7665">
        <w:rPr>
          <w:rFonts w:ascii="Times New Roman" w:hAnsi="Times New Roman" w:cs="Times New Roman"/>
          <w:sz w:val="28"/>
          <w:szCs w:val="28"/>
        </w:rPr>
        <w:lastRenderedPageBreak/>
        <w:t xml:space="preserve">зборів, як соціальна опіка та охорона найменш захищених верств дітей та молоді, соціальна підтримка тяжкохворих громадян, соціально-церебральне оздоровлення військовослужбовців ЗСУ. АТО/ООС та їхні родини додано. все-таки ультрасучасне волонтерство – це не просто організований рух, який відображає підтримку країн та їхніх асоціацій у його обумовленні. відносно часто стягнення зборів є робототехнічним, породженим надзвичайною потребою індивідуальностей покрити своїх співгромадян і самих себе. </w:t>
      </w:r>
    </w:p>
    <w:p w:rsidR="002B7665" w:rsidRDefault="002B7665" w:rsidP="00877F7C">
      <w:pPr>
        <w:spacing w:after="0" w:line="240" w:lineRule="auto"/>
        <w:ind w:firstLine="851"/>
        <w:jc w:val="both"/>
        <w:rPr>
          <w:rFonts w:ascii="Times New Roman" w:hAnsi="Times New Roman" w:cs="Times New Roman"/>
          <w:sz w:val="28"/>
          <w:szCs w:val="28"/>
        </w:rPr>
      </w:pPr>
      <w:r w:rsidRPr="002B7665">
        <w:rPr>
          <w:rFonts w:ascii="Times New Roman" w:hAnsi="Times New Roman" w:cs="Times New Roman"/>
          <w:sz w:val="28"/>
          <w:szCs w:val="28"/>
        </w:rPr>
        <w:t xml:space="preserve">Яскравою ілюстрацією цього дива може слугувати українське волонтерство періоду Революції якості, масовість і спорадичність якого виявилася під час екстремальних подій в країні. У тих делікатних суспільно-політичних умовах сформований левійський рух засвідчував факт зв’язку нації, що свідчить про народне волевиявлення, виступав водночас індикатором, і творцем громадянського суспільства, як дієвим інструментом охорони права та інтереси громадян. </w:t>
      </w:r>
    </w:p>
    <w:p w:rsidR="00877F7C" w:rsidRDefault="002B7665" w:rsidP="00877F7C">
      <w:pPr>
        <w:spacing w:after="0" w:line="240" w:lineRule="auto"/>
        <w:ind w:firstLine="851"/>
        <w:jc w:val="both"/>
        <w:rPr>
          <w:rFonts w:ascii="Times New Roman" w:hAnsi="Times New Roman" w:cs="Times New Roman"/>
          <w:sz w:val="28"/>
          <w:szCs w:val="28"/>
        </w:rPr>
      </w:pPr>
      <w:r w:rsidRPr="002B7665">
        <w:rPr>
          <w:rFonts w:ascii="Times New Roman" w:hAnsi="Times New Roman" w:cs="Times New Roman"/>
          <w:sz w:val="28"/>
          <w:szCs w:val="28"/>
        </w:rPr>
        <w:t>Розуміння природи внутрішніх і зовнішніх метаморфоз, пов’язаних із поборами, їх дією та тереном їх здійснення, набуває значного соціального значення в умовах визначення стратегії та перспектив розвитку країни і потребує наукового освоєння як соціальне диво.</w:t>
      </w:r>
      <w:r w:rsidR="000F432E" w:rsidRPr="000F432E">
        <w:rPr>
          <w:rFonts w:ascii="Times New Roman" w:hAnsi="Times New Roman" w:cs="Times New Roman"/>
          <w:sz w:val="28"/>
          <w:szCs w:val="28"/>
        </w:rPr>
        <w:t xml:space="preserve"> </w:t>
      </w:r>
      <w:r w:rsidR="000F432E">
        <w:rPr>
          <w:rFonts w:ascii="Times New Roman" w:hAnsi="Times New Roman" w:cs="Times New Roman"/>
          <w:sz w:val="28"/>
          <w:szCs w:val="28"/>
        </w:rPr>
        <w:t>(</w:t>
      </w:r>
      <w:r w:rsidR="000F432E" w:rsidRPr="000F432E">
        <w:rPr>
          <w:rFonts w:ascii="Times New Roman" w:hAnsi="Times New Roman" w:cs="Times New Roman"/>
          <w:sz w:val="28"/>
          <w:szCs w:val="28"/>
        </w:rPr>
        <w:t>Breeze, B. (2000).</w:t>
      </w:r>
    </w:p>
    <w:p w:rsidR="002B7665" w:rsidRDefault="002B7665" w:rsidP="00877F7C">
      <w:pPr>
        <w:spacing w:after="0" w:line="240" w:lineRule="auto"/>
        <w:ind w:firstLine="851"/>
        <w:jc w:val="both"/>
        <w:rPr>
          <w:rFonts w:ascii="Times New Roman" w:hAnsi="Times New Roman" w:cs="Times New Roman"/>
          <w:sz w:val="28"/>
          <w:szCs w:val="28"/>
        </w:rPr>
      </w:pPr>
    </w:p>
    <w:p w:rsidR="002B7665" w:rsidRDefault="002B7665" w:rsidP="002B7665">
      <w:pPr>
        <w:spacing w:after="0" w:line="240" w:lineRule="auto"/>
        <w:ind w:firstLine="851"/>
        <w:jc w:val="both"/>
        <w:rPr>
          <w:rFonts w:ascii="Times New Roman" w:hAnsi="Times New Roman" w:cs="Times New Roman"/>
          <w:sz w:val="28"/>
          <w:szCs w:val="28"/>
        </w:rPr>
      </w:pPr>
      <w:r w:rsidRPr="003B3AC0">
        <w:rPr>
          <w:rFonts w:ascii="Times New Roman" w:hAnsi="Times New Roman"/>
          <w:b/>
          <w:sz w:val="28"/>
          <w:szCs w:val="28"/>
        </w:rPr>
        <w:t>Метою статті</w:t>
      </w:r>
      <w:r>
        <w:rPr>
          <w:rFonts w:ascii="Times New Roman" w:hAnsi="Times New Roman"/>
          <w:b/>
          <w:sz w:val="28"/>
          <w:szCs w:val="28"/>
        </w:rPr>
        <w:t xml:space="preserve"> є</w:t>
      </w:r>
      <w:r>
        <w:rPr>
          <w:rFonts w:ascii="Times New Roman" w:hAnsi="Times New Roman"/>
          <w:sz w:val="28"/>
          <w:szCs w:val="28"/>
        </w:rPr>
        <w:t xml:space="preserve"> </w:t>
      </w:r>
      <w:r w:rsidRPr="00877F7C">
        <w:rPr>
          <w:rFonts w:ascii="Times New Roman" w:hAnsi="Times New Roman" w:cs="Times New Roman"/>
          <w:sz w:val="28"/>
          <w:szCs w:val="28"/>
        </w:rPr>
        <w:t>узагальнення теоретичних положень щодо змісту волонтерства, комплексний аналіз його історичного поступу та актуального стану, а також обґрунтування практичних рекомендацій щодо перспективних шляхів розвитку вітчизняного волонтерства, в тому числі серед студентства.</w:t>
      </w:r>
    </w:p>
    <w:p w:rsidR="002B7665" w:rsidRDefault="002B7665" w:rsidP="00877F7C">
      <w:pPr>
        <w:spacing w:after="0" w:line="240" w:lineRule="auto"/>
        <w:ind w:firstLine="851"/>
        <w:jc w:val="both"/>
        <w:rPr>
          <w:rFonts w:ascii="Times New Roman" w:hAnsi="Times New Roman" w:cs="Times New Roman"/>
          <w:sz w:val="28"/>
          <w:szCs w:val="28"/>
        </w:rPr>
      </w:pPr>
    </w:p>
    <w:p w:rsidR="002B7665" w:rsidRDefault="002B7665" w:rsidP="002B7665">
      <w:pPr>
        <w:spacing w:after="0" w:line="240" w:lineRule="auto"/>
        <w:ind w:firstLine="851"/>
        <w:jc w:val="both"/>
        <w:rPr>
          <w:rFonts w:ascii="Times New Roman" w:hAnsi="Times New Roman" w:cs="Times New Roman"/>
          <w:b/>
          <w:sz w:val="28"/>
          <w:szCs w:val="28"/>
        </w:rPr>
      </w:pPr>
      <w:r w:rsidRPr="006638C1">
        <w:rPr>
          <w:rFonts w:ascii="Times New Roman" w:hAnsi="Times New Roman" w:cs="Times New Roman"/>
          <w:b/>
          <w:sz w:val="28"/>
          <w:szCs w:val="28"/>
        </w:rPr>
        <w:t>Literature Review</w:t>
      </w:r>
    </w:p>
    <w:p w:rsidR="002B7665" w:rsidRDefault="002B7665" w:rsidP="00877F7C">
      <w:pPr>
        <w:spacing w:after="0" w:line="240" w:lineRule="auto"/>
        <w:ind w:firstLine="851"/>
        <w:jc w:val="both"/>
        <w:rPr>
          <w:rFonts w:ascii="Times New Roman" w:hAnsi="Times New Roman" w:cs="Times New Roman"/>
          <w:sz w:val="28"/>
          <w:szCs w:val="28"/>
        </w:rPr>
      </w:pPr>
      <w:r w:rsidRPr="002B7665">
        <w:rPr>
          <w:rFonts w:ascii="Times New Roman" w:hAnsi="Times New Roman" w:cs="Times New Roman"/>
          <w:sz w:val="28"/>
          <w:szCs w:val="28"/>
        </w:rPr>
        <w:t>Значний внесок у дослідження теоретичних та методологічних засад волонтерства зробили такі науковці, як: O. Bezpalko, R. Vynola, L. Vandysheva, T. Zhuravel, N. Zaveryko, I. Zvereva, A. Kapska, O. Karpenko, G. Krapivina made a significant contribution to the study of the theoretical and methodological principles of volunteering , H. Laktionova, T. Lyakh, L. Mishchyk, I. Mygovich, S. Palchevskyi, V. Petrovych, Yu. Polishchuk, K. Pukha, M. Tymenko, I. Tokhtarova; socio-pedagogical aspects of volunteer activity were actively studied by Z. Bondarenko, O. Karaman, N. Komarova, V. Kratinova, N. Larionova, S. Kharchenko, M. Chukhrai, N. Yants, and others. The analysis of many years of volunteering experience is presented in the works of foreign scientists H. Caskelly, R. Crowe, B. Levine, M. Merrill, K. Navartnam, M. Nuland, etc.; such well-known scientists as: D. Smith, M. Harris, K. Rochester, R. Hadley, S. Ellis, K. Campbell dealt with issues of the volunteer movement in a sociological context; the essence, features, features, directions and principles of volunteer work were studied by R. Lynch, E. Materna, S. McCarley, and L. Pytka.</w:t>
      </w:r>
    </w:p>
    <w:p w:rsidR="002B7665" w:rsidRDefault="002B7665" w:rsidP="00877F7C">
      <w:pPr>
        <w:spacing w:after="0" w:line="240" w:lineRule="auto"/>
        <w:ind w:firstLine="851"/>
        <w:jc w:val="both"/>
        <w:rPr>
          <w:rFonts w:ascii="Times New Roman" w:hAnsi="Times New Roman" w:cs="Times New Roman"/>
          <w:sz w:val="28"/>
          <w:szCs w:val="28"/>
        </w:rPr>
      </w:pPr>
      <w:r w:rsidRPr="002B7665">
        <w:rPr>
          <w:rFonts w:ascii="Times New Roman" w:hAnsi="Times New Roman" w:cs="Times New Roman"/>
          <w:sz w:val="28"/>
          <w:szCs w:val="28"/>
        </w:rPr>
        <w:t>Отже у сучасних умовах завершення адміністративно-територіальної реформи в Україні в напрямі децентралізації, дослідження питання ролі волонтерства для місцевих громад набуває особливої вагомості, оскільки розвиток волонтерських ініціатив може бути одним із чинників ефективного розвитку територіальних громад і України загалом.</w:t>
      </w:r>
    </w:p>
    <w:p w:rsidR="002B7665" w:rsidRDefault="002B7665" w:rsidP="002B7665">
      <w:pPr>
        <w:spacing w:after="0" w:line="360" w:lineRule="auto"/>
        <w:ind w:firstLine="851"/>
        <w:jc w:val="both"/>
        <w:rPr>
          <w:rFonts w:ascii="Times New Roman" w:hAnsi="Times New Roman"/>
          <w:b/>
          <w:sz w:val="28"/>
          <w:szCs w:val="28"/>
        </w:rPr>
      </w:pPr>
      <w:r w:rsidRPr="00F32B0F">
        <w:rPr>
          <w:rFonts w:ascii="Times New Roman" w:hAnsi="Times New Roman"/>
          <w:b/>
          <w:sz w:val="28"/>
          <w:szCs w:val="28"/>
          <w:lang w:val="en-US"/>
        </w:rPr>
        <w:lastRenderedPageBreak/>
        <w:t>Results</w:t>
      </w:r>
    </w:p>
    <w:p w:rsidR="002B7665" w:rsidRPr="005A0830" w:rsidRDefault="002B7665"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Волонтерство - це важлива складова громадського життя. Люди у всьому світі добровільно віддають свій час і зусилля, щоб допомогти іншим та підтримати розвиток своєї спільноти. Інституційні інструменти можуть бути важливими для забезпечення стійкого розвитку волонтерства та підтримки його ефективності.</w:t>
      </w:r>
    </w:p>
    <w:p w:rsidR="002B7665" w:rsidRPr="005A0830" w:rsidRDefault="002B7665"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Один з ключових інституційних інструментів - це правова база. Законодавча підтримка волонтерства відіграє важливу роль у стимулюванні волонтерської діяльності та забезпеченні захисту прав волонтерів. Велика кількість країн має законодавчі акти, що стосуються волонтерства, що надає чітку правову базу для розвитку волонтерської діяльності.</w:t>
      </w:r>
    </w:p>
    <w:p w:rsidR="002B7665" w:rsidRPr="005A0830" w:rsidRDefault="002B7665"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Іншим важливим інструментом є належна фінансова підтримка. Без фінансової підтримки волонтерство може стати менш доступним та менш привабливим для потенційних волонтерів. Уряди можуть забезпечити фінансову підтримку для волонтерських організацій та проектів, щоб збільшити доступність волонтерства та підтримати волонтерську діяльність.</w:t>
      </w:r>
    </w:p>
    <w:p w:rsidR="002B7665" w:rsidRPr="005A0830" w:rsidRDefault="002B7665"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Крім того, інституційні інструменти можуть включати програми та ініціативи, які сприяють залученню нових волонтерів та забезпечують їм належне навчання та підтримку. Наприклад, можуть створюватись курси з підготовки волонтерів, або проводитись інформаційні кампанії про волонтерство. Ці програми можуть допомогти залучити нових волонтерів та підтримати їх у виконанні св</w:t>
      </w:r>
      <w:r w:rsidR="004B79B1" w:rsidRPr="005A0830">
        <w:rPr>
          <w:rFonts w:ascii="Times New Roman" w:hAnsi="Times New Roman" w:cs="Times New Roman"/>
          <w:sz w:val="28"/>
          <w:szCs w:val="28"/>
        </w:rPr>
        <w:t>о</w:t>
      </w:r>
      <w:r w:rsidRPr="005A0830">
        <w:rPr>
          <w:rFonts w:ascii="Times New Roman" w:hAnsi="Times New Roman" w:cs="Times New Roman"/>
          <w:sz w:val="28"/>
          <w:szCs w:val="28"/>
        </w:rPr>
        <w:t>їх обов'язків.</w:t>
      </w:r>
      <w:r w:rsidR="000F432E" w:rsidRPr="000F432E">
        <w:rPr>
          <w:rFonts w:ascii="Times New Roman" w:hAnsi="Times New Roman" w:cs="Times New Roman"/>
          <w:sz w:val="28"/>
          <w:szCs w:val="28"/>
        </w:rPr>
        <w:t xml:space="preserve"> </w:t>
      </w:r>
      <w:r w:rsidR="000F432E">
        <w:rPr>
          <w:rFonts w:ascii="Times New Roman" w:hAnsi="Times New Roman" w:cs="Times New Roman"/>
          <w:sz w:val="28"/>
          <w:szCs w:val="28"/>
        </w:rPr>
        <w:t>(</w:t>
      </w:r>
      <w:r w:rsidR="000F432E" w:rsidRPr="000F432E">
        <w:rPr>
          <w:rFonts w:ascii="Times New Roman" w:hAnsi="Times New Roman" w:cs="Times New Roman"/>
          <w:sz w:val="28"/>
          <w:szCs w:val="28"/>
        </w:rPr>
        <w:t>Eckstein, H.</w:t>
      </w:r>
      <w:r w:rsidR="000F432E">
        <w:rPr>
          <w:rFonts w:ascii="Times New Roman" w:hAnsi="Times New Roman" w:cs="Times New Roman"/>
          <w:sz w:val="28"/>
          <w:szCs w:val="28"/>
        </w:rPr>
        <w:t xml:space="preserve"> </w:t>
      </w:r>
      <w:r w:rsidR="000F432E" w:rsidRPr="000F432E">
        <w:rPr>
          <w:rFonts w:ascii="Times New Roman" w:hAnsi="Times New Roman" w:cs="Times New Roman"/>
          <w:sz w:val="28"/>
          <w:szCs w:val="28"/>
        </w:rPr>
        <w:t>(2001).</w:t>
      </w:r>
    </w:p>
    <w:p w:rsidR="002B7665" w:rsidRPr="005A0830" w:rsidRDefault="002B7665"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Також важливим інституційним інструментом є мережі волонтерських організацій та платформи для координації волонтерської діяльності. Ці мережі та платформи допомагають залучати більше волонтерів та забезпечувати ефективну координацію волонтерської діяльності. Вони також можуть сприяти обміну досвідом та кращим практиками між різними волонтерськими організаціями.</w:t>
      </w:r>
    </w:p>
    <w:p w:rsidR="002B7665" w:rsidRPr="005A0830" w:rsidRDefault="002B7665"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Ще одним інституційним інструментом є встановлення належних стандартів та рекомендацій для волонтерської діяльності. Це може включати визначення прав та обов'язків волонтерів, створення стандартів якості для волонтерських проектів та забезпечення належного контролю за їхнім виконанням. Встановлення належних стандартів може допомогти забезпечити ефективну та професійну волонтерську діяльність та забезпечити волонтерам належний захист та підтримку.</w:t>
      </w:r>
      <w:r w:rsidR="000F432E" w:rsidRPr="000F432E">
        <w:rPr>
          <w:rFonts w:ascii="Times New Roman" w:hAnsi="Times New Roman" w:cs="Times New Roman"/>
          <w:sz w:val="28"/>
          <w:szCs w:val="28"/>
        </w:rPr>
        <w:t xml:space="preserve"> </w:t>
      </w:r>
      <w:r w:rsidR="000F432E">
        <w:rPr>
          <w:rFonts w:ascii="Times New Roman" w:hAnsi="Times New Roman" w:cs="Times New Roman"/>
          <w:sz w:val="28"/>
          <w:szCs w:val="28"/>
        </w:rPr>
        <w:t>(</w:t>
      </w:r>
      <w:r w:rsidR="000F432E" w:rsidRPr="000F432E">
        <w:rPr>
          <w:rFonts w:ascii="Times New Roman" w:hAnsi="Times New Roman" w:cs="Times New Roman"/>
          <w:sz w:val="28"/>
          <w:szCs w:val="28"/>
        </w:rPr>
        <w:t>Evers, A., &amp; Laville, J. L. (Eds.). (2004).</w:t>
      </w:r>
    </w:p>
    <w:p w:rsidR="002B7665" w:rsidRPr="005A0830" w:rsidRDefault="002B7665"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Узагалі, інституційні інструменти можуть відігравати важливу роль у підтримці та розвитку волонтерства. Вони можуть створювати правову базу, забезпечувати фінансову підтримку, залучати нових волонтерів, координувати волонтерську діяльність та забезпечувати належний захист та підтримку для волонтерів. Важливо, щоб держава, громадські організації та інші стейкхолдери співпрацювали у створенні та підтримці інституційних інструментів для розвитку волонтерства та підвищення його ефективності.</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lastRenderedPageBreak/>
        <w:t>Зокрема, держава може виконувати важливу роль у розвитку волонтерства шляхом створення відповідних правових, фінансових та організаційних умов. Наприклад, держава може забезпечити фінансову підтримку волонтерських організацій та проєктів, створити сприятливі умови для залучення волонтерів, забезпечити належний захист та підтримку для волонтерів тощо. Крім того, держава може визначати стандарти та рекомендації для волонтерської діяльності, проводити моніторинг та оцінку її ефективності.</w:t>
      </w:r>
      <w:r w:rsidR="000F432E" w:rsidRPr="000F432E">
        <w:rPr>
          <w:rFonts w:ascii="Times New Roman" w:hAnsi="Times New Roman" w:cs="Times New Roman"/>
          <w:sz w:val="28"/>
          <w:szCs w:val="28"/>
        </w:rPr>
        <w:t xml:space="preserve"> </w:t>
      </w:r>
      <w:r w:rsidR="000F432E">
        <w:rPr>
          <w:rFonts w:ascii="Times New Roman" w:hAnsi="Times New Roman" w:cs="Times New Roman"/>
          <w:sz w:val="28"/>
          <w:szCs w:val="28"/>
        </w:rPr>
        <w:t>(</w:t>
      </w:r>
      <w:r w:rsidR="000F432E" w:rsidRPr="000F432E">
        <w:rPr>
          <w:rFonts w:ascii="Times New Roman" w:hAnsi="Times New Roman" w:cs="Times New Roman"/>
          <w:sz w:val="28"/>
          <w:szCs w:val="28"/>
        </w:rPr>
        <w:t>Fowler, A. (2005).</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Громадські організації також можуть відігравати важливу роль у розвитку волонтерства та створенні належних умов для волонтерської діяльності. Вони можуть забезпечувати професійну підготовку та підтримку для волонтерів, створювати мережі волонтерських організацій та платформи для координації волонтерської діяльності, залучати нових волонтерів та пропагувати волонтерську діяльність серед широкої громадськості.</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Нарешті, інші стейкхолдери, такі як бізнес-компанії та академічні установи, також можуть відігравати важливу роль у підтримці та розвитку волонтерства. Наприклад, бізнес-компанії можуть забезпечувати фінансову підтримку волонтерських проєктів та ініціатив, залучати своїх співробітників до волонтерської діяльності та пропагувати волонтерську культуру в своєму оточенні. Академічні установи можуть проводити дослідження з волонтерства та допомагати в розробці нових методик та підходів до підготовки волонтерів та координації волонтерських проєктів.</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Узагалі, для ефективного розвитку волонтерства важливо створити належні умови для волонтерів та волонтерських організацій, забезпечити їм належну підтримку та захист, визнати та підкреслити важливість волонтерської діяльності для розвитку суспільства та сприяти її популяризації серед широкої громадськості.</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Важливо зазначити, що волонтерство може виконувати не тільки благодійну функцію, але й мати вагому соціально-економічну складову. Волонтерська діяльність може стати важливим інструментом соціальної інтеграції та розвитку, стимулювати розвиток нових професій та ринків, а також допомагати вирішувати важливі глобальні проблеми, такі як бідність, зміна клімату, нерівність та інші.</w:t>
      </w:r>
      <w:r w:rsidR="000F432E" w:rsidRPr="000F432E">
        <w:rPr>
          <w:rFonts w:ascii="Times New Roman" w:hAnsi="Times New Roman" w:cs="Times New Roman"/>
          <w:sz w:val="28"/>
          <w:szCs w:val="28"/>
        </w:rPr>
        <w:t xml:space="preserve"> </w:t>
      </w:r>
      <w:r w:rsidR="000F432E">
        <w:rPr>
          <w:rFonts w:ascii="Times New Roman" w:hAnsi="Times New Roman" w:cs="Times New Roman"/>
          <w:sz w:val="28"/>
          <w:szCs w:val="28"/>
        </w:rPr>
        <w:t>(</w:t>
      </w:r>
      <w:r w:rsidR="000F432E" w:rsidRPr="000F432E">
        <w:rPr>
          <w:rFonts w:ascii="Times New Roman" w:hAnsi="Times New Roman" w:cs="Times New Roman"/>
          <w:sz w:val="28"/>
          <w:szCs w:val="28"/>
        </w:rPr>
        <w:t>Haski-Leventhal, D., &amp; Meijs, L. C. P. M. (2011).</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Отже, волонтерство є важливим елементом розвитку суспільства та може відігравати вагому роль у різних сферах життя. Для його ефективного розвитку необхідно створювати належні умови та забезпечувати волонтерам належну підтримку та захист, а також популяризувати волонтерську культуру серед широкої громадськості.</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Застосування інституційних інструментів розвитку волонтерства може значно покращити умови для волонтерів та волонтерських організацій. До таких інструментів можна віднести наступні:</w:t>
      </w:r>
    </w:p>
    <w:p w:rsidR="004B79B1" w:rsidRPr="000F432E" w:rsidRDefault="004B79B1" w:rsidP="000F432E">
      <w:pPr>
        <w:pStyle w:val="a4"/>
        <w:numPr>
          <w:ilvl w:val="0"/>
          <w:numId w:val="5"/>
        </w:numPr>
        <w:spacing w:after="0" w:line="240" w:lineRule="auto"/>
        <w:ind w:left="0" w:firstLine="851"/>
        <w:jc w:val="both"/>
        <w:rPr>
          <w:rFonts w:ascii="Times New Roman" w:hAnsi="Times New Roman" w:cs="Times New Roman"/>
          <w:sz w:val="28"/>
          <w:szCs w:val="28"/>
        </w:rPr>
      </w:pPr>
      <w:r w:rsidRPr="000F432E">
        <w:rPr>
          <w:rFonts w:ascii="Times New Roman" w:hAnsi="Times New Roman" w:cs="Times New Roman"/>
          <w:sz w:val="28"/>
          <w:szCs w:val="28"/>
        </w:rPr>
        <w:t xml:space="preserve">Нормативно-правове регулювання. Для підтримки волонтерства важливо створити сприятливе нормативне середовище, що визнає волонтерство як важливий елемент розвитку суспільства. Необхідно </w:t>
      </w:r>
      <w:r w:rsidRPr="000F432E">
        <w:rPr>
          <w:rFonts w:ascii="Times New Roman" w:hAnsi="Times New Roman" w:cs="Times New Roman"/>
          <w:sz w:val="28"/>
          <w:szCs w:val="28"/>
        </w:rPr>
        <w:lastRenderedPageBreak/>
        <w:t>розробити та прийняти законодавчі акти, які забезпечують правовий захист волонтерів та волонтерських організацій, а також визначають їх права та обов'язки.</w:t>
      </w:r>
    </w:p>
    <w:p w:rsidR="004B79B1" w:rsidRPr="000F432E" w:rsidRDefault="004B79B1" w:rsidP="000F432E">
      <w:pPr>
        <w:pStyle w:val="a4"/>
        <w:numPr>
          <w:ilvl w:val="0"/>
          <w:numId w:val="5"/>
        </w:numPr>
        <w:spacing w:after="0" w:line="240" w:lineRule="auto"/>
        <w:ind w:left="0" w:firstLine="851"/>
        <w:jc w:val="both"/>
        <w:rPr>
          <w:rFonts w:ascii="Times New Roman" w:hAnsi="Times New Roman" w:cs="Times New Roman"/>
          <w:sz w:val="28"/>
          <w:szCs w:val="28"/>
        </w:rPr>
      </w:pPr>
      <w:r w:rsidRPr="000F432E">
        <w:rPr>
          <w:rFonts w:ascii="Times New Roman" w:hAnsi="Times New Roman" w:cs="Times New Roman"/>
          <w:sz w:val="28"/>
          <w:szCs w:val="28"/>
        </w:rPr>
        <w:t>Фінансова підтримка. Важливо забезпечити волонтерські організації необхідними фінансовими ресурсами для здійснення волонтерської діяльності. Для цього можна створити спеціальні фонди, грантові програми та інші механізми фінансової підтримки волонтерства.</w:t>
      </w:r>
    </w:p>
    <w:p w:rsidR="004B79B1" w:rsidRPr="000F432E" w:rsidRDefault="004B79B1" w:rsidP="000F432E">
      <w:pPr>
        <w:pStyle w:val="a4"/>
        <w:numPr>
          <w:ilvl w:val="0"/>
          <w:numId w:val="5"/>
        </w:numPr>
        <w:spacing w:after="0" w:line="240" w:lineRule="auto"/>
        <w:ind w:left="0" w:firstLine="851"/>
        <w:jc w:val="both"/>
        <w:rPr>
          <w:rFonts w:ascii="Times New Roman" w:hAnsi="Times New Roman" w:cs="Times New Roman"/>
          <w:sz w:val="28"/>
          <w:szCs w:val="28"/>
        </w:rPr>
      </w:pPr>
      <w:r w:rsidRPr="000F432E">
        <w:rPr>
          <w:rFonts w:ascii="Times New Roman" w:hAnsi="Times New Roman" w:cs="Times New Roman"/>
          <w:sz w:val="28"/>
          <w:szCs w:val="28"/>
        </w:rPr>
        <w:t>Розвиток інфраструктури. Для забезпечення ефективної волонтерської діяльності необхідно створити відповідну інфраструктуру, яка включає в себе центри допомоги волонтерам, бази даних про волонтерські організації та проекти, майданчики для проведення тренінгів та семінарів, та інше.</w:t>
      </w:r>
    </w:p>
    <w:p w:rsidR="004B79B1" w:rsidRPr="000F432E" w:rsidRDefault="004B79B1" w:rsidP="000F432E">
      <w:pPr>
        <w:pStyle w:val="a4"/>
        <w:numPr>
          <w:ilvl w:val="0"/>
          <w:numId w:val="5"/>
        </w:numPr>
        <w:spacing w:after="0" w:line="240" w:lineRule="auto"/>
        <w:ind w:left="0" w:firstLine="851"/>
        <w:jc w:val="both"/>
        <w:rPr>
          <w:rFonts w:ascii="Times New Roman" w:hAnsi="Times New Roman" w:cs="Times New Roman"/>
          <w:sz w:val="28"/>
          <w:szCs w:val="28"/>
        </w:rPr>
      </w:pPr>
      <w:r w:rsidRPr="000F432E">
        <w:rPr>
          <w:rFonts w:ascii="Times New Roman" w:hAnsi="Times New Roman" w:cs="Times New Roman"/>
          <w:sz w:val="28"/>
          <w:szCs w:val="28"/>
        </w:rPr>
        <w:t>Професійний розвиток. Важливо надавати волонтерам можливість професійного зростання та розвитку, зокрема, шляхом проведення тренінгів та семінарів, надання консультацій та підтримки у здійсненні волонтерських проектів.</w:t>
      </w:r>
    </w:p>
    <w:p w:rsidR="004B79B1" w:rsidRPr="000F432E" w:rsidRDefault="004B79B1" w:rsidP="000F432E">
      <w:pPr>
        <w:pStyle w:val="a4"/>
        <w:numPr>
          <w:ilvl w:val="0"/>
          <w:numId w:val="5"/>
        </w:numPr>
        <w:spacing w:after="0" w:line="240" w:lineRule="auto"/>
        <w:ind w:left="0" w:firstLine="851"/>
        <w:jc w:val="both"/>
        <w:rPr>
          <w:rFonts w:ascii="Times New Roman" w:hAnsi="Times New Roman" w:cs="Times New Roman"/>
          <w:sz w:val="28"/>
          <w:szCs w:val="28"/>
        </w:rPr>
      </w:pPr>
      <w:r w:rsidRPr="000F432E">
        <w:rPr>
          <w:rFonts w:ascii="Times New Roman" w:hAnsi="Times New Roman" w:cs="Times New Roman"/>
          <w:sz w:val="28"/>
          <w:szCs w:val="28"/>
        </w:rPr>
        <w:t>Моніторинг та оцінка. Для ефективного розвитку волонтерства важливо здійснювати моніторинг та оцінку результатів волонтерської діяльності. Це дозволяє виявляти проблемні моменти та шляхи покращення волонтерської діяльності, а також забезпечує ефективне використання ресурсів.</w:t>
      </w:r>
    </w:p>
    <w:p w:rsidR="004B79B1" w:rsidRPr="000F432E" w:rsidRDefault="004B79B1" w:rsidP="000F432E">
      <w:pPr>
        <w:pStyle w:val="a4"/>
        <w:numPr>
          <w:ilvl w:val="0"/>
          <w:numId w:val="5"/>
        </w:numPr>
        <w:spacing w:after="0" w:line="240" w:lineRule="auto"/>
        <w:ind w:left="0" w:firstLine="851"/>
        <w:jc w:val="both"/>
        <w:rPr>
          <w:rFonts w:ascii="Times New Roman" w:hAnsi="Times New Roman" w:cs="Times New Roman"/>
          <w:sz w:val="28"/>
          <w:szCs w:val="28"/>
        </w:rPr>
      </w:pPr>
      <w:r w:rsidRPr="000F432E">
        <w:rPr>
          <w:rFonts w:ascii="Times New Roman" w:hAnsi="Times New Roman" w:cs="Times New Roman"/>
          <w:sz w:val="28"/>
          <w:szCs w:val="28"/>
        </w:rPr>
        <w:t>Партнерство та співпраця. Важливо створювати мережі партнерства та співпраці між волонтерськими організаціями, бізнесом, громадськими організаціями та державними інституціями. Це сприяє забезпеченню здійснення волонтерської діяльності на високому рівні, а також сприяє розвитку волонтерства як важливої складової суспільного розвитку.</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Пропаганда та інформаційна підтримка. Для залучення нових волонтерів та пропаганди волонтерської діяльності важливо здійснювати інформаційну підтримку та проводити кампанії з просування волонтерства.</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Інституційні інструменти розвитку волонтерства відіграють важливу роль у підтримці волонтерської діяльності та забезпеченні ефективного функціонування волонтерських організацій. Вони допомагають створити сприятливе середовище для здійснення волонтерської діяльності, забезпечують фінансову та інфраструктурну підтримку, сприяють професійному розвитку волонтерів та оцінці результатів волонтерської діяльності. Важливо надати увагу цим інструментам при розвитку волонтерства в різних сферах діяльності.</w:t>
      </w:r>
      <w:r w:rsidR="000F432E" w:rsidRPr="000F432E">
        <w:rPr>
          <w:rFonts w:ascii="Times New Roman" w:hAnsi="Times New Roman" w:cs="Times New Roman"/>
          <w:sz w:val="28"/>
          <w:szCs w:val="28"/>
        </w:rPr>
        <w:t xml:space="preserve"> </w:t>
      </w:r>
      <w:r w:rsidR="000F432E">
        <w:rPr>
          <w:rFonts w:ascii="Times New Roman" w:hAnsi="Times New Roman" w:cs="Times New Roman"/>
          <w:sz w:val="28"/>
          <w:szCs w:val="28"/>
        </w:rPr>
        <w:t>(</w:t>
      </w:r>
      <w:r w:rsidR="000F432E" w:rsidRPr="000F432E">
        <w:rPr>
          <w:rFonts w:ascii="Times New Roman" w:hAnsi="Times New Roman" w:cs="Times New Roman"/>
          <w:sz w:val="28"/>
          <w:szCs w:val="28"/>
        </w:rPr>
        <w:t>Murphy, J. (2013).</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До інституційних інструментів розвитку волонтерства можуть також входити програми навчання та підвищення кваліфікації волонтерів, а також створення мережі волонтерських центрів та координаційних офісів.</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 xml:space="preserve">Програми навчання та підвищення кваліфікації волонтерів дозволяють підвищити рівень їхніх знань та навичок у різних сферах діяльності, що сприяє ефективнішому здійсненню волонтерської діяльності. Це може бути, </w:t>
      </w:r>
      <w:r w:rsidRPr="005A0830">
        <w:rPr>
          <w:rFonts w:ascii="Times New Roman" w:hAnsi="Times New Roman" w:cs="Times New Roman"/>
          <w:sz w:val="28"/>
          <w:szCs w:val="28"/>
        </w:rPr>
        <w:lastRenderedPageBreak/>
        <w:t>наприклад, навчання навичкам роботи з людьми з особливими потребами, психології допомоги в кризових ситуаціях, організації та проведенню заходів тощо.</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Створення мережі волонтерських центрів та координаційних офісів дозволяє забезпечити координацію та підтримку волонтерської діяльності на місцевому рівні. Вони можуть забезпечувати навчання волонтерів, пошук та залучення нових волонтерів, координацію діяльності волонтерських груп, організацію заходів та кампаній просування волонтерства тощо.</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У цілому, інституційні інструменти розвитку волонтерства є важливим елементом створення сприятливого середовища для здійснення волонтерської діяльності та розвитку волонтерського руху в цілому. Їхнє використання дозволяє забезпечити ефективне функціонування волонтерських організацій, підтримку волонтерів та забезпечення досягнення максимального соціального ефекту від волонтерської діяльності</w:t>
      </w:r>
      <w:r w:rsidR="000F432E">
        <w:rPr>
          <w:rFonts w:ascii="Times New Roman" w:hAnsi="Times New Roman" w:cs="Times New Roman"/>
          <w:sz w:val="28"/>
          <w:szCs w:val="28"/>
        </w:rPr>
        <w:t>.</w:t>
      </w:r>
      <w:r w:rsidR="000F432E" w:rsidRPr="000F432E">
        <w:rPr>
          <w:rFonts w:ascii="Times New Roman" w:hAnsi="Times New Roman" w:cs="Times New Roman"/>
          <w:sz w:val="28"/>
          <w:szCs w:val="28"/>
        </w:rPr>
        <w:t xml:space="preserve"> </w:t>
      </w:r>
      <w:r w:rsidR="000F432E">
        <w:rPr>
          <w:rFonts w:ascii="Times New Roman" w:hAnsi="Times New Roman" w:cs="Times New Roman"/>
          <w:sz w:val="28"/>
          <w:szCs w:val="28"/>
        </w:rPr>
        <w:t>(</w:t>
      </w:r>
      <w:r w:rsidR="000F432E" w:rsidRPr="000F432E">
        <w:rPr>
          <w:rFonts w:ascii="Times New Roman" w:hAnsi="Times New Roman" w:cs="Times New Roman"/>
          <w:sz w:val="28"/>
          <w:szCs w:val="28"/>
        </w:rPr>
        <w:t>Plant, R. W. (1996).</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Додатковою формою інституційної підтримки може бути створення різноманітних грантових програм для волонтерських організацій. Гранти можуть надаватися на фінансування конкретних проектів або на забезпечення функціонування організації в цілому. Це дозволяє забезпечити фінансову стабільність та розвиток волонтерських організацій, а також залучення нових волонтерів та розширення спектру волонтерських проектів.</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Окрім цього, важливою формою інституційної підтримки є участь у волонтерських програмах та ініціативах з боку державних та місцевих органів влади. Наприклад, у багатьох країнах існують державні програми, що передбачають залучення волонтерів до різних видів діяльності, таких як соціальна допомога, медична допомога, допомога у збереженні довкілля тощо. Участь у таких програмах дозволяє забезпечити підтримку та визнання волонтерів, а також сприяє залученню нових волонтерів та підвищенню інтересу до волонтерської діяльності в цілому.</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Отже, інституційні інструменти розвитку волонтерства мають велике значення для забезпечення сталого розвитку волонтерського руху та підтримки волонтерської діяльності. Вони дозволяють забезпечити координацію діяльності волонтерів та організацій, надати фінансову та іншу підтримку, підвищити кваліфікацію волонтерів та залучити нових учасників до волонтерської діяльності. Розвиток волонтерства має важливе значення для суспільства, оскільки волонтери здійснюють важливу соціальну роботу, яка допомагає зменшувати соціальну нерівність, поліпшувати якість життя людей, зберігати довкілля та здійснювати багато інших корисних дій.</w:t>
      </w:r>
      <w:r w:rsidR="00DC7BA0" w:rsidRPr="00DC7BA0">
        <w:rPr>
          <w:rFonts w:ascii="Times New Roman" w:hAnsi="Times New Roman" w:cs="Times New Roman"/>
          <w:sz w:val="28"/>
          <w:szCs w:val="28"/>
        </w:rPr>
        <w:t xml:space="preserve"> </w:t>
      </w:r>
      <w:r w:rsidR="00DC7BA0">
        <w:rPr>
          <w:rFonts w:ascii="Times New Roman" w:hAnsi="Times New Roman" w:cs="Times New Roman"/>
          <w:sz w:val="28"/>
          <w:szCs w:val="28"/>
        </w:rPr>
        <w:t>(</w:t>
      </w:r>
      <w:r w:rsidR="00DC7BA0" w:rsidRPr="000F432E">
        <w:rPr>
          <w:rFonts w:ascii="Times New Roman" w:hAnsi="Times New Roman" w:cs="Times New Roman"/>
          <w:sz w:val="28"/>
          <w:szCs w:val="28"/>
        </w:rPr>
        <w:t>Putnam, R. D. (2000).</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Однак, необхідно зазначити, що ефективна робота волонтерів можлива лише за наявності підтримки з боку влади, громадськості та бізнесу. Тому важливо підтримувати інституційні інструменти розвитку волонтерства та забезпечувати належну увагу до ролі волонтерів у суспільстві.</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 xml:space="preserve">Наприклад, державні органи можуть підтримувати волонтерство шляхом сприяння створенню волонтерських організацій, надання фінансової </w:t>
      </w:r>
      <w:r w:rsidRPr="005A0830">
        <w:rPr>
          <w:rFonts w:ascii="Times New Roman" w:hAnsi="Times New Roman" w:cs="Times New Roman"/>
          <w:sz w:val="28"/>
          <w:szCs w:val="28"/>
        </w:rPr>
        <w:lastRenderedPageBreak/>
        <w:t>та іншої підтримки, а також створення сприятливих умов для волонтерської діяльності. Бізнес-структури можуть надавати фінансову та матеріальну підтримку волонтерським організаціям та проектам, а також сприяти розвитку корпоративного волонтерства, коли працівники компанії долучаються до волонтерської діяльності в рамках робочого часу.</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У свою чергу, громадськість може підтримувати волонтерство шляхом залучення учасників до волонтерської діяльності, сприяння розвитку волонтерських організацій та проектів, а також підвищення обізнаності про важливість волонтерської роботи та її вплив на суспільство.</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У цілому, інституційні інструменти розвитку волонтерства відіграють важливу роль у створенні сприятливих умов для волонтерської діяльності, що допомагає забезпечувати ефективну роботу волонтерів та розвиток волонтерського руху в цілому.</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Одним із важливих інституційних інструментів розвитку волонтерства є законодавство. Законодавство повинно створювати сприятливі умови для волонтерської діяльності, забезпечувати правовий захист волонтерів та волонтерських організацій, а також регулювати взаємовідносини між волонтерами, організаціями та державою.</w:t>
      </w:r>
      <w:r w:rsidR="00DC7BA0" w:rsidRPr="00DC7BA0">
        <w:rPr>
          <w:rFonts w:ascii="Times New Roman" w:hAnsi="Times New Roman" w:cs="Times New Roman"/>
          <w:sz w:val="28"/>
          <w:szCs w:val="28"/>
        </w:rPr>
        <w:t xml:space="preserve"> </w:t>
      </w:r>
      <w:r w:rsidR="00DC7BA0">
        <w:rPr>
          <w:rFonts w:ascii="Times New Roman" w:hAnsi="Times New Roman" w:cs="Times New Roman"/>
          <w:sz w:val="28"/>
          <w:szCs w:val="28"/>
        </w:rPr>
        <w:t>(</w:t>
      </w:r>
      <w:r w:rsidR="00DC7BA0" w:rsidRPr="000F432E">
        <w:rPr>
          <w:rFonts w:ascii="Times New Roman" w:hAnsi="Times New Roman" w:cs="Times New Roman"/>
          <w:sz w:val="28"/>
          <w:szCs w:val="28"/>
        </w:rPr>
        <w:t>Smith, D. H., &amp; Stebbins, R. A. (Eds.). (2014).</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Ще одним важливим інструментом є програми підтримки волонтерської діяльності. Такі програми можуть бути розроблені державними органами, громадськими організаціями, бізнесом та іншими зацікавленими сторонами з метою сприяння розвитку волонтерського руху. Такі програми можуть включати фінансову підтримку, надання матеріальних ресурсів, навчання та підвищення кваліфікації волонтерів, а також створення сприятливих умов для волонтерської діяльності.</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Крім того, важливим інструментом розвитку волонтерства є інформаційна підтримка. Інформаційна підтримка може включати розробку та поширення інформації про волонтерські можливості, створення спеціальних ресурсів для волонтерів та волонтерських організацій, проведення інформаційних кампаній та інших заходів з метою підвищення обізнаності про волонтерську діяльність та залучення нових волонтерів.</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Отже, інституційні інструменти розвитку волонтерства є важливими для забезпечення ефективної роботи волонтерів та розвитку волонтерського руху в цілому, і їх використання може сприяти покращенню якості життя у громаді та розвитку соціальної сфери.</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На сьогоднішній день, існує багато прикладів ефективного використання інституційних інструментів для розвитку волонтерства. Наприклад, у багатьох країнах, в тому числі в Україні, існують закони, які регулюють діяльність волонтерів та волонтерських організацій, забезпечують їх правовий захист та створюють сприятливі умови для волонтерської діяльності. Також існують різні програми підтримки волонтерства, які надають фінансову та матеріальну допомогу волонтерам та волонтерським організаціям, що сприяє їхньому розвитку та зміцненню.</w:t>
      </w:r>
    </w:p>
    <w:p w:rsidR="004B79B1" w:rsidRPr="005A0830"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lastRenderedPageBreak/>
        <w:t>До прикладів інформаційної підтримки волонтерства можна віднести створення спеціальних веб-ресурсів та інформаційних порталів, які надають інформацію про волонтерські можливості, а також забезпечують спілкування волонтерів та волонтерських організацій.</w:t>
      </w:r>
    </w:p>
    <w:p w:rsidR="004B79B1" w:rsidRDefault="004B79B1"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Підсумовуючи, використання інституційних інструментів розвитку волонтерства є важливим елементом створення сприятливих умов для волонтерської діяльності, що сприяє зміцненню волонтерського руху та покращенню якості життя в громаді. Важливо забезпечувати підтримку волонтерів та волонтерських організацій на рівні законодавства, фінансової та матеріальної допомоги, а також інформаційної підтримки. Це допоможе забезпечити ефективну діяльність волонтерів та волонтерських організацій, а також розвиток волонтерського</w:t>
      </w:r>
      <w:r w:rsidR="005A0830" w:rsidRPr="005A0830">
        <w:rPr>
          <w:rFonts w:ascii="Times New Roman" w:hAnsi="Times New Roman" w:cs="Times New Roman"/>
          <w:sz w:val="28"/>
          <w:szCs w:val="28"/>
        </w:rPr>
        <w:t xml:space="preserve"> руху в цілому, що, в свою чергу, може мати позитивний вплив на розвиток громади та суспільства в цілому.</w:t>
      </w:r>
      <w:r w:rsidR="00DC7BA0">
        <w:rPr>
          <w:rFonts w:ascii="Times New Roman" w:hAnsi="Times New Roman" w:cs="Times New Roman"/>
          <w:sz w:val="28"/>
          <w:szCs w:val="28"/>
        </w:rPr>
        <w:t>(</w:t>
      </w:r>
      <w:r w:rsidR="00DC7BA0" w:rsidRPr="00DC7BA0">
        <w:rPr>
          <w:rFonts w:ascii="Times New Roman" w:hAnsi="Times New Roman" w:cs="Times New Roman"/>
          <w:sz w:val="28"/>
          <w:szCs w:val="28"/>
        </w:rPr>
        <w:t xml:space="preserve"> </w:t>
      </w:r>
      <w:r w:rsidR="00DC7BA0" w:rsidRPr="000F432E">
        <w:rPr>
          <w:rFonts w:ascii="Times New Roman" w:hAnsi="Times New Roman" w:cs="Times New Roman"/>
          <w:sz w:val="28"/>
          <w:szCs w:val="28"/>
        </w:rPr>
        <w:t>Smith, D. H., &amp; Warburton, J. (2007).</w:t>
      </w:r>
    </w:p>
    <w:p w:rsidR="005A0830" w:rsidRPr="005A0830" w:rsidRDefault="005A0830" w:rsidP="005A0830">
      <w:pPr>
        <w:spacing w:after="0" w:line="240" w:lineRule="auto"/>
        <w:ind w:firstLine="851"/>
        <w:jc w:val="both"/>
        <w:rPr>
          <w:rFonts w:ascii="Times New Roman" w:hAnsi="Times New Roman" w:cs="Times New Roman"/>
          <w:sz w:val="28"/>
          <w:szCs w:val="28"/>
        </w:rPr>
      </w:pPr>
    </w:p>
    <w:p w:rsidR="005A0830" w:rsidRPr="005A0830" w:rsidRDefault="005A0830" w:rsidP="005A0830">
      <w:pPr>
        <w:spacing w:after="0" w:line="240" w:lineRule="auto"/>
        <w:ind w:firstLine="851"/>
        <w:jc w:val="both"/>
        <w:rPr>
          <w:rFonts w:ascii="Times New Roman" w:hAnsi="Times New Roman" w:cs="Times New Roman"/>
          <w:b/>
          <w:sz w:val="28"/>
          <w:szCs w:val="28"/>
        </w:rPr>
      </w:pPr>
      <w:r w:rsidRPr="005A0830">
        <w:rPr>
          <w:rFonts w:ascii="Times New Roman" w:hAnsi="Times New Roman" w:cs="Times New Roman"/>
          <w:b/>
          <w:sz w:val="28"/>
          <w:szCs w:val="28"/>
        </w:rPr>
        <w:t>Discussion.</w:t>
      </w:r>
    </w:p>
    <w:p w:rsidR="005A0830" w:rsidRPr="005A0830" w:rsidRDefault="005A0830"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Звичайно, я готовий провести дискусію на тему "Інституційні інструменти розвитку волонтерства". Ця тема є дуже актуальною, оскільки волонтерство стає все більш популярним та важливим елементом життя суспільства.</w:t>
      </w:r>
    </w:p>
    <w:p w:rsidR="005A0830" w:rsidRPr="005A0830" w:rsidRDefault="005A0830"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Однією з головних тез цієї дискусії є те, що інституційні інструменти дійсно є важливим елементом розвитку волонтерства. Законодавче регулювання, програми підтримки, інформаційні ресурси та інші інструменти допомагають забезпечити ефективну діяльність волонтерів та волонтерських організацій, збільшують кількість волонтерів та сприяють зміцненню волонтерського руху в цілому.</w:t>
      </w:r>
    </w:p>
    <w:p w:rsidR="005A0830" w:rsidRPr="005A0830" w:rsidRDefault="005A0830"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Однак, як і в будь-якій дискусії, існують різні точки зору щодо ефективності інституційних інструментів. Дехто може стверджувати, що інституційні інструменти обмежують свободу волонтерів, перетворюючи їхню діяльність на формалізований процес, залежний від затверджених правил та процедур. Інші можуть вважати, що деякі інструменти, зокрема законодавче регулювання, можуть бути недостатньо ефективними у практиці, особливо якщо їх не виконують належним чином.</w:t>
      </w:r>
    </w:p>
    <w:p w:rsidR="005A0830" w:rsidRPr="005A0830" w:rsidRDefault="005A0830"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Також важливо згадати про проблему корупції та недостатньої фінансової підтримки волонтерства, яка може знижувати ефективність інституційних інструментів. Наприклад, закони, які мають за мету регулювати діяльність волонтерів та волонтерських організацій, можуть бути неефективними, якщо не забезпечити відповідні фінансові та матеріальні ресурси для їх виконання. Більше того, інституційні інструменти можуть стати неефективними у разі відсутності взаємодії між волонтерським рухом та владою.</w:t>
      </w:r>
      <w:r w:rsidR="00DC7BA0">
        <w:rPr>
          <w:rFonts w:ascii="Times New Roman" w:hAnsi="Times New Roman" w:cs="Times New Roman"/>
          <w:sz w:val="28"/>
          <w:szCs w:val="28"/>
        </w:rPr>
        <w:t xml:space="preserve"> (</w:t>
      </w:r>
      <w:r w:rsidR="00DC7BA0" w:rsidRPr="000F432E">
        <w:rPr>
          <w:rFonts w:ascii="Times New Roman" w:hAnsi="Times New Roman" w:cs="Times New Roman"/>
          <w:sz w:val="28"/>
          <w:szCs w:val="28"/>
        </w:rPr>
        <w:t>Wuthnow, R. (1994).</w:t>
      </w:r>
      <w:bookmarkStart w:id="0" w:name="_GoBack"/>
      <w:bookmarkEnd w:id="0"/>
    </w:p>
    <w:p w:rsidR="005A0830" w:rsidRPr="005A0830" w:rsidRDefault="005A0830"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 xml:space="preserve">З іншого боку, позитивним аспектом інституційних інструментів є те, що вони забезпечують захист волонтерів та волонтерських організацій від недобросовісних людей та недоброчесних дій. Наприклад, законодавче регулювання може забезпечити захист від дискримінації волонтерів за їхню </w:t>
      </w:r>
      <w:r w:rsidRPr="005A0830">
        <w:rPr>
          <w:rFonts w:ascii="Times New Roman" w:hAnsi="Times New Roman" w:cs="Times New Roman"/>
          <w:sz w:val="28"/>
          <w:szCs w:val="28"/>
        </w:rPr>
        <w:lastRenderedPageBreak/>
        <w:t>расу, релігійні переконання, гендерну належність тощо. Також важливою перевагою інституційних інструментів є їх здатність до координації та планування діяльності волонтерів та волонтерських організацій на рівні країни або регіону.</w:t>
      </w:r>
    </w:p>
    <w:p w:rsidR="005A0830" w:rsidRPr="005A0830" w:rsidRDefault="005A0830"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Отже, можна зробити висновок, що інституційні інструменти розвитку волонтерства є важливими, але не повинні замінювати саму ідею волонтерства та незалежну діяльність волонтерів. Вони мають сприяти розвитку та забезпечувати захист волонтерів, але не повинні обмежувати їх свободу та не повинні бути недофінансованими. Найкраще рішення полягає у поєднанні різних інструментів, які допоможуть забезпечити ефективну діяльність волонтерів та волонтерських організацій, а також підтримати розвиток волонтерського руху в цілому.</w:t>
      </w:r>
    </w:p>
    <w:p w:rsidR="005A0830" w:rsidRDefault="005A0830"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В цілому, інституційні інструменти розвитку волонтерства є важливою складовою в стимулюванні та забезпеченні ефективної діяльності волонтерів та волонтерських організацій. Однак, необхідно забезпечити їх ефективне використання та фінансову підтримку. Крім того, не слід забувати про незалежність волонтерів та важливість їхньої самостійної діяльності, яка є основою волонтерства. Розвиток волонтерства повинен ґрунтуватись на взаємодії між волонтерами та волонтерськими організаціями, яка забезпечується наявністю ефективних інструментів та стимулюється національною та міжнародною підтримкою. Отже, важливо постійно розвивати та покращувати волонтерський рух, який має великий потенціал у підтримці соціального розвитку та підвищенні якості життя людей.</w:t>
      </w:r>
    </w:p>
    <w:p w:rsidR="005A0830" w:rsidRPr="005A0830" w:rsidRDefault="005A0830" w:rsidP="005A0830">
      <w:pPr>
        <w:spacing w:after="0" w:line="240" w:lineRule="auto"/>
        <w:ind w:firstLine="851"/>
        <w:jc w:val="both"/>
        <w:rPr>
          <w:rFonts w:ascii="Times New Roman" w:hAnsi="Times New Roman" w:cs="Times New Roman"/>
          <w:sz w:val="28"/>
          <w:szCs w:val="28"/>
        </w:rPr>
      </w:pPr>
    </w:p>
    <w:p w:rsidR="005A0830" w:rsidRPr="005A0830" w:rsidRDefault="005A0830" w:rsidP="005A0830">
      <w:pPr>
        <w:spacing w:after="0" w:line="240" w:lineRule="auto"/>
        <w:ind w:firstLine="851"/>
        <w:jc w:val="both"/>
        <w:rPr>
          <w:rFonts w:ascii="Times New Roman" w:hAnsi="Times New Roman" w:cs="Times New Roman"/>
          <w:b/>
          <w:sz w:val="28"/>
          <w:szCs w:val="28"/>
        </w:rPr>
      </w:pPr>
      <w:r w:rsidRPr="005A0830">
        <w:rPr>
          <w:rFonts w:ascii="Times New Roman" w:hAnsi="Times New Roman" w:cs="Times New Roman"/>
          <w:b/>
          <w:sz w:val="28"/>
          <w:szCs w:val="28"/>
        </w:rPr>
        <w:t>Conclusions</w:t>
      </w:r>
    </w:p>
    <w:p w:rsidR="005A0830" w:rsidRPr="005A0830" w:rsidRDefault="005A0830"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Отже, розглянувши інституційні інструменти розвитку волонтерства, можна зробити наступні висновки:</w:t>
      </w:r>
    </w:p>
    <w:p w:rsidR="005A0830" w:rsidRPr="005A0830" w:rsidRDefault="005A0830" w:rsidP="005A0830">
      <w:pPr>
        <w:pStyle w:val="a4"/>
        <w:numPr>
          <w:ilvl w:val="0"/>
          <w:numId w:val="4"/>
        </w:numPr>
        <w:spacing w:after="0" w:line="240" w:lineRule="auto"/>
        <w:ind w:left="0" w:firstLine="851"/>
        <w:jc w:val="both"/>
        <w:rPr>
          <w:rFonts w:ascii="Times New Roman" w:hAnsi="Times New Roman" w:cs="Times New Roman"/>
          <w:sz w:val="28"/>
          <w:szCs w:val="28"/>
        </w:rPr>
      </w:pPr>
      <w:r w:rsidRPr="005A0830">
        <w:rPr>
          <w:rFonts w:ascii="Times New Roman" w:hAnsi="Times New Roman" w:cs="Times New Roman"/>
          <w:sz w:val="28"/>
          <w:szCs w:val="28"/>
        </w:rPr>
        <w:t>Інституційні інструменти розвитку волонтерства є важливою складовою в забезпеченні ефективної діяльності волонтерів та волонтерських організацій.</w:t>
      </w:r>
    </w:p>
    <w:p w:rsidR="005A0830" w:rsidRPr="005A0830" w:rsidRDefault="005A0830" w:rsidP="005A0830">
      <w:pPr>
        <w:pStyle w:val="a4"/>
        <w:numPr>
          <w:ilvl w:val="0"/>
          <w:numId w:val="4"/>
        </w:numPr>
        <w:spacing w:after="0" w:line="240" w:lineRule="auto"/>
        <w:ind w:left="0" w:firstLine="851"/>
        <w:jc w:val="both"/>
        <w:rPr>
          <w:rFonts w:ascii="Times New Roman" w:hAnsi="Times New Roman" w:cs="Times New Roman"/>
          <w:sz w:val="28"/>
          <w:szCs w:val="28"/>
        </w:rPr>
      </w:pPr>
      <w:r w:rsidRPr="005A0830">
        <w:rPr>
          <w:rFonts w:ascii="Times New Roman" w:hAnsi="Times New Roman" w:cs="Times New Roman"/>
          <w:sz w:val="28"/>
          <w:szCs w:val="28"/>
        </w:rPr>
        <w:t>Наявність ефективних інструментів та стимулювання діяльності волонтерів є важливим фактором розвитку волонтерства.</w:t>
      </w:r>
    </w:p>
    <w:p w:rsidR="005A0830" w:rsidRPr="005A0830" w:rsidRDefault="005A0830" w:rsidP="005A0830">
      <w:pPr>
        <w:pStyle w:val="a4"/>
        <w:numPr>
          <w:ilvl w:val="0"/>
          <w:numId w:val="4"/>
        </w:numPr>
        <w:spacing w:after="0" w:line="240" w:lineRule="auto"/>
        <w:ind w:left="0" w:firstLine="851"/>
        <w:jc w:val="both"/>
        <w:rPr>
          <w:rFonts w:ascii="Times New Roman" w:hAnsi="Times New Roman" w:cs="Times New Roman"/>
          <w:sz w:val="28"/>
          <w:szCs w:val="28"/>
        </w:rPr>
      </w:pPr>
      <w:r w:rsidRPr="005A0830">
        <w:rPr>
          <w:rFonts w:ascii="Times New Roman" w:hAnsi="Times New Roman" w:cs="Times New Roman"/>
          <w:sz w:val="28"/>
          <w:szCs w:val="28"/>
        </w:rPr>
        <w:t>Необхідно забезпечити незалежність волонтерів та їх самостійну діяльність.</w:t>
      </w:r>
    </w:p>
    <w:p w:rsidR="005A0830" w:rsidRPr="005A0830" w:rsidRDefault="005A0830" w:rsidP="005A0830">
      <w:pPr>
        <w:pStyle w:val="a4"/>
        <w:numPr>
          <w:ilvl w:val="0"/>
          <w:numId w:val="4"/>
        </w:numPr>
        <w:spacing w:after="0" w:line="240" w:lineRule="auto"/>
        <w:ind w:left="0" w:firstLine="851"/>
        <w:jc w:val="both"/>
        <w:rPr>
          <w:rFonts w:ascii="Times New Roman" w:hAnsi="Times New Roman" w:cs="Times New Roman"/>
          <w:sz w:val="28"/>
          <w:szCs w:val="28"/>
        </w:rPr>
      </w:pPr>
      <w:r w:rsidRPr="005A0830">
        <w:rPr>
          <w:rFonts w:ascii="Times New Roman" w:hAnsi="Times New Roman" w:cs="Times New Roman"/>
          <w:sz w:val="28"/>
          <w:szCs w:val="28"/>
        </w:rPr>
        <w:t>Розвиток волонтерства повинен ґрунтуватись на взаємодії між волонтерами та волонтерськими організаціями.</w:t>
      </w:r>
    </w:p>
    <w:p w:rsidR="005A0830" w:rsidRPr="005A0830" w:rsidRDefault="005A0830" w:rsidP="005A0830">
      <w:pPr>
        <w:pStyle w:val="a4"/>
        <w:numPr>
          <w:ilvl w:val="0"/>
          <w:numId w:val="4"/>
        </w:numPr>
        <w:spacing w:after="0" w:line="240" w:lineRule="auto"/>
        <w:ind w:left="0" w:firstLine="851"/>
        <w:jc w:val="both"/>
        <w:rPr>
          <w:rFonts w:ascii="Times New Roman" w:hAnsi="Times New Roman" w:cs="Times New Roman"/>
          <w:sz w:val="28"/>
          <w:szCs w:val="28"/>
        </w:rPr>
      </w:pPr>
      <w:r w:rsidRPr="005A0830">
        <w:rPr>
          <w:rFonts w:ascii="Times New Roman" w:hAnsi="Times New Roman" w:cs="Times New Roman"/>
          <w:sz w:val="28"/>
          <w:szCs w:val="28"/>
        </w:rPr>
        <w:t>Постійне покращення волонтерського руху є важливим для підтримки соціального розвитку та підвищення якості життя людей.</w:t>
      </w:r>
    </w:p>
    <w:p w:rsidR="005A0830" w:rsidRPr="005A0830" w:rsidRDefault="005A0830"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Отже, дієвість інструментів розвитку волонтерства може стати важливим чинником в досягненні соціальних та громадських цілей. Необхідно постійно покращувати інструменти та забезпечувати належну фінансову підтримку волонтерського руху. Таким чином, стимулювання волонтерства та підтримка волонтерів є важливою складовою соціальної політики держави, яка дозволяє ефективно розвивати громадські процеси та підвищувати рівень довіри та солідарності в суспільстві.</w:t>
      </w:r>
    </w:p>
    <w:p w:rsidR="005A0830" w:rsidRPr="005A0830" w:rsidRDefault="005A0830"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lastRenderedPageBreak/>
        <w:t>Важливо також зазначити, що інституційні інструменти розвитку волонтерства можуть бути різними в різних країнах, в залежності від політичної та соціальної ситуації. Проте, не дивлячись на різноманітність інструментів, основні цілі та принципи розвитку волонтерства залишаються однаковими.</w:t>
      </w:r>
    </w:p>
    <w:p w:rsidR="005A0830" w:rsidRPr="005A0830" w:rsidRDefault="005A0830"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Крім того, важливо зазначити, що волонтерство не є панацеєю на всі соціальні проблеми, але воно може бути важливим доповненням до інших соціальних програм та ініціатив. Залучення волонтерів дозволяє ефективніше вирішувати соціальні проблеми, підтримувати та розвивати громадські ініціативи та проекти, а також сприяти розвитку взаємодії між різними соціальними групами та зміцненню громадського довіри.</w:t>
      </w:r>
    </w:p>
    <w:p w:rsidR="002B7665" w:rsidRDefault="005A0830" w:rsidP="005A0830">
      <w:pPr>
        <w:spacing w:after="0" w:line="240" w:lineRule="auto"/>
        <w:ind w:firstLine="851"/>
        <w:jc w:val="both"/>
        <w:rPr>
          <w:rFonts w:ascii="Times New Roman" w:hAnsi="Times New Roman" w:cs="Times New Roman"/>
          <w:sz w:val="28"/>
          <w:szCs w:val="28"/>
        </w:rPr>
      </w:pPr>
      <w:r w:rsidRPr="005A0830">
        <w:rPr>
          <w:rFonts w:ascii="Times New Roman" w:hAnsi="Times New Roman" w:cs="Times New Roman"/>
          <w:sz w:val="28"/>
          <w:szCs w:val="28"/>
        </w:rPr>
        <w:t>Отже, інституційні інструменти розвитку волонтерства є важливим елементом соціальної політики держави та громадських ініціатив. Ці інструменти можуть допомогти забезпечити ефективну діяльність волонтерів та волонтерських організацій, залучити нових волонтерів та підвищити якість та ефективність волонтерської діяльності. Водночас, важливо пам'ятати, що волонтерство є важливою складовою соціальної взаємодії та співпраці, яка допомагає створити сильне та згуртоване суспільство.</w:t>
      </w:r>
    </w:p>
    <w:p w:rsidR="000F432E" w:rsidRDefault="000F432E" w:rsidP="005A0830">
      <w:pPr>
        <w:spacing w:after="0" w:line="240" w:lineRule="auto"/>
        <w:ind w:firstLine="851"/>
        <w:jc w:val="both"/>
        <w:rPr>
          <w:rFonts w:ascii="Times New Roman" w:hAnsi="Times New Roman" w:cs="Times New Roman"/>
          <w:sz w:val="28"/>
          <w:szCs w:val="28"/>
        </w:rPr>
      </w:pPr>
    </w:p>
    <w:p w:rsidR="000F432E" w:rsidRDefault="000F432E" w:rsidP="000F432E">
      <w:pPr>
        <w:spacing w:after="0" w:line="360" w:lineRule="auto"/>
        <w:ind w:left="851" w:hanging="851"/>
        <w:jc w:val="center"/>
        <w:rPr>
          <w:rFonts w:ascii="Times New Roman" w:hAnsi="Times New Roman"/>
          <w:b/>
          <w:sz w:val="28"/>
          <w:szCs w:val="28"/>
        </w:rPr>
      </w:pPr>
      <w:r w:rsidRPr="003B3AC0">
        <w:rPr>
          <w:rFonts w:ascii="Times New Roman" w:hAnsi="Times New Roman"/>
          <w:b/>
          <w:sz w:val="28"/>
          <w:szCs w:val="28"/>
        </w:rPr>
        <w:t>Literature</w:t>
      </w:r>
    </w:p>
    <w:p w:rsidR="000F432E" w:rsidRPr="000F432E" w:rsidRDefault="000F432E" w:rsidP="000F432E">
      <w:pPr>
        <w:pStyle w:val="a4"/>
        <w:numPr>
          <w:ilvl w:val="0"/>
          <w:numId w:val="7"/>
        </w:numPr>
        <w:spacing w:after="0" w:line="240" w:lineRule="auto"/>
        <w:ind w:left="0" w:firstLine="851"/>
        <w:jc w:val="both"/>
        <w:rPr>
          <w:rFonts w:ascii="Times New Roman" w:hAnsi="Times New Roman" w:cs="Times New Roman"/>
          <w:sz w:val="28"/>
          <w:szCs w:val="28"/>
        </w:rPr>
      </w:pPr>
      <w:r w:rsidRPr="000F432E">
        <w:rPr>
          <w:rFonts w:ascii="Times New Roman" w:hAnsi="Times New Roman" w:cs="Times New Roman"/>
          <w:sz w:val="28"/>
          <w:szCs w:val="28"/>
        </w:rPr>
        <w:t>Bekkers, R. (2004). Trust, accreditation, and philanthropy in the Netherlands. Nonprofit and Voluntary Sector Quarterly, 33(4), 596-615. https://doi.org/10.1177/0899764004269483</w:t>
      </w:r>
    </w:p>
    <w:p w:rsidR="000F432E" w:rsidRPr="000F432E" w:rsidRDefault="000F432E" w:rsidP="000F432E">
      <w:pPr>
        <w:pStyle w:val="a4"/>
        <w:numPr>
          <w:ilvl w:val="0"/>
          <w:numId w:val="7"/>
        </w:numPr>
        <w:spacing w:after="0" w:line="240" w:lineRule="auto"/>
        <w:ind w:left="0" w:firstLine="851"/>
        <w:jc w:val="both"/>
        <w:rPr>
          <w:rFonts w:ascii="Times New Roman" w:hAnsi="Times New Roman" w:cs="Times New Roman"/>
          <w:sz w:val="28"/>
          <w:szCs w:val="28"/>
        </w:rPr>
      </w:pPr>
      <w:r w:rsidRPr="000F432E">
        <w:rPr>
          <w:rFonts w:ascii="Times New Roman" w:hAnsi="Times New Roman" w:cs="Times New Roman"/>
          <w:sz w:val="28"/>
          <w:szCs w:val="28"/>
        </w:rPr>
        <w:t>Breeze, B. (2000). The institutionalisation of volunteering: The case of the Royal National Lifeboat Institution. Voluntary Action, 3(2), 45-60.</w:t>
      </w:r>
    </w:p>
    <w:p w:rsidR="000F432E" w:rsidRPr="000F432E" w:rsidRDefault="000F432E" w:rsidP="000F432E">
      <w:pPr>
        <w:pStyle w:val="a4"/>
        <w:numPr>
          <w:ilvl w:val="0"/>
          <w:numId w:val="7"/>
        </w:numPr>
        <w:spacing w:after="0" w:line="240" w:lineRule="auto"/>
        <w:ind w:left="0" w:firstLine="851"/>
        <w:jc w:val="both"/>
        <w:rPr>
          <w:rFonts w:ascii="Times New Roman" w:hAnsi="Times New Roman" w:cs="Times New Roman"/>
          <w:sz w:val="28"/>
          <w:szCs w:val="28"/>
        </w:rPr>
      </w:pPr>
      <w:r w:rsidRPr="000F432E">
        <w:rPr>
          <w:rFonts w:ascii="Times New Roman" w:hAnsi="Times New Roman" w:cs="Times New Roman"/>
          <w:sz w:val="28"/>
          <w:szCs w:val="28"/>
        </w:rPr>
        <w:t>Eckstein, H. (2001). The institutionalization of society. In N. J. Smelser &amp; P. B. Baltes (Eds.), International Encyclopedia of the Social &amp; Behavioral Sciences (pp. 7674-7677). Elsevier. https://doi.org/10.1016/b0-08-043076-7/02411-3</w:t>
      </w:r>
    </w:p>
    <w:p w:rsidR="000F432E" w:rsidRPr="000F432E" w:rsidRDefault="000F432E" w:rsidP="000F432E">
      <w:pPr>
        <w:pStyle w:val="a4"/>
        <w:numPr>
          <w:ilvl w:val="0"/>
          <w:numId w:val="7"/>
        </w:numPr>
        <w:spacing w:after="0" w:line="240" w:lineRule="auto"/>
        <w:ind w:left="0" w:firstLine="851"/>
        <w:jc w:val="both"/>
        <w:rPr>
          <w:rFonts w:ascii="Times New Roman" w:hAnsi="Times New Roman" w:cs="Times New Roman"/>
          <w:sz w:val="28"/>
          <w:szCs w:val="28"/>
        </w:rPr>
      </w:pPr>
      <w:r w:rsidRPr="000F432E">
        <w:rPr>
          <w:rFonts w:ascii="Times New Roman" w:hAnsi="Times New Roman" w:cs="Times New Roman"/>
          <w:sz w:val="28"/>
          <w:szCs w:val="28"/>
        </w:rPr>
        <w:t>Evers, A., &amp; Laville, J. L. (Eds.). (2004). The third sector in Europe (2nd ed.). Edward Elgar.</w:t>
      </w:r>
    </w:p>
    <w:p w:rsidR="000F432E" w:rsidRPr="000F432E" w:rsidRDefault="000F432E" w:rsidP="000F432E">
      <w:pPr>
        <w:pStyle w:val="a4"/>
        <w:numPr>
          <w:ilvl w:val="0"/>
          <w:numId w:val="7"/>
        </w:numPr>
        <w:spacing w:after="0" w:line="240" w:lineRule="auto"/>
        <w:ind w:left="0" w:firstLine="851"/>
        <w:jc w:val="both"/>
        <w:rPr>
          <w:rFonts w:ascii="Times New Roman" w:hAnsi="Times New Roman" w:cs="Times New Roman"/>
          <w:sz w:val="28"/>
          <w:szCs w:val="28"/>
        </w:rPr>
      </w:pPr>
      <w:r w:rsidRPr="000F432E">
        <w:rPr>
          <w:rFonts w:ascii="Times New Roman" w:hAnsi="Times New Roman" w:cs="Times New Roman"/>
          <w:sz w:val="28"/>
          <w:szCs w:val="28"/>
        </w:rPr>
        <w:t>Fowler, A. (2005). The role of reputation in nonprofit organizations: The ethical implications of proposed disclosure rules. Nonprofit and Voluntary Sector Quarterly, 34(2), 205-223. https://doi.org/10.1177/0899764004270011</w:t>
      </w:r>
    </w:p>
    <w:p w:rsidR="000F432E" w:rsidRPr="000F432E" w:rsidRDefault="000F432E" w:rsidP="000F432E">
      <w:pPr>
        <w:pStyle w:val="a4"/>
        <w:numPr>
          <w:ilvl w:val="0"/>
          <w:numId w:val="7"/>
        </w:numPr>
        <w:spacing w:after="0" w:line="240" w:lineRule="auto"/>
        <w:ind w:left="0" w:firstLine="851"/>
        <w:jc w:val="both"/>
        <w:rPr>
          <w:rFonts w:ascii="Times New Roman" w:hAnsi="Times New Roman" w:cs="Times New Roman"/>
          <w:sz w:val="28"/>
          <w:szCs w:val="28"/>
        </w:rPr>
      </w:pPr>
      <w:r w:rsidRPr="000F432E">
        <w:rPr>
          <w:rFonts w:ascii="Times New Roman" w:hAnsi="Times New Roman" w:cs="Times New Roman"/>
          <w:sz w:val="28"/>
          <w:szCs w:val="28"/>
        </w:rPr>
        <w:t>Haski-Leventhal, D., &amp; Meijs, L. C. P. M. (2011). The volunteer process model: Organizational barriers and personal motives of volunteers. Voluntas: International Journal of Voluntary and Nonprofit Organizations, 22(4), 773-794. https://doi.org/10.1007/s11266-011-9198-6</w:t>
      </w:r>
    </w:p>
    <w:p w:rsidR="000F432E" w:rsidRPr="000F432E" w:rsidRDefault="000F432E" w:rsidP="000F432E">
      <w:pPr>
        <w:pStyle w:val="a4"/>
        <w:numPr>
          <w:ilvl w:val="0"/>
          <w:numId w:val="7"/>
        </w:numPr>
        <w:spacing w:after="0" w:line="240" w:lineRule="auto"/>
        <w:ind w:left="0" w:firstLine="851"/>
        <w:jc w:val="both"/>
        <w:rPr>
          <w:rFonts w:ascii="Times New Roman" w:hAnsi="Times New Roman" w:cs="Times New Roman"/>
          <w:sz w:val="28"/>
          <w:szCs w:val="28"/>
        </w:rPr>
      </w:pPr>
      <w:r w:rsidRPr="000F432E">
        <w:rPr>
          <w:rFonts w:ascii="Times New Roman" w:hAnsi="Times New Roman" w:cs="Times New Roman"/>
          <w:sz w:val="28"/>
          <w:szCs w:val="28"/>
        </w:rPr>
        <w:t>Murphy, J. (2013). The institutionalization of volunteering. Voluntary Sector Review, 4(2), 239-254. https://doi.org/10.1332/204080513X666173</w:t>
      </w:r>
    </w:p>
    <w:p w:rsidR="000F432E" w:rsidRPr="000F432E" w:rsidRDefault="000F432E" w:rsidP="000F432E">
      <w:pPr>
        <w:pStyle w:val="a4"/>
        <w:numPr>
          <w:ilvl w:val="0"/>
          <w:numId w:val="7"/>
        </w:numPr>
        <w:spacing w:after="0" w:line="240" w:lineRule="auto"/>
        <w:ind w:left="0" w:firstLine="851"/>
        <w:jc w:val="both"/>
        <w:rPr>
          <w:rFonts w:ascii="Times New Roman" w:hAnsi="Times New Roman" w:cs="Times New Roman"/>
          <w:sz w:val="28"/>
          <w:szCs w:val="28"/>
        </w:rPr>
      </w:pPr>
      <w:r w:rsidRPr="000F432E">
        <w:rPr>
          <w:rFonts w:ascii="Times New Roman" w:hAnsi="Times New Roman" w:cs="Times New Roman"/>
          <w:sz w:val="28"/>
          <w:szCs w:val="28"/>
        </w:rPr>
        <w:t>Plant, R. W. (1996). Volunteerism as institutional work. Nonprofit and Voluntary Sector Quarterly, 25(3), 319-339. https://doi.org/10.1177/0899764096253007</w:t>
      </w:r>
    </w:p>
    <w:p w:rsidR="000F432E" w:rsidRPr="000F432E" w:rsidRDefault="000F432E" w:rsidP="000F432E">
      <w:pPr>
        <w:pStyle w:val="a4"/>
        <w:numPr>
          <w:ilvl w:val="0"/>
          <w:numId w:val="7"/>
        </w:numPr>
        <w:spacing w:after="0" w:line="240" w:lineRule="auto"/>
        <w:ind w:left="0" w:firstLine="851"/>
        <w:jc w:val="both"/>
        <w:rPr>
          <w:rFonts w:ascii="Times New Roman" w:hAnsi="Times New Roman" w:cs="Times New Roman"/>
          <w:sz w:val="28"/>
          <w:szCs w:val="28"/>
        </w:rPr>
      </w:pPr>
      <w:r w:rsidRPr="000F432E">
        <w:rPr>
          <w:rFonts w:ascii="Times New Roman" w:hAnsi="Times New Roman" w:cs="Times New Roman"/>
          <w:sz w:val="28"/>
          <w:szCs w:val="28"/>
        </w:rPr>
        <w:lastRenderedPageBreak/>
        <w:t>Putnam, R. D. (2000). Bowling alone: The collapse and revival of American community. Simon and Schuster.</w:t>
      </w:r>
    </w:p>
    <w:p w:rsidR="000F432E" w:rsidRPr="000F432E" w:rsidRDefault="000F432E" w:rsidP="000F432E">
      <w:pPr>
        <w:pStyle w:val="a4"/>
        <w:numPr>
          <w:ilvl w:val="0"/>
          <w:numId w:val="7"/>
        </w:numPr>
        <w:spacing w:after="0" w:line="240" w:lineRule="auto"/>
        <w:ind w:left="0" w:firstLine="851"/>
        <w:jc w:val="both"/>
        <w:rPr>
          <w:rFonts w:ascii="Times New Roman" w:hAnsi="Times New Roman" w:cs="Times New Roman"/>
          <w:sz w:val="28"/>
          <w:szCs w:val="28"/>
        </w:rPr>
      </w:pPr>
      <w:r w:rsidRPr="000F432E">
        <w:rPr>
          <w:rFonts w:ascii="Times New Roman" w:hAnsi="Times New Roman" w:cs="Times New Roman"/>
          <w:sz w:val="28"/>
          <w:szCs w:val="28"/>
        </w:rPr>
        <w:t>Smith, D. H., &amp; Stebbins, R. A. (Eds.). (2014). The Palgrave handbook of volunteering, civic participation, and nonprofit associations. Palgrave Macmillan. https://doi.org/10.1057/9781137294675</w:t>
      </w:r>
    </w:p>
    <w:p w:rsidR="000F432E" w:rsidRPr="000F432E" w:rsidRDefault="000F432E" w:rsidP="000F432E">
      <w:pPr>
        <w:pStyle w:val="a4"/>
        <w:numPr>
          <w:ilvl w:val="0"/>
          <w:numId w:val="7"/>
        </w:numPr>
        <w:spacing w:after="0" w:line="240" w:lineRule="auto"/>
        <w:ind w:left="0" w:firstLine="851"/>
        <w:jc w:val="both"/>
        <w:rPr>
          <w:rFonts w:ascii="Times New Roman" w:hAnsi="Times New Roman" w:cs="Times New Roman"/>
          <w:sz w:val="28"/>
          <w:szCs w:val="28"/>
        </w:rPr>
      </w:pPr>
      <w:r w:rsidRPr="000F432E">
        <w:rPr>
          <w:rFonts w:ascii="Times New Roman" w:hAnsi="Times New Roman" w:cs="Times New Roman"/>
          <w:sz w:val="28"/>
          <w:szCs w:val="28"/>
        </w:rPr>
        <w:t>Smith, D. H., &amp; Warburton, J. (2007). Volunteerism, institutions, and policy. In D. H. Smith, R. A. Stebbins, &amp; J. G. Grønbjerg (Eds.), The power of giving: Philanthropy and society in a changing world (pp. 147-162). Indiana University Press.</w:t>
      </w:r>
    </w:p>
    <w:p w:rsidR="000F432E" w:rsidRPr="000F432E" w:rsidRDefault="000F432E" w:rsidP="000F432E">
      <w:pPr>
        <w:pStyle w:val="a4"/>
        <w:numPr>
          <w:ilvl w:val="0"/>
          <w:numId w:val="7"/>
        </w:numPr>
        <w:spacing w:after="0" w:line="240" w:lineRule="auto"/>
        <w:ind w:left="0" w:firstLine="851"/>
        <w:jc w:val="both"/>
        <w:rPr>
          <w:rFonts w:ascii="Times New Roman" w:hAnsi="Times New Roman" w:cs="Times New Roman"/>
          <w:sz w:val="28"/>
          <w:szCs w:val="28"/>
        </w:rPr>
      </w:pPr>
      <w:r w:rsidRPr="000F432E">
        <w:rPr>
          <w:rFonts w:ascii="Times New Roman" w:hAnsi="Times New Roman" w:cs="Times New Roman"/>
          <w:sz w:val="28"/>
          <w:szCs w:val="28"/>
        </w:rPr>
        <w:t>Wuthnow, R. (1994). Sharing the journey: Support groups and America's quest for community. The Free Press.</w:t>
      </w:r>
    </w:p>
    <w:p w:rsidR="000F432E" w:rsidRPr="005A0830" w:rsidRDefault="000F432E" w:rsidP="005A0830">
      <w:pPr>
        <w:spacing w:after="0" w:line="240" w:lineRule="auto"/>
        <w:ind w:firstLine="851"/>
        <w:jc w:val="both"/>
        <w:rPr>
          <w:rFonts w:ascii="Times New Roman" w:hAnsi="Times New Roman" w:cs="Times New Roman"/>
          <w:sz w:val="28"/>
          <w:szCs w:val="28"/>
        </w:rPr>
      </w:pPr>
    </w:p>
    <w:p w:rsidR="002B7665" w:rsidRPr="002B7665" w:rsidRDefault="002B7665" w:rsidP="00877F7C">
      <w:pPr>
        <w:spacing w:after="0" w:line="240" w:lineRule="auto"/>
        <w:ind w:firstLine="851"/>
        <w:jc w:val="both"/>
        <w:rPr>
          <w:rFonts w:ascii="Times New Roman" w:hAnsi="Times New Roman" w:cs="Times New Roman"/>
          <w:sz w:val="28"/>
          <w:szCs w:val="28"/>
        </w:rPr>
      </w:pPr>
    </w:p>
    <w:sectPr w:rsidR="002B7665" w:rsidRPr="002B7665" w:rsidSect="00877F7C">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0C0E"/>
    <w:multiLevelType w:val="hybridMultilevel"/>
    <w:tmpl w:val="66D8F1F0"/>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nsid w:val="07D23A5D"/>
    <w:multiLevelType w:val="multilevel"/>
    <w:tmpl w:val="85221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630088"/>
    <w:multiLevelType w:val="multilevel"/>
    <w:tmpl w:val="13586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5F58BE"/>
    <w:multiLevelType w:val="hybridMultilevel"/>
    <w:tmpl w:val="6A0AA42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
    <w:nsid w:val="2B8E26A5"/>
    <w:multiLevelType w:val="multilevel"/>
    <w:tmpl w:val="7BFCFA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0251E3"/>
    <w:multiLevelType w:val="hybridMultilevel"/>
    <w:tmpl w:val="68ECB8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EFE7059"/>
    <w:multiLevelType w:val="hybridMultilevel"/>
    <w:tmpl w:val="A8A8E5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F7C"/>
    <w:rsid w:val="000F432E"/>
    <w:rsid w:val="002B7665"/>
    <w:rsid w:val="004B79B1"/>
    <w:rsid w:val="00517731"/>
    <w:rsid w:val="005A0830"/>
    <w:rsid w:val="00877F7C"/>
    <w:rsid w:val="00DC7B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7665"/>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paragraph" w:styleId="z-">
    <w:name w:val="HTML Top of Form"/>
    <w:basedOn w:val="a"/>
    <w:next w:val="a"/>
    <w:link w:val="z-0"/>
    <w:hidden/>
    <w:uiPriority w:val="99"/>
    <w:semiHidden/>
    <w:unhideWhenUsed/>
    <w:rsid w:val="002B7665"/>
    <w:pPr>
      <w:pBdr>
        <w:bottom w:val="single" w:sz="6" w:space="1" w:color="auto"/>
      </w:pBdr>
      <w:spacing w:after="0" w:line="240" w:lineRule="auto"/>
      <w:jc w:val="center"/>
    </w:pPr>
    <w:rPr>
      <w:rFonts w:ascii="Arial" w:eastAsia="Times New Roman" w:hAnsi="Arial" w:cs="Arial"/>
      <w:noProof w:val="0"/>
      <w:vanish/>
      <w:sz w:val="16"/>
      <w:szCs w:val="16"/>
      <w:lang w:eastAsia="uk-UA"/>
    </w:rPr>
  </w:style>
  <w:style w:type="character" w:customStyle="1" w:styleId="z-0">
    <w:name w:val="z-Начало формы Знак"/>
    <w:basedOn w:val="a0"/>
    <w:link w:val="z-"/>
    <w:uiPriority w:val="99"/>
    <w:semiHidden/>
    <w:rsid w:val="002B7665"/>
    <w:rPr>
      <w:rFonts w:ascii="Arial" w:eastAsia="Times New Roman" w:hAnsi="Arial" w:cs="Arial"/>
      <w:vanish/>
      <w:sz w:val="16"/>
      <w:szCs w:val="16"/>
      <w:lang w:eastAsia="uk-UA"/>
    </w:rPr>
  </w:style>
  <w:style w:type="paragraph" w:styleId="a4">
    <w:name w:val="List Paragraph"/>
    <w:basedOn w:val="a"/>
    <w:uiPriority w:val="34"/>
    <w:qFormat/>
    <w:rsid w:val="005A0830"/>
    <w:pPr>
      <w:ind w:left="720"/>
      <w:contextualSpacing/>
    </w:pPr>
  </w:style>
  <w:style w:type="character" w:styleId="a5">
    <w:name w:val="Hyperlink"/>
    <w:basedOn w:val="a0"/>
    <w:uiPriority w:val="99"/>
    <w:unhideWhenUsed/>
    <w:rsid w:val="000F432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7665"/>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paragraph" w:styleId="z-">
    <w:name w:val="HTML Top of Form"/>
    <w:basedOn w:val="a"/>
    <w:next w:val="a"/>
    <w:link w:val="z-0"/>
    <w:hidden/>
    <w:uiPriority w:val="99"/>
    <w:semiHidden/>
    <w:unhideWhenUsed/>
    <w:rsid w:val="002B7665"/>
    <w:pPr>
      <w:pBdr>
        <w:bottom w:val="single" w:sz="6" w:space="1" w:color="auto"/>
      </w:pBdr>
      <w:spacing w:after="0" w:line="240" w:lineRule="auto"/>
      <w:jc w:val="center"/>
    </w:pPr>
    <w:rPr>
      <w:rFonts w:ascii="Arial" w:eastAsia="Times New Roman" w:hAnsi="Arial" w:cs="Arial"/>
      <w:noProof w:val="0"/>
      <w:vanish/>
      <w:sz w:val="16"/>
      <w:szCs w:val="16"/>
      <w:lang w:eastAsia="uk-UA"/>
    </w:rPr>
  </w:style>
  <w:style w:type="character" w:customStyle="1" w:styleId="z-0">
    <w:name w:val="z-Начало формы Знак"/>
    <w:basedOn w:val="a0"/>
    <w:link w:val="z-"/>
    <w:uiPriority w:val="99"/>
    <w:semiHidden/>
    <w:rsid w:val="002B7665"/>
    <w:rPr>
      <w:rFonts w:ascii="Arial" w:eastAsia="Times New Roman" w:hAnsi="Arial" w:cs="Arial"/>
      <w:vanish/>
      <w:sz w:val="16"/>
      <w:szCs w:val="16"/>
      <w:lang w:eastAsia="uk-UA"/>
    </w:rPr>
  </w:style>
  <w:style w:type="paragraph" w:styleId="a4">
    <w:name w:val="List Paragraph"/>
    <w:basedOn w:val="a"/>
    <w:uiPriority w:val="34"/>
    <w:qFormat/>
    <w:rsid w:val="005A0830"/>
    <w:pPr>
      <w:ind w:left="720"/>
      <w:contextualSpacing/>
    </w:pPr>
  </w:style>
  <w:style w:type="character" w:styleId="a5">
    <w:name w:val="Hyperlink"/>
    <w:basedOn w:val="a0"/>
    <w:uiPriority w:val="99"/>
    <w:unhideWhenUsed/>
    <w:rsid w:val="000F43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1709">
      <w:bodyDiv w:val="1"/>
      <w:marLeft w:val="0"/>
      <w:marRight w:val="0"/>
      <w:marTop w:val="0"/>
      <w:marBottom w:val="0"/>
      <w:divBdr>
        <w:top w:val="none" w:sz="0" w:space="0" w:color="auto"/>
        <w:left w:val="none" w:sz="0" w:space="0" w:color="auto"/>
        <w:bottom w:val="none" w:sz="0" w:space="0" w:color="auto"/>
        <w:right w:val="none" w:sz="0" w:space="0" w:color="auto"/>
      </w:divBdr>
    </w:div>
    <w:div w:id="118686598">
      <w:bodyDiv w:val="1"/>
      <w:marLeft w:val="0"/>
      <w:marRight w:val="0"/>
      <w:marTop w:val="0"/>
      <w:marBottom w:val="0"/>
      <w:divBdr>
        <w:top w:val="none" w:sz="0" w:space="0" w:color="auto"/>
        <w:left w:val="none" w:sz="0" w:space="0" w:color="auto"/>
        <w:bottom w:val="none" w:sz="0" w:space="0" w:color="auto"/>
        <w:right w:val="none" w:sz="0" w:space="0" w:color="auto"/>
      </w:divBdr>
      <w:divsChild>
        <w:div w:id="307704999">
          <w:marLeft w:val="0"/>
          <w:marRight w:val="0"/>
          <w:marTop w:val="0"/>
          <w:marBottom w:val="0"/>
          <w:divBdr>
            <w:top w:val="single" w:sz="2" w:space="0" w:color="D9D9E3"/>
            <w:left w:val="single" w:sz="2" w:space="0" w:color="D9D9E3"/>
            <w:bottom w:val="single" w:sz="2" w:space="0" w:color="D9D9E3"/>
            <w:right w:val="single" w:sz="2" w:space="0" w:color="D9D9E3"/>
          </w:divBdr>
          <w:divsChild>
            <w:div w:id="2050521457">
              <w:marLeft w:val="0"/>
              <w:marRight w:val="0"/>
              <w:marTop w:val="0"/>
              <w:marBottom w:val="0"/>
              <w:divBdr>
                <w:top w:val="single" w:sz="2" w:space="0" w:color="D9D9E3"/>
                <w:left w:val="single" w:sz="2" w:space="0" w:color="D9D9E3"/>
                <w:bottom w:val="single" w:sz="2" w:space="0" w:color="D9D9E3"/>
                <w:right w:val="single" w:sz="2" w:space="0" w:color="D9D9E3"/>
              </w:divBdr>
              <w:divsChild>
                <w:div w:id="641076538">
                  <w:marLeft w:val="0"/>
                  <w:marRight w:val="0"/>
                  <w:marTop w:val="0"/>
                  <w:marBottom w:val="0"/>
                  <w:divBdr>
                    <w:top w:val="single" w:sz="2" w:space="0" w:color="D9D9E3"/>
                    <w:left w:val="single" w:sz="2" w:space="0" w:color="D9D9E3"/>
                    <w:bottom w:val="single" w:sz="2" w:space="0" w:color="D9D9E3"/>
                    <w:right w:val="single" w:sz="2" w:space="0" w:color="D9D9E3"/>
                  </w:divBdr>
                  <w:divsChild>
                    <w:div w:id="51316821">
                      <w:marLeft w:val="0"/>
                      <w:marRight w:val="0"/>
                      <w:marTop w:val="0"/>
                      <w:marBottom w:val="0"/>
                      <w:divBdr>
                        <w:top w:val="single" w:sz="2" w:space="0" w:color="D9D9E3"/>
                        <w:left w:val="single" w:sz="2" w:space="0" w:color="D9D9E3"/>
                        <w:bottom w:val="single" w:sz="2" w:space="0" w:color="D9D9E3"/>
                        <w:right w:val="single" w:sz="2" w:space="0" w:color="D9D9E3"/>
                      </w:divBdr>
                      <w:divsChild>
                        <w:div w:id="643970292">
                          <w:marLeft w:val="0"/>
                          <w:marRight w:val="0"/>
                          <w:marTop w:val="0"/>
                          <w:marBottom w:val="0"/>
                          <w:divBdr>
                            <w:top w:val="single" w:sz="2" w:space="0" w:color="auto"/>
                            <w:left w:val="single" w:sz="2" w:space="0" w:color="auto"/>
                            <w:bottom w:val="single" w:sz="6" w:space="0" w:color="auto"/>
                            <w:right w:val="single" w:sz="2" w:space="0" w:color="auto"/>
                          </w:divBdr>
                          <w:divsChild>
                            <w:div w:id="386689769">
                              <w:marLeft w:val="0"/>
                              <w:marRight w:val="0"/>
                              <w:marTop w:val="100"/>
                              <w:marBottom w:val="100"/>
                              <w:divBdr>
                                <w:top w:val="single" w:sz="2" w:space="0" w:color="D9D9E3"/>
                                <w:left w:val="single" w:sz="2" w:space="0" w:color="D9D9E3"/>
                                <w:bottom w:val="single" w:sz="2" w:space="0" w:color="D9D9E3"/>
                                <w:right w:val="single" w:sz="2" w:space="0" w:color="D9D9E3"/>
                              </w:divBdr>
                              <w:divsChild>
                                <w:div w:id="359859908">
                                  <w:marLeft w:val="0"/>
                                  <w:marRight w:val="0"/>
                                  <w:marTop w:val="0"/>
                                  <w:marBottom w:val="0"/>
                                  <w:divBdr>
                                    <w:top w:val="single" w:sz="2" w:space="0" w:color="D9D9E3"/>
                                    <w:left w:val="single" w:sz="2" w:space="0" w:color="D9D9E3"/>
                                    <w:bottom w:val="single" w:sz="2" w:space="0" w:color="D9D9E3"/>
                                    <w:right w:val="single" w:sz="2" w:space="0" w:color="D9D9E3"/>
                                  </w:divBdr>
                                  <w:divsChild>
                                    <w:div w:id="1284917777">
                                      <w:marLeft w:val="0"/>
                                      <w:marRight w:val="0"/>
                                      <w:marTop w:val="0"/>
                                      <w:marBottom w:val="0"/>
                                      <w:divBdr>
                                        <w:top w:val="single" w:sz="2" w:space="0" w:color="D9D9E3"/>
                                        <w:left w:val="single" w:sz="2" w:space="0" w:color="D9D9E3"/>
                                        <w:bottom w:val="single" w:sz="2" w:space="0" w:color="D9D9E3"/>
                                        <w:right w:val="single" w:sz="2" w:space="0" w:color="D9D9E3"/>
                                      </w:divBdr>
                                      <w:divsChild>
                                        <w:div w:id="697899195">
                                          <w:marLeft w:val="0"/>
                                          <w:marRight w:val="0"/>
                                          <w:marTop w:val="0"/>
                                          <w:marBottom w:val="0"/>
                                          <w:divBdr>
                                            <w:top w:val="single" w:sz="2" w:space="0" w:color="D9D9E3"/>
                                            <w:left w:val="single" w:sz="2" w:space="0" w:color="D9D9E3"/>
                                            <w:bottom w:val="single" w:sz="2" w:space="0" w:color="D9D9E3"/>
                                            <w:right w:val="single" w:sz="2" w:space="0" w:color="D9D9E3"/>
                                          </w:divBdr>
                                          <w:divsChild>
                                            <w:div w:id="12471060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4450593">
          <w:marLeft w:val="0"/>
          <w:marRight w:val="0"/>
          <w:marTop w:val="0"/>
          <w:marBottom w:val="0"/>
          <w:divBdr>
            <w:top w:val="none" w:sz="0" w:space="0" w:color="auto"/>
            <w:left w:val="none" w:sz="0" w:space="0" w:color="auto"/>
            <w:bottom w:val="none" w:sz="0" w:space="0" w:color="auto"/>
            <w:right w:val="none" w:sz="0" w:space="0" w:color="auto"/>
          </w:divBdr>
        </w:div>
      </w:divsChild>
    </w:div>
    <w:div w:id="209809439">
      <w:bodyDiv w:val="1"/>
      <w:marLeft w:val="0"/>
      <w:marRight w:val="0"/>
      <w:marTop w:val="0"/>
      <w:marBottom w:val="0"/>
      <w:divBdr>
        <w:top w:val="none" w:sz="0" w:space="0" w:color="auto"/>
        <w:left w:val="none" w:sz="0" w:space="0" w:color="auto"/>
        <w:bottom w:val="none" w:sz="0" w:space="0" w:color="auto"/>
        <w:right w:val="none" w:sz="0" w:space="0" w:color="auto"/>
      </w:divBdr>
    </w:div>
    <w:div w:id="408695316">
      <w:bodyDiv w:val="1"/>
      <w:marLeft w:val="0"/>
      <w:marRight w:val="0"/>
      <w:marTop w:val="0"/>
      <w:marBottom w:val="0"/>
      <w:divBdr>
        <w:top w:val="none" w:sz="0" w:space="0" w:color="auto"/>
        <w:left w:val="none" w:sz="0" w:space="0" w:color="auto"/>
        <w:bottom w:val="none" w:sz="0" w:space="0" w:color="auto"/>
        <w:right w:val="none" w:sz="0" w:space="0" w:color="auto"/>
      </w:divBdr>
    </w:div>
    <w:div w:id="833035359">
      <w:bodyDiv w:val="1"/>
      <w:marLeft w:val="0"/>
      <w:marRight w:val="0"/>
      <w:marTop w:val="0"/>
      <w:marBottom w:val="0"/>
      <w:divBdr>
        <w:top w:val="none" w:sz="0" w:space="0" w:color="auto"/>
        <w:left w:val="none" w:sz="0" w:space="0" w:color="auto"/>
        <w:bottom w:val="none" w:sz="0" w:space="0" w:color="auto"/>
        <w:right w:val="none" w:sz="0" w:space="0" w:color="auto"/>
      </w:divBdr>
    </w:div>
    <w:div w:id="939725446">
      <w:bodyDiv w:val="1"/>
      <w:marLeft w:val="0"/>
      <w:marRight w:val="0"/>
      <w:marTop w:val="0"/>
      <w:marBottom w:val="0"/>
      <w:divBdr>
        <w:top w:val="none" w:sz="0" w:space="0" w:color="auto"/>
        <w:left w:val="none" w:sz="0" w:space="0" w:color="auto"/>
        <w:bottom w:val="none" w:sz="0" w:space="0" w:color="auto"/>
        <w:right w:val="none" w:sz="0" w:space="0" w:color="auto"/>
      </w:divBdr>
    </w:div>
    <w:div w:id="1161502296">
      <w:bodyDiv w:val="1"/>
      <w:marLeft w:val="0"/>
      <w:marRight w:val="0"/>
      <w:marTop w:val="0"/>
      <w:marBottom w:val="0"/>
      <w:divBdr>
        <w:top w:val="none" w:sz="0" w:space="0" w:color="auto"/>
        <w:left w:val="none" w:sz="0" w:space="0" w:color="auto"/>
        <w:bottom w:val="none" w:sz="0" w:space="0" w:color="auto"/>
        <w:right w:val="none" w:sz="0" w:space="0" w:color="auto"/>
      </w:divBdr>
    </w:div>
    <w:div w:id="1369138969">
      <w:bodyDiv w:val="1"/>
      <w:marLeft w:val="0"/>
      <w:marRight w:val="0"/>
      <w:marTop w:val="0"/>
      <w:marBottom w:val="0"/>
      <w:divBdr>
        <w:top w:val="none" w:sz="0" w:space="0" w:color="auto"/>
        <w:left w:val="none" w:sz="0" w:space="0" w:color="auto"/>
        <w:bottom w:val="none" w:sz="0" w:space="0" w:color="auto"/>
        <w:right w:val="none" w:sz="0" w:space="0" w:color="auto"/>
      </w:divBdr>
    </w:div>
    <w:div w:id="1431044521">
      <w:bodyDiv w:val="1"/>
      <w:marLeft w:val="0"/>
      <w:marRight w:val="0"/>
      <w:marTop w:val="0"/>
      <w:marBottom w:val="0"/>
      <w:divBdr>
        <w:top w:val="none" w:sz="0" w:space="0" w:color="auto"/>
        <w:left w:val="none" w:sz="0" w:space="0" w:color="auto"/>
        <w:bottom w:val="none" w:sz="0" w:space="0" w:color="auto"/>
        <w:right w:val="none" w:sz="0" w:space="0" w:color="auto"/>
      </w:divBdr>
    </w:div>
    <w:div w:id="1518693939">
      <w:bodyDiv w:val="1"/>
      <w:marLeft w:val="0"/>
      <w:marRight w:val="0"/>
      <w:marTop w:val="0"/>
      <w:marBottom w:val="0"/>
      <w:divBdr>
        <w:top w:val="none" w:sz="0" w:space="0" w:color="auto"/>
        <w:left w:val="none" w:sz="0" w:space="0" w:color="auto"/>
        <w:bottom w:val="none" w:sz="0" w:space="0" w:color="auto"/>
        <w:right w:val="none" w:sz="0" w:space="0" w:color="auto"/>
      </w:divBdr>
    </w:div>
    <w:div w:id="1528252467">
      <w:bodyDiv w:val="1"/>
      <w:marLeft w:val="0"/>
      <w:marRight w:val="0"/>
      <w:marTop w:val="0"/>
      <w:marBottom w:val="0"/>
      <w:divBdr>
        <w:top w:val="none" w:sz="0" w:space="0" w:color="auto"/>
        <w:left w:val="none" w:sz="0" w:space="0" w:color="auto"/>
        <w:bottom w:val="none" w:sz="0" w:space="0" w:color="auto"/>
        <w:right w:val="none" w:sz="0" w:space="0" w:color="auto"/>
      </w:divBdr>
    </w:div>
    <w:div w:id="1563902716">
      <w:bodyDiv w:val="1"/>
      <w:marLeft w:val="0"/>
      <w:marRight w:val="0"/>
      <w:marTop w:val="0"/>
      <w:marBottom w:val="0"/>
      <w:divBdr>
        <w:top w:val="none" w:sz="0" w:space="0" w:color="auto"/>
        <w:left w:val="none" w:sz="0" w:space="0" w:color="auto"/>
        <w:bottom w:val="none" w:sz="0" w:space="0" w:color="auto"/>
        <w:right w:val="none" w:sz="0" w:space="0" w:color="auto"/>
      </w:divBdr>
    </w:div>
    <w:div w:id="1565139709">
      <w:bodyDiv w:val="1"/>
      <w:marLeft w:val="0"/>
      <w:marRight w:val="0"/>
      <w:marTop w:val="0"/>
      <w:marBottom w:val="0"/>
      <w:divBdr>
        <w:top w:val="none" w:sz="0" w:space="0" w:color="auto"/>
        <w:left w:val="none" w:sz="0" w:space="0" w:color="auto"/>
        <w:bottom w:val="none" w:sz="0" w:space="0" w:color="auto"/>
        <w:right w:val="none" w:sz="0" w:space="0" w:color="auto"/>
      </w:divBdr>
      <w:divsChild>
        <w:div w:id="2127576521">
          <w:marLeft w:val="0"/>
          <w:marRight w:val="0"/>
          <w:marTop w:val="0"/>
          <w:marBottom w:val="0"/>
          <w:divBdr>
            <w:top w:val="single" w:sz="2" w:space="0" w:color="auto"/>
            <w:left w:val="single" w:sz="2" w:space="0" w:color="auto"/>
            <w:bottom w:val="single" w:sz="6" w:space="0" w:color="auto"/>
            <w:right w:val="single" w:sz="2" w:space="0" w:color="auto"/>
          </w:divBdr>
          <w:divsChild>
            <w:div w:id="179205955">
              <w:marLeft w:val="0"/>
              <w:marRight w:val="0"/>
              <w:marTop w:val="100"/>
              <w:marBottom w:val="100"/>
              <w:divBdr>
                <w:top w:val="single" w:sz="2" w:space="0" w:color="D9D9E3"/>
                <w:left w:val="single" w:sz="2" w:space="0" w:color="D9D9E3"/>
                <w:bottom w:val="single" w:sz="2" w:space="0" w:color="D9D9E3"/>
                <w:right w:val="single" w:sz="2" w:space="0" w:color="D9D9E3"/>
              </w:divBdr>
              <w:divsChild>
                <w:div w:id="1187720385">
                  <w:marLeft w:val="0"/>
                  <w:marRight w:val="0"/>
                  <w:marTop w:val="0"/>
                  <w:marBottom w:val="0"/>
                  <w:divBdr>
                    <w:top w:val="single" w:sz="2" w:space="0" w:color="D9D9E3"/>
                    <w:left w:val="single" w:sz="2" w:space="0" w:color="D9D9E3"/>
                    <w:bottom w:val="single" w:sz="2" w:space="0" w:color="D9D9E3"/>
                    <w:right w:val="single" w:sz="2" w:space="0" w:color="D9D9E3"/>
                  </w:divBdr>
                  <w:divsChild>
                    <w:div w:id="1709452883">
                      <w:marLeft w:val="0"/>
                      <w:marRight w:val="0"/>
                      <w:marTop w:val="0"/>
                      <w:marBottom w:val="0"/>
                      <w:divBdr>
                        <w:top w:val="single" w:sz="2" w:space="0" w:color="D9D9E3"/>
                        <w:left w:val="single" w:sz="2" w:space="0" w:color="D9D9E3"/>
                        <w:bottom w:val="single" w:sz="2" w:space="0" w:color="D9D9E3"/>
                        <w:right w:val="single" w:sz="2" w:space="0" w:color="D9D9E3"/>
                      </w:divBdr>
                      <w:divsChild>
                        <w:div w:id="1316304092">
                          <w:marLeft w:val="0"/>
                          <w:marRight w:val="0"/>
                          <w:marTop w:val="0"/>
                          <w:marBottom w:val="0"/>
                          <w:divBdr>
                            <w:top w:val="single" w:sz="2" w:space="0" w:color="D9D9E3"/>
                            <w:left w:val="single" w:sz="2" w:space="0" w:color="D9D9E3"/>
                            <w:bottom w:val="single" w:sz="2" w:space="0" w:color="D9D9E3"/>
                            <w:right w:val="single" w:sz="2" w:space="0" w:color="D9D9E3"/>
                          </w:divBdr>
                          <w:divsChild>
                            <w:div w:id="15503435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25180616">
      <w:bodyDiv w:val="1"/>
      <w:marLeft w:val="0"/>
      <w:marRight w:val="0"/>
      <w:marTop w:val="0"/>
      <w:marBottom w:val="0"/>
      <w:divBdr>
        <w:top w:val="none" w:sz="0" w:space="0" w:color="auto"/>
        <w:left w:val="none" w:sz="0" w:space="0" w:color="auto"/>
        <w:bottom w:val="none" w:sz="0" w:space="0" w:color="auto"/>
        <w:right w:val="none" w:sz="0" w:space="0" w:color="auto"/>
      </w:divBdr>
    </w:div>
    <w:div w:id="1952084736">
      <w:bodyDiv w:val="1"/>
      <w:marLeft w:val="0"/>
      <w:marRight w:val="0"/>
      <w:marTop w:val="0"/>
      <w:marBottom w:val="0"/>
      <w:divBdr>
        <w:top w:val="none" w:sz="0" w:space="0" w:color="auto"/>
        <w:left w:val="none" w:sz="0" w:space="0" w:color="auto"/>
        <w:bottom w:val="none" w:sz="0" w:space="0" w:color="auto"/>
        <w:right w:val="none" w:sz="0" w:space="0" w:color="auto"/>
      </w:divBdr>
    </w:div>
    <w:div w:id="206347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11</Pages>
  <Words>18031</Words>
  <Characters>10279</Characters>
  <Application>Microsoft Office Word</Application>
  <DocSecurity>0</DocSecurity>
  <Lines>85</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1</cp:revision>
  <dcterms:created xsi:type="dcterms:W3CDTF">2023-03-25T19:33:00Z</dcterms:created>
  <dcterms:modified xsi:type="dcterms:W3CDTF">2023-03-25T20:26:00Z</dcterms:modified>
</cp:coreProperties>
</file>