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B910E5" w14:textId="06B7D65E" w:rsidR="00A51871" w:rsidRDefault="006534C0">
      <w:r>
        <w:fldChar w:fldCharType="begin"/>
      </w:r>
      <w:r>
        <w:instrText xml:space="preserve"> HYPERLINK "</w:instrText>
      </w:r>
      <w:r w:rsidRPr="006534C0">
        <w:instrText>https://mosadvisor.ru/bankrotstvo-yuridicheskih-lits/</w:instrText>
      </w:r>
      <w:r>
        <w:instrText xml:space="preserve">" </w:instrText>
      </w:r>
      <w:r>
        <w:fldChar w:fldCharType="separate"/>
      </w:r>
      <w:r w:rsidRPr="00A155CF">
        <w:rPr>
          <w:rStyle w:val="a3"/>
        </w:rPr>
        <w:t>https://mosadvisor.ru/bankrotstvo-yuridicheskih-lits/</w:t>
      </w:r>
      <w:r>
        <w:fldChar w:fldCharType="end"/>
      </w:r>
      <w:r>
        <w:t xml:space="preserve"> </w:t>
      </w:r>
    </w:p>
    <w:p w14:paraId="0CB1D803" w14:textId="1DB8B20D" w:rsidR="006534C0" w:rsidRDefault="006534C0"/>
    <w:p w14:paraId="519350B9" w14:textId="237E2400" w:rsidR="006534C0" w:rsidRPr="006534C0" w:rsidRDefault="007338A0">
      <w:pPr>
        <w:rPr>
          <w:b/>
          <w:sz w:val="48"/>
        </w:rPr>
      </w:pPr>
      <w:r>
        <w:rPr>
          <w:b/>
          <w:sz w:val="48"/>
        </w:rPr>
        <w:t xml:space="preserve">     </w:t>
      </w:r>
      <w:r w:rsidR="006534C0" w:rsidRPr="007338A0">
        <w:rPr>
          <w:b/>
          <w:color w:val="F4B083" w:themeColor="accent2" w:themeTint="99"/>
          <w:sz w:val="48"/>
        </w:rPr>
        <w:t>Банкротство юридических лиц</w:t>
      </w:r>
    </w:p>
    <w:p w14:paraId="7671CFCF" w14:textId="77777777" w:rsidR="00E028A4" w:rsidRPr="007338A0" w:rsidRDefault="00E028A4" w:rsidP="00E028A4">
      <w:pPr>
        <w:pStyle w:val="a5"/>
        <w:rPr>
          <w:rFonts w:ascii="Arial" w:hAnsi="Arial" w:cs="Arial"/>
          <w:sz w:val="20"/>
        </w:rPr>
      </w:pPr>
      <w:r w:rsidRPr="007338A0">
        <w:rPr>
          <w:rFonts w:ascii="Arial" w:hAnsi="Arial" w:cs="Arial"/>
          <w:sz w:val="20"/>
        </w:rPr>
        <w:t>Термин банкротство в сознании многих людей отождествляется исключительно с чем-то неприятным. Однако для юридических лиц это порой единственная законная возможность произвести расчеты и урегулировать разногласия со своими кредиторами. В общем смысле банкротство юр. лиц рассматривается как невозможность субъекта предпринимательской деятельности исполнять принятые на себя обязательства.</w:t>
      </w:r>
    </w:p>
    <w:p w14:paraId="073E2081" w14:textId="5FB0381D" w:rsidR="00E028A4" w:rsidRDefault="00E028A4" w:rsidP="00E028A4">
      <w:pPr>
        <w:pStyle w:val="a5"/>
      </w:pPr>
      <w:r>
        <w:t>Официальное определение данного понятия содержится в Федеральном Законе:</w:t>
      </w:r>
      <w:r>
        <w:rPr>
          <w:noProof/>
        </w:rPr>
        <w:drawing>
          <wp:inline distT="0" distB="0" distL="0" distR="0" wp14:anchorId="58DBA5ED" wp14:editId="2C65FD39">
            <wp:extent cx="5574030" cy="1191895"/>
            <wp:effectExtent l="0" t="0" r="7620" b="8255"/>
            <wp:docPr id="3" name="Рисунок 3" descr="https://mosadvisor.ru/wp-content/uploads/2020/08/463485494698356723453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osadvisor.ru/wp-content/uploads/2020/08/46348549469835672345321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74030" cy="1191895"/>
                    </a:xfrm>
                    <a:prstGeom prst="rect">
                      <a:avLst/>
                    </a:prstGeom>
                    <a:noFill/>
                    <a:ln>
                      <a:noFill/>
                    </a:ln>
                  </pic:spPr>
                </pic:pic>
              </a:graphicData>
            </a:graphic>
          </wp:inline>
        </w:drawing>
      </w:r>
    </w:p>
    <w:p w14:paraId="7571A258" w14:textId="59795BDF" w:rsidR="00E028A4" w:rsidRPr="007338A0" w:rsidRDefault="007338A0" w:rsidP="00E028A4">
      <w:pPr>
        <w:pStyle w:val="2"/>
        <w:rPr>
          <w:color w:val="1F3864" w:themeColor="accent1" w:themeShade="80"/>
        </w:rPr>
      </w:pPr>
      <w:r>
        <w:rPr>
          <w:color w:val="1F3864" w:themeColor="accent1" w:themeShade="80"/>
        </w:rPr>
        <w:t xml:space="preserve">            </w:t>
      </w:r>
      <w:r w:rsidR="00E028A4" w:rsidRPr="007338A0">
        <w:rPr>
          <w:color w:val="1F3864" w:themeColor="accent1" w:themeShade="80"/>
        </w:rPr>
        <w:t>Условия банкротства Юридических лиц</w:t>
      </w:r>
    </w:p>
    <w:p w14:paraId="236DEDA0" w14:textId="77777777" w:rsidR="00E028A4" w:rsidRDefault="00E028A4" w:rsidP="00E028A4">
      <w:pPr>
        <w:pStyle w:val="a5"/>
      </w:pPr>
      <w:r>
        <w:t>Основным признаком несостоятельности является 3-х месячный срок неисполнения обязательств перед кредиторами в общей сумме 300 000 руб. При наличии данных обстоятельств может быть инициировано банкротство.</w:t>
      </w:r>
    </w:p>
    <w:p w14:paraId="4B41DD14" w14:textId="77777777" w:rsidR="00E028A4" w:rsidRDefault="00E028A4" w:rsidP="00E028A4">
      <w:pPr>
        <w:pStyle w:val="a5"/>
      </w:pPr>
      <w:r>
        <w:t>Обратиться с заявлением в Арбитражный суд может не только сама компания – должник, но и ее кредиторы.</w:t>
      </w:r>
    </w:p>
    <w:p w14:paraId="38CB2CD2" w14:textId="1FC672F3" w:rsidR="00E028A4" w:rsidRPr="007338A0" w:rsidRDefault="007338A0" w:rsidP="00E028A4">
      <w:pPr>
        <w:pStyle w:val="2"/>
        <w:rPr>
          <w:color w:val="385623" w:themeColor="accent6" w:themeShade="80"/>
        </w:rPr>
      </w:pPr>
      <w:r>
        <w:rPr>
          <w:color w:val="385623" w:themeColor="accent6" w:themeShade="80"/>
        </w:rPr>
        <w:t xml:space="preserve">                                   </w:t>
      </w:r>
      <w:r w:rsidR="00E028A4" w:rsidRPr="007338A0">
        <w:rPr>
          <w:color w:val="385623" w:themeColor="accent6" w:themeShade="80"/>
        </w:rPr>
        <w:t>Виды банкротства</w:t>
      </w:r>
    </w:p>
    <w:p w14:paraId="658344FC" w14:textId="77777777" w:rsidR="00E028A4" w:rsidRDefault="00E028A4" w:rsidP="00E028A4">
      <w:pPr>
        <w:numPr>
          <w:ilvl w:val="0"/>
          <w:numId w:val="1"/>
        </w:numPr>
        <w:spacing w:before="100" w:beforeAutospacing="1" w:after="100" w:afterAutospacing="1" w:line="240" w:lineRule="auto"/>
      </w:pPr>
      <w:r>
        <w:t>Реальное – то есть не способность юридического лица исполнять свои обязательства</w:t>
      </w:r>
    </w:p>
    <w:p w14:paraId="77FA696F" w14:textId="77777777" w:rsidR="00E028A4" w:rsidRDefault="00E028A4" w:rsidP="00E028A4">
      <w:pPr>
        <w:numPr>
          <w:ilvl w:val="0"/>
          <w:numId w:val="1"/>
        </w:numPr>
        <w:spacing w:before="100" w:beforeAutospacing="1" w:after="100" w:afterAutospacing="1" w:line="240" w:lineRule="auto"/>
      </w:pPr>
      <w:r>
        <w:t>Условное – возникает в ситуации, когда актив баланса превышает пассив</w:t>
      </w:r>
    </w:p>
    <w:p w14:paraId="5CABCB1F" w14:textId="77777777" w:rsidR="00E028A4" w:rsidRDefault="00E028A4" w:rsidP="00E028A4">
      <w:pPr>
        <w:numPr>
          <w:ilvl w:val="0"/>
          <w:numId w:val="1"/>
        </w:numPr>
        <w:spacing w:before="100" w:beforeAutospacing="1" w:after="100" w:afterAutospacing="1" w:line="240" w:lineRule="auto"/>
      </w:pPr>
      <w:r>
        <w:t>Умышленное – это ситуация, когда руководство предприятия умышленными действиями доводит компанию до невозможности исполнять обязательства</w:t>
      </w:r>
    </w:p>
    <w:p w14:paraId="459C5195" w14:textId="77777777" w:rsidR="00E028A4" w:rsidRDefault="00E028A4" w:rsidP="00E028A4">
      <w:pPr>
        <w:numPr>
          <w:ilvl w:val="0"/>
          <w:numId w:val="1"/>
        </w:numPr>
        <w:spacing w:before="100" w:beforeAutospacing="1" w:after="100" w:afterAutospacing="1" w:line="240" w:lineRule="auto"/>
      </w:pPr>
      <w:r>
        <w:t>Фиктивное банкротство – предоставление контрагентам заведомо несоответствующей действительности информации о финансовом состоянии предприятия для возможности получения выгоды.</w:t>
      </w:r>
    </w:p>
    <w:p w14:paraId="18F29B7F" w14:textId="49ED0135" w:rsidR="00E028A4" w:rsidRDefault="00E028A4" w:rsidP="00E028A4">
      <w:pPr>
        <w:spacing w:after="0"/>
      </w:pPr>
    </w:p>
    <w:p w14:paraId="2E440CDD" w14:textId="5CA940A5" w:rsidR="00E028A4" w:rsidRDefault="00E028A4" w:rsidP="00E028A4">
      <w:r>
        <w:rPr>
          <w:noProof/>
        </w:rPr>
        <w:drawing>
          <wp:inline distT="0" distB="0" distL="0" distR="0" wp14:anchorId="3268B844" wp14:editId="73DEFC06">
            <wp:extent cx="2373330" cy="1580346"/>
            <wp:effectExtent l="0" t="0" r="8255" b="1270"/>
            <wp:docPr id="1" name="Рисунок 1" descr="https://mosadvisor.ru/wp-content/uploads/2020/08/depositphotos_278007548-stock-photo-cropped-view-man-holding-wood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osadvisor.ru/wp-content/uploads/2020/08/depositphotos_278007548-stock-photo-cropped-view-man-holding-wooden.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78008" cy="1583461"/>
                    </a:xfrm>
                    <a:prstGeom prst="rect">
                      <a:avLst/>
                    </a:prstGeom>
                    <a:noFill/>
                    <a:ln>
                      <a:noFill/>
                    </a:ln>
                  </pic:spPr>
                </pic:pic>
              </a:graphicData>
            </a:graphic>
          </wp:inline>
        </w:drawing>
      </w:r>
    </w:p>
    <w:p w14:paraId="03AE36D5" w14:textId="369E7F21" w:rsidR="00E028A4" w:rsidRPr="007338A0" w:rsidRDefault="007338A0" w:rsidP="00E028A4">
      <w:pPr>
        <w:pStyle w:val="2"/>
        <w:rPr>
          <w:color w:val="767171" w:themeColor="background2" w:themeShade="80"/>
        </w:rPr>
      </w:pPr>
      <w:r>
        <w:rPr>
          <w:color w:val="767171" w:themeColor="background2" w:themeShade="80"/>
        </w:rPr>
        <w:t xml:space="preserve">       </w:t>
      </w:r>
      <w:r w:rsidR="00E028A4" w:rsidRPr="007338A0">
        <w:rPr>
          <w:color w:val="AEAAAA" w:themeColor="background2" w:themeShade="BF"/>
        </w:rPr>
        <w:t>Процедура банкротства юридического лица</w:t>
      </w:r>
    </w:p>
    <w:p w14:paraId="4D7A33DD" w14:textId="77777777" w:rsidR="00E028A4" w:rsidRDefault="00E028A4" w:rsidP="00E028A4">
      <w:pPr>
        <w:pStyle w:val="a5"/>
      </w:pPr>
      <w:r>
        <w:lastRenderedPageBreak/>
        <w:t>Процедура банкротства начинается с обращения с соответствующим заявлением в Арбитражный суд. Вся процедура достаточно сложный и продолжительный процесс, который может проходить по разным сценариям.</w:t>
      </w:r>
    </w:p>
    <w:p w14:paraId="64247EBF" w14:textId="77777777" w:rsidR="00E028A4" w:rsidRDefault="00E028A4" w:rsidP="00E028A4">
      <w:pPr>
        <w:pStyle w:val="a5"/>
      </w:pPr>
      <w:r>
        <w:t>Законодательно весь процесс разделен на стадии банкротства (этапы банкротства), как обязательные, так и не обязательные.</w:t>
      </w:r>
    </w:p>
    <w:p w14:paraId="671F60F1" w14:textId="54C65BB8" w:rsidR="00E028A4" w:rsidRDefault="00E028A4" w:rsidP="00E028A4">
      <w:pPr>
        <w:pStyle w:val="a5"/>
      </w:pPr>
      <w:r>
        <w:t>В общем виде процедур</w:t>
      </w:r>
      <w:r w:rsidR="001E070B">
        <w:t>а</w:t>
      </w:r>
      <w:r>
        <w:t xml:space="preserve"> выгляди</w:t>
      </w:r>
      <w:r w:rsidR="001E070B">
        <w:t>т</w:t>
      </w:r>
      <w:r>
        <w:t xml:space="preserve"> следящим образом:</w:t>
      </w:r>
    </w:p>
    <w:p w14:paraId="39D6EB8C" w14:textId="77777777" w:rsidR="00E028A4" w:rsidRDefault="00E028A4" w:rsidP="00E028A4">
      <w:pPr>
        <w:pStyle w:val="a5"/>
      </w:pPr>
      <w:r>
        <w:t> </w:t>
      </w:r>
    </w:p>
    <w:p w14:paraId="05172637" w14:textId="77777777" w:rsidR="00E028A4" w:rsidRDefault="00E028A4" w:rsidP="00E028A4">
      <w:pPr>
        <w:pStyle w:val="a5"/>
      </w:pPr>
      <w:r>
        <w:t>1. Наблюдение</w:t>
      </w:r>
    </w:p>
    <w:p w14:paraId="6421C2FA" w14:textId="77777777" w:rsidR="00E028A4" w:rsidRDefault="00E028A4" w:rsidP="00E028A4">
      <w:pPr>
        <w:pStyle w:val="a5"/>
      </w:pPr>
      <w:r>
        <w:t>Вводится для того, чтобы оценить платежеспособность организации. Для объективной оценки происходящих в компании процессов судьей избирается арбитражный управляющий.</w:t>
      </w:r>
    </w:p>
    <w:p w14:paraId="7E41D718" w14:textId="77777777" w:rsidR="00E028A4" w:rsidRDefault="00E028A4" w:rsidP="00E028A4">
      <w:pPr>
        <w:pStyle w:val="a5"/>
      </w:pPr>
      <w:r>
        <w:t>На период наблюдения полномочия руководителей сокращаются: организация не может быть реорганизована в этот период, невозможно открыть филиалы или представительства.</w:t>
      </w:r>
    </w:p>
    <w:p w14:paraId="3EE5B199" w14:textId="77777777" w:rsidR="00E028A4" w:rsidRDefault="00E028A4" w:rsidP="00E028A4">
      <w:pPr>
        <w:pStyle w:val="a5"/>
      </w:pPr>
      <w:r>
        <w:t>На этой стадии происходит аудит всех активов и имущественных прав организации, а также производится анализ всех имущественных требований. В результате арбитражным управляющим формируется отчет о платежеспособности должника и план погашения предъявленных требований. Указанная процедура назначается сроком на семь месяцев и завершается общим собранием кредиторов. На нем принимается решение о следующем этапе банкротства предприятия.</w:t>
      </w:r>
    </w:p>
    <w:p w14:paraId="0CDB1A6B" w14:textId="77777777" w:rsidR="00E028A4" w:rsidRDefault="00E028A4" w:rsidP="00E028A4">
      <w:pPr>
        <w:pStyle w:val="a5"/>
      </w:pPr>
      <w:r>
        <w:t> </w:t>
      </w:r>
    </w:p>
    <w:p w14:paraId="4C913A8F" w14:textId="77777777" w:rsidR="00E028A4" w:rsidRDefault="00E028A4" w:rsidP="00E028A4">
      <w:pPr>
        <w:pStyle w:val="a5"/>
      </w:pPr>
      <w:r>
        <w:t>2. Финансовое оздоровление</w:t>
      </w:r>
    </w:p>
    <w:p w14:paraId="7A8068EC" w14:textId="77777777" w:rsidR="00E028A4" w:rsidRDefault="00E028A4" w:rsidP="00E028A4">
      <w:pPr>
        <w:pStyle w:val="a5"/>
      </w:pPr>
      <w:r>
        <w:t>Вводится по ходатайству заинтересованных лиц для восстановления платежеспособности должника только при условии предоставления заимодателем гарантий в объеме не менее двадцати процентов от совокупности неисполненных обязательств должника. Для проведения восстановительных процедур заинтересованные лица должны предоставить план финансового оздоровления и порядок погашения требований.</w:t>
      </w:r>
    </w:p>
    <w:p w14:paraId="2B4611EF" w14:textId="77777777" w:rsidR="00E028A4" w:rsidRDefault="00E028A4" w:rsidP="00E028A4">
      <w:pPr>
        <w:pStyle w:val="a5"/>
      </w:pPr>
      <w:r>
        <w:t>Контроль за соблюдение плана восстановительных мер возлагается на управляющего, назначенного судьей Арбитражного суда. Руководство предприятия продолжает свою деятельность, но ограничивается в праве заключать сделки направленные на увеличение задолженности организации или на уменьшение ее активов. Реабилитационные процедуры вводятся сроком на два года и не позднее чем за месяц до их окончания компания должна рассчитаться с кредиторами по своим обязательства.</w:t>
      </w:r>
    </w:p>
    <w:p w14:paraId="3A2ABC64" w14:textId="77777777" w:rsidR="00E028A4" w:rsidRDefault="00E028A4" w:rsidP="00E028A4">
      <w:pPr>
        <w:pStyle w:val="a5"/>
      </w:pPr>
      <w:r>
        <w:t>Если за указанный срок должник не смог удовлетворить все требования, то их удовлетворяет лицо, которое предоставляло обеспечение в начале процесса процедуры оздоровления.</w:t>
      </w:r>
    </w:p>
    <w:p w14:paraId="148A1582" w14:textId="77777777" w:rsidR="00E028A4" w:rsidRDefault="00E028A4" w:rsidP="00E028A4">
      <w:pPr>
        <w:pStyle w:val="a5"/>
      </w:pPr>
      <w:r>
        <w:t> </w:t>
      </w:r>
    </w:p>
    <w:p w14:paraId="1067D327" w14:textId="77777777" w:rsidR="00E028A4" w:rsidRDefault="00E028A4" w:rsidP="00E028A4">
      <w:pPr>
        <w:pStyle w:val="a5"/>
      </w:pPr>
      <w:r>
        <w:t>3. Внешнее управление</w:t>
      </w:r>
    </w:p>
    <w:p w14:paraId="7A1C381C" w14:textId="77777777" w:rsidR="00E028A4" w:rsidRDefault="00E028A4" w:rsidP="00E028A4">
      <w:pPr>
        <w:pStyle w:val="a5"/>
      </w:pPr>
      <w:r>
        <w:lastRenderedPageBreak/>
        <w:t>Не являясь обязательной, данная стадия также вводится для возможности сохранения компании при наличии вероятности восстановления ее платежеспособности.</w:t>
      </w:r>
    </w:p>
    <w:p w14:paraId="27A18C2D" w14:textId="77777777" w:rsidR="00E028A4" w:rsidRDefault="00E028A4" w:rsidP="00E028A4">
      <w:pPr>
        <w:pStyle w:val="a5"/>
      </w:pPr>
      <w:r>
        <w:t>Основное отличием от предыдущей стадии заключается в том, что руководство компании отстраняется от управления, и его полномочия переходят к внешнему управляющему. В начале своей деятельности внешний управляющий также формирует план по восстановлению компании, которой утверждается на общем заседании. Внешнее управление продолжается 18 месяцев с возможностью продления.</w:t>
      </w:r>
    </w:p>
    <w:p w14:paraId="7B8B5384" w14:textId="77777777" w:rsidR="00E028A4" w:rsidRDefault="00E028A4" w:rsidP="00E028A4">
      <w:pPr>
        <w:pStyle w:val="a5"/>
      </w:pPr>
      <w:r>
        <w:t>По итогам внешнего управления формируется отчет о финансовых показателях деятельности предприятия и возможности удовлетворения требований кредиторов. Основываясь на отчете, кредиторы на общем собрании принимают решение о продлении внешнего управления или о переходе к следующей стадии банкротства юридического лица.</w:t>
      </w:r>
    </w:p>
    <w:p w14:paraId="2B0FDF7F" w14:textId="77777777" w:rsidR="00E028A4" w:rsidRDefault="00E028A4" w:rsidP="00E028A4">
      <w:pPr>
        <w:pStyle w:val="a5"/>
      </w:pPr>
      <w:r>
        <w:t> </w:t>
      </w:r>
    </w:p>
    <w:p w14:paraId="1AFDDE62" w14:textId="77777777" w:rsidR="00E028A4" w:rsidRDefault="00E028A4" w:rsidP="00E028A4">
      <w:pPr>
        <w:pStyle w:val="a5"/>
      </w:pPr>
      <w:r>
        <w:t>4. Конкурсное производство</w:t>
      </w:r>
    </w:p>
    <w:p w14:paraId="184927E0" w14:textId="77777777" w:rsidR="00E028A4" w:rsidRDefault="00E028A4" w:rsidP="00E028A4">
      <w:pPr>
        <w:pStyle w:val="a5"/>
      </w:pPr>
      <w:r>
        <w:t>Введение конкурсного производства свидетельствует об отсутствии возможности восстановления платежеспособности предприятия. Оно признается несостоятельным. Это означает, что начинается этап реализации имущества предприятия для удовлетворения требований кредиторов.</w:t>
      </w:r>
    </w:p>
    <w:p w14:paraId="498B80C9" w14:textId="77777777" w:rsidR="00E028A4" w:rsidRDefault="00E028A4" w:rsidP="00E028A4">
      <w:pPr>
        <w:pStyle w:val="a5"/>
      </w:pPr>
      <w:r>
        <w:t>Конкурсная масса формируется из всего имущества должника, которое реализуется на открытом аукционе. Продолжительность конкурсного производства составляет шесть месяцев, но по ходатайству конкурсного управляющего может быть продлена еще на такой же срок.</w:t>
      </w:r>
    </w:p>
    <w:p w14:paraId="07D872A5" w14:textId="77777777" w:rsidR="00E028A4" w:rsidRDefault="00E028A4" w:rsidP="00E028A4">
      <w:pPr>
        <w:pStyle w:val="a5"/>
      </w:pPr>
      <w:r>
        <w:t>Завершение данной стадии происходит на основании решения Арбитражного суда. Основанием завершения процедуры является отчет конкурсного управляющего. Организация получает статус банкрота и начинается ее ликвидации. Арбитражный суд уведомляет регистрирующий орган о необходимости внесения сведений о ликвидации организации.</w:t>
      </w:r>
    </w:p>
    <w:p w14:paraId="15B2CC55" w14:textId="77777777" w:rsidR="00E028A4" w:rsidRDefault="00E028A4" w:rsidP="00E028A4">
      <w:pPr>
        <w:pStyle w:val="a5"/>
      </w:pPr>
      <w:r>
        <w:t> </w:t>
      </w:r>
    </w:p>
    <w:p w14:paraId="075588B0" w14:textId="77777777" w:rsidR="00E028A4" w:rsidRDefault="00E028A4" w:rsidP="00E028A4">
      <w:pPr>
        <w:pStyle w:val="a5"/>
      </w:pPr>
      <w:r>
        <w:t>Мировое соглашение –</w:t>
      </w:r>
    </w:p>
    <w:p w14:paraId="77697710" w14:textId="77777777" w:rsidR="00E028A4" w:rsidRDefault="00E028A4" w:rsidP="00E028A4">
      <w:pPr>
        <w:pStyle w:val="a5"/>
      </w:pPr>
      <w:r>
        <w:t>Завершение банкротства может происходить и путем заключения соглашения между должником и кредитором. Это соглашение может быть заключено на любой стадии процесса. Заключение данного документа предполагает обоюдные уступки сторон для завершения процедуры несостоятельности. Например, если кредиторы готовы продлить должнику срок платежей.</w:t>
      </w:r>
    </w:p>
    <w:p w14:paraId="2409AAAF" w14:textId="20F134BA" w:rsidR="00E028A4" w:rsidRDefault="007338A0" w:rsidP="00E028A4">
      <w:pPr>
        <w:pStyle w:val="2"/>
      </w:pPr>
      <w:r>
        <w:t xml:space="preserve">               </w:t>
      </w:r>
      <w:r w:rsidR="00E028A4" w:rsidRPr="007338A0">
        <w:rPr>
          <w:color w:val="A8D08D" w:themeColor="accent6" w:themeTint="99"/>
        </w:rPr>
        <w:t>Упрощенная процедура банкротства</w:t>
      </w:r>
    </w:p>
    <w:p w14:paraId="21E5B772" w14:textId="77777777" w:rsidR="00E028A4" w:rsidRDefault="00E028A4" w:rsidP="00E028A4">
      <w:pPr>
        <w:pStyle w:val="a5"/>
      </w:pPr>
      <w:r>
        <w:t>Упрощенная процедура банкротства представляет собой сокращенную процедуру, в которой отсутствуют необязательные стадии, такие как</w:t>
      </w:r>
    </w:p>
    <w:p w14:paraId="04BB48EA" w14:textId="77777777" w:rsidR="00E028A4" w:rsidRDefault="00E028A4" w:rsidP="00E028A4">
      <w:pPr>
        <w:numPr>
          <w:ilvl w:val="0"/>
          <w:numId w:val="2"/>
        </w:numPr>
        <w:spacing w:before="100" w:beforeAutospacing="1" w:after="100" w:afterAutospacing="1" w:line="240" w:lineRule="auto"/>
      </w:pPr>
      <w:r>
        <w:t>наблюдение</w:t>
      </w:r>
    </w:p>
    <w:p w14:paraId="1FE8EAD6" w14:textId="77777777" w:rsidR="00E028A4" w:rsidRDefault="00E028A4" w:rsidP="00E028A4">
      <w:pPr>
        <w:numPr>
          <w:ilvl w:val="0"/>
          <w:numId w:val="2"/>
        </w:numPr>
        <w:spacing w:before="100" w:beforeAutospacing="1" w:after="100" w:afterAutospacing="1" w:line="240" w:lineRule="auto"/>
      </w:pPr>
      <w:r>
        <w:t>финансовое оздоровление</w:t>
      </w:r>
    </w:p>
    <w:p w14:paraId="4585E590" w14:textId="77777777" w:rsidR="00E028A4" w:rsidRDefault="00E028A4" w:rsidP="00E028A4">
      <w:pPr>
        <w:numPr>
          <w:ilvl w:val="0"/>
          <w:numId w:val="2"/>
        </w:numPr>
        <w:spacing w:before="100" w:beforeAutospacing="1" w:after="100" w:afterAutospacing="1" w:line="240" w:lineRule="auto"/>
      </w:pPr>
      <w:r>
        <w:lastRenderedPageBreak/>
        <w:t>внешнее управление</w:t>
      </w:r>
    </w:p>
    <w:p w14:paraId="3CC4ACA4" w14:textId="77777777" w:rsidR="00E028A4" w:rsidRDefault="00E028A4" w:rsidP="00E028A4">
      <w:pPr>
        <w:pStyle w:val="a5"/>
      </w:pPr>
      <w:r>
        <w:t>Эти стадии направлены на восстановление платежеспособности компании для возможности погашения всех требований и в полном объеме.</w:t>
      </w:r>
      <w:r>
        <w:br/>
        <w:t>В случае, если имущества должника заведомо не хватит для удовлетворения требований в полном объеме и отсутствуют предпосылки восстановления платежеспособности может быть применена упрощенная процедуру банкротства, которая, по сути, сводится к ликвидации предприятия через конкурсное производство.</w:t>
      </w:r>
    </w:p>
    <w:p w14:paraId="601FD58F" w14:textId="0CBF6AFC" w:rsidR="00E028A4" w:rsidRDefault="007338A0" w:rsidP="00E028A4">
      <w:pPr>
        <w:pStyle w:val="2"/>
      </w:pPr>
      <w:r>
        <w:t xml:space="preserve">              </w:t>
      </w:r>
      <w:r w:rsidR="00E028A4" w:rsidRPr="007338A0">
        <w:rPr>
          <w:color w:val="F4B083" w:themeColor="accent2" w:themeTint="99"/>
        </w:rPr>
        <w:t>Ответственность контролирующих лиц</w:t>
      </w:r>
    </w:p>
    <w:p w14:paraId="4050C1D1" w14:textId="77777777" w:rsidR="00E028A4" w:rsidRDefault="00E028A4" w:rsidP="00E028A4">
      <w:pPr>
        <w:pStyle w:val="a5"/>
      </w:pPr>
      <w:r>
        <w:t>Многие бизнесмены, открывая свой бизнес регистрируют компанию в форме Общества с ограниченной ответственностью. Из самого название следует, что по всем обязательствами участники отвечают только имуществом общества. Но при банкротстве это не всегда так.</w:t>
      </w:r>
    </w:p>
    <w:p w14:paraId="752833DB" w14:textId="77777777" w:rsidR="00E028A4" w:rsidRDefault="00E028A4" w:rsidP="00E028A4">
      <w:pPr>
        <w:pStyle w:val="a5"/>
      </w:pPr>
      <w:r>
        <w:t>Если руководители своими действиями или бездействиями привели компанию в состояние, при котором она не может отвечать по своим обязательствами, к ним может быть применена субсидиарная ответственность. При субсидиарной ответственности лица, которые влияли на принятия решений в компании солидарно отвечают перед кредиторами своим личным имуществом.</w:t>
      </w:r>
    </w:p>
    <w:p w14:paraId="225A5CF6" w14:textId="77777777" w:rsidR="00E028A4" w:rsidRDefault="00E028A4" w:rsidP="00E028A4">
      <w:pPr>
        <w:pStyle w:val="a5"/>
      </w:pPr>
      <w:r>
        <w:t>Основанием привлечения к субсидиарной ответственности служит недостаточность имущества компании для полного удовлетворения требований. Несвоевременная подача должником заявления о банкротстве также может привести к субсидиарной ответственности учредителей и лиц, которые влияют на принятия решений в компании.</w:t>
      </w:r>
    </w:p>
    <w:p w14:paraId="7FACFB57" w14:textId="77777777" w:rsidR="00E028A4" w:rsidRDefault="00E028A4" w:rsidP="00E028A4">
      <w:pPr>
        <w:pStyle w:val="a5"/>
      </w:pPr>
      <w:r>
        <w:t>Помимо субсидиарной, контролирующие лица могут быть привлечены и к ответственности, предусмотренной уголовным законодательством:</w:t>
      </w:r>
    </w:p>
    <w:p w14:paraId="2A333EBB" w14:textId="77777777" w:rsidR="00E028A4" w:rsidRDefault="00E028A4" w:rsidP="00E028A4">
      <w:pPr>
        <w:numPr>
          <w:ilvl w:val="0"/>
          <w:numId w:val="3"/>
        </w:numPr>
        <w:spacing w:before="100" w:beforeAutospacing="1" w:after="100" w:afterAutospacing="1" w:line="240" w:lineRule="auto"/>
      </w:pPr>
      <w:r>
        <w:t>По статье 195 УК РФ за сокрытие имущества предприятия, за подделку бухгалтерских документов, за удовлетворение требований только определенных кредиторов</w:t>
      </w:r>
    </w:p>
    <w:p w14:paraId="0AFA44CF" w14:textId="77777777" w:rsidR="00E028A4" w:rsidRDefault="00E028A4" w:rsidP="00E028A4">
      <w:pPr>
        <w:numPr>
          <w:ilvl w:val="0"/>
          <w:numId w:val="3"/>
        </w:numPr>
        <w:spacing w:before="100" w:beforeAutospacing="1" w:after="100" w:afterAutospacing="1" w:line="240" w:lineRule="auto"/>
      </w:pPr>
      <w:r>
        <w:t>По статье 196 УК РФ за действия заведомо приводящие к невозможности удовлетворения требований контрагентов</w:t>
      </w:r>
    </w:p>
    <w:p w14:paraId="3E2E6781" w14:textId="77777777" w:rsidR="00E028A4" w:rsidRDefault="00E028A4" w:rsidP="00E028A4">
      <w:pPr>
        <w:numPr>
          <w:ilvl w:val="0"/>
          <w:numId w:val="3"/>
        </w:numPr>
        <w:spacing w:before="100" w:beforeAutospacing="1" w:after="100" w:afterAutospacing="1" w:line="240" w:lineRule="auto"/>
      </w:pPr>
      <w:r>
        <w:t>По статье 197 УК РФ за несоответствующее действительности публичное объявление контролирующем лицом о несостоятельности (банкротства) юридического лица</w:t>
      </w:r>
    </w:p>
    <w:p w14:paraId="1545A372" w14:textId="17C18095" w:rsidR="00E028A4" w:rsidRPr="007338A0" w:rsidRDefault="00E028A4" w:rsidP="00E028A4">
      <w:pPr>
        <w:pStyle w:val="2"/>
        <w:rPr>
          <w:color w:val="2F5496" w:themeColor="accent1" w:themeShade="BF"/>
        </w:rPr>
      </w:pPr>
      <w:r w:rsidRPr="007338A0">
        <w:rPr>
          <w:color w:val="2F5496" w:themeColor="accent1" w:themeShade="BF"/>
        </w:rPr>
        <w:t xml:space="preserve">Юридическое сопровождение несостоятельности </w:t>
      </w:r>
      <w:r w:rsidR="007338A0" w:rsidRPr="007338A0">
        <w:rPr>
          <w:color w:val="2F5496" w:themeColor="accent1" w:themeShade="BF"/>
        </w:rPr>
        <w:t xml:space="preserve">             </w:t>
      </w:r>
      <w:r w:rsidRPr="007338A0">
        <w:rPr>
          <w:color w:val="2F5496" w:themeColor="accent1" w:themeShade="BF"/>
        </w:rPr>
        <w:t>юридических лиц</w:t>
      </w:r>
    </w:p>
    <w:p w14:paraId="2B9C0F40" w14:textId="77777777" w:rsidR="00E028A4" w:rsidRDefault="00E028A4" w:rsidP="00E028A4">
      <w:pPr>
        <w:pStyle w:val="a5"/>
      </w:pPr>
      <w:r>
        <w:t>Исходя из вышеуказанного банкротство компании является продолжительной и сложной процедурой, требующая привлечения узкоспециализированных специалистов, так как несвоевременное совершение необходимых действий может привести к субсидиарной ответственности руководства и учредителей компании. Также возможна и уголовная ответственность. Даже упрошенная процедура банкротства, состоящая только из стадий конкурсного производства достаточно сложная процедура, при которой необходимо не только подготовить большое количество сложных документов, но и учесть все нюансы, чтобы получить желаемый результат от банкротства юридического лица.</w:t>
      </w:r>
    </w:p>
    <w:p w14:paraId="1D01E4FE" w14:textId="77777777" w:rsidR="00E028A4" w:rsidRDefault="00E028A4" w:rsidP="00E028A4">
      <w:pPr>
        <w:pStyle w:val="a5"/>
      </w:pPr>
      <w:r>
        <w:t>Услугу по юридическому сопровождению банкротства юридических лиц условно можно разделить несколько этапов:</w:t>
      </w:r>
    </w:p>
    <w:p w14:paraId="6CBA9679" w14:textId="77777777" w:rsidR="00E028A4" w:rsidRDefault="00E028A4" w:rsidP="00E028A4">
      <w:pPr>
        <w:pStyle w:val="a5"/>
      </w:pPr>
      <w:r>
        <w:lastRenderedPageBreak/>
        <w:t>Предварительный</w:t>
      </w:r>
    </w:p>
    <w:p w14:paraId="4D2B949F" w14:textId="77777777" w:rsidR="00E028A4" w:rsidRDefault="00E028A4" w:rsidP="00E028A4">
      <w:pPr>
        <w:numPr>
          <w:ilvl w:val="0"/>
          <w:numId w:val="4"/>
        </w:numPr>
        <w:spacing w:before="100" w:beforeAutospacing="1" w:after="100" w:afterAutospacing="1" w:line="240" w:lineRule="auto"/>
      </w:pPr>
      <w:r>
        <w:t>Проводится детальный анализ юридического лица</w:t>
      </w:r>
    </w:p>
    <w:p w14:paraId="1BF16A8F" w14:textId="77777777" w:rsidR="00E028A4" w:rsidRDefault="00E028A4" w:rsidP="00E028A4">
      <w:pPr>
        <w:numPr>
          <w:ilvl w:val="0"/>
          <w:numId w:val="4"/>
        </w:numPr>
        <w:spacing w:before="100" w:beforeAutospacing="1" w:after="100" w:afterAutospacing="1" w:line="240" w:lineRule="auto"/>
      </w:pPr>
      <w:r>
        <w:t>Руководствуясь проведенным анализом, юристы дают рекомендации относительно того, какие действия необходимо предпринять компании, а какие совершать нельзя чтобы не наступила субсидиарная или уголовная ответственность.</w:t>
      </w:r>
    </w:p>
    <w:p w14:paraId="1791BEC7" w14:textId="77777777" w:rsidR="00E028A4" w:rsidRDefault="00E028A4" w:rsidP="00E028A4">
      <w:pPr>
        <w:numPr>
          <w:ilvl w:val="0"/>
          <w:numId w:val="4"/>
        </w:numPr>
        <w:spacing w:before="100" w:beforeAutospacing="1" w:after="100" w:afterAutospacing="1" w:line="240" w:lineRule="auto"/>
      </w:pPr>
      <w:r>
        <w:t>Подготовка необходимых документов для обращения с заявлением в суд.</w:t>
      </w:r>
    </w:p>
    <w:p w14:paraId="4D508F11" w14:textId="77777777" w:rsidR="00E028A4" w:rsidRDefault="00E028A4" w:rsidP="00E028A4">
      <w:pPr>
        <w:pStyle w:val="a5"/>
      </w:pPr>
      <w:r>
        <w:t>Судебный</w:t>
      </w:r>
    </w:p>
    <w:p w14:paraId="268D508D" w14:textId="77777777" w:rsidR="00E028A4" w:rsidRDefault="00E028A4" w:rsidP="00E028A4">
      <w:pPr>
        <w:numPr>
          <w:ilvl w:val="0"/>
          <w:numId w:val="5"/>
        </w:numPr>
        <w:spacing w:before="100" w:beforeAutospacing="1" w:after="100" w:afterAutospacing="1" w:line="240" w:lineRule="auto"/>
      </w:pPr>
      <w:r>
        <w:t>Утверждение кандидатуры арбитражного управляющего</w:t>
      </w:r>
    </w:p>
    <w:p w14:paraId="1657EEBE" w14:textId="77777777" w:rsidR="00E028A4" w:rsidRDefault="00E028A4" w:rsidP="00E028A4">
      <w:pPr>
        <w:numPr>
          <w:ilvl w:val="0"/>
          <w:numId w:val="5"/>
        </w:numPr>
        <w:spacing w:before="100" w:beforeAutospacing="1" w:after="100" w:afterAutospacing="1" w:line="240" w:lineRule="auto"/>
      </w:pPr>
      <w:r>
        <w:t>Подготовка заключения об отсутствии преднамеренного или фиктивного банкротства</w:t>
      </w:r>
    </w:p>
    <w:p w14:paraId="466EA75F" w14:textId="77777777" w:rsidR="00E028A4" w:rsidRDefault="00E028A4" w:rsidP="00E028A4">
      <w:pPr>
        <w:numPr>
          <w:ilvl w:val="0"/>
          <w:numId w:val="5"/>
        </w:numPr>
        <w:spacing w:before="100" w:beforeAutospacing="1" w:after="100" w:afterAutospacing="1" w:line="240" w:lineRule="auto"/>
      </w:pPr>
      <w:r>
        <w:t>Совершение действий по уменьшению рисков наступления субсидиарной и уголовной ответственности</w:t>
      </w:r>
    </w:p>
    <w:p w14:paraId="1E17B1C5" w14:textId="77777777" w:rsidR="00E028A4" w:rsidRDefault="00E028A4" w:rsidP="00E028A4">
      <w:pPr>
        <w:numPr>
          <w:ilvl w:val="0"/>
          <w:numId w:val="5"/>
        </w:numPr>
        <w:spacing w:before="100" w:beforeAutospacing="1" w:after="100" w:afterAutospacing="1" w:line="240" w:lineRule="auto"/>
      </w:pPr>
      <w:r>
        <w:t>Снижение рисков по оспариванию сделок должника</w:t>
      </w:r>
    </w:p>
    <w:p w14:paraId="0E0B8645" w14:textId="77777777" w:rsidR="00E028A4" w:rsidRDefault="00E028A4" w:rsidP="00E028A4">
      <w:pPr>
        <w:pStyle w:val="a5"/>
      </w:pPr>
      <w:r>
        <w:t>Финальный</w:t>
      </w:r>
    </w:p>
    <w:p w14:paraId="6B2AC547" w14:textId="77777777" w:rsidR="00E028A4" w:rsidRDefault="00E028A4" w:rsidP="00E028A4">
      <w:pPr>
        <w:numPr>
          <w:ilvl w:val="0"/>
          <w:numId w:val="6"/>
        </w:numPr>
        <w:spacing w:before="100" w:beforeAutospacing="1" w:after="100" w:afterAutospacing="1" w:line="240" w:lineRule="auto"/>
      </w:pPr>
      <w:r>
        <w:t>Проведение переговоров с кредиторами</w:t>
      </w:r>
    </w:p>
    <w:p w14:paraId="62DF282E" w14:textId="77777777" w:rsidR="00E028A4" w:rsidRDefault="00E028A4" w:rsidP="00E028A4">
      <w:pPr>
        <w:numPr>
          <w:ilvl w:val="0"/>
          <w:numId w:val="6"/>
        </w:numPr>
        <w:spacing w:before="100" w:beforeAutospacing="1" w:after="100" w:afterAutospacing="1" w:line="240" w:lineRule="auto"/>
      </w:pPr>
      <w:r>
        <w:t>Обеспечение подконтрольной реализации имущества должника</w:t>
      </w:r>
    </w:p>
    <w:p w14:paraId="2615626D" w14:textId="1090047C" w:rsidR="00E028A4" w:rsidRDefault="007338A0" w:rsidP="00E028A4">
      <w:pPr>
        <w:pStyle w:val="2"/>
      </w:pPr>
      <w:r>
        <w:t xml:space="preserve">         </w:t>
      </w:r>
      <w:r w:rsidR="00E028A4" w:rsidRPr="007338A0">
        <w:rPr>
          <w:color w:val="2E74B5" w:themeColor="accent5" w:themeShade="BF"/>
        </w:rPr>
        <w:t xml:space="preserve">Преимущества юридического центра </w:t>
      </w:r>
      <w:proofErr w:type="spellStart"/>
      <w:r w:rsidR="00E028A4" w:rsidRPr="007338A0">
        <w:rPr>
          <w:color w:val="2E74B5" w:themeColor="accent5" w:themeShade="BF"/>
        </w:rPr>
        <w:t>Advisor</w:t>
      </w:r>
      <w:proofErr w:type="spellEnd"/>
    </w:p>
    <w:p w14:paraId="1D6DB0CA" w14:textId="77777777" w:rsidR="00E028A4" w:rsidRDefault="00E028A4" w:rsidP="00E028A4">
      <w:pPr>
        <w:pStyle w:val="a5"/>
      </w:pPr>
      <w:r>
        <w:t>Обратившись в нам, Вам будет оказана бесплатная юридическая консультация. Специалисты детально проанализируют Вашу проблему и предложат пути ее решения.</w:t>
      </w:r>
    </w:p>
    <w:p w14:paraId="1423E9E9" w14:textId="77777777" w:rsidR="00E028A4" w:rsidRDefault="00E028A4" w:rsidP="00E028A4">
      <w:pPr>
        <w:pStyle w:val="a5"/>
      </w:pPr>
      <w:r>
        <w:t>С нами выгодно сотрудничать потому, что:</w:t>
      </w:r>
      <w:bookmarkStart w:id="0" w:name="_GoBack"/>
      <w:bookmarkEnd w:id="0"/>
    </w:p>
    <w:p w14:paraId="40D14FC9" w14:textId="77777777" w:rsidR="00E028A4" w:rsidRDefault="00E028A4" w:rsidP="00E028A4">
      <w:pPr>
        <w:numPr>
          <w:ilvl w:val="0"/>
          <w:numId w:val="7"/>
        </w:numPr>
        <w:spacing w:before="100" w:beforeAutospacing="1" w:after="100" w:afterAutospacing="1" w:line="240" w:lineRule="auto"/>
      </w:pPr>
      <w:r>
        <w:t xml:space="preserve">Мы имеем большой опыт работы. Убедится в этом можно ознакомившись с нашей судебной практикой перейдя по </w:t>
      </w:r>
      <w:hyperlink r:id="rId7" w:history="1">
        <w:r>
          <w:rPr>
            <w:rStyle w:val="a3"/>
          </w:rPr>
          <w:t>ссылке</w:t>
        </w:r>
      </w:hyperlink>
    </w:p>
    <w:p w14:paraId="38EE9814" w14:textId="77777777" w:rsidR="00E028A4" w:rsidRDefault="00E028A4" w:rsidP="00E028A4">
      <w:pPr>
        <w:numPr>
          <w:ilvl w:val="0"/>
          <w:numId w:val="7"/>
        </w:numPr>
        <w:spacing w:before="100" w:beforeAutospacing="1" w:after="100" w:afterAutospacing="1" w:line="240" w:lineRule="auto"/>
      </w:pPr>
      <w:r>
        <w:t>Проводим подробные юридические консультации до заключения договора</w:t>
      </w:r>
    </w:p>
    <w:p w14:paraId="344D0ABD" w14:textId="77777777" w:rsidR="00E028A4" w:rsidRDefault="00E028A4" w:rsidP="00E028A4">
      <w:pPr>
        <w:numPr>
          <w:ilvl w:val="0"/>
          <w:numId w:val="7"/>
        </w:numPr>
        <w:spacing w:before="100" w:beforeAutospacing="1" w:after="100" w:afterAutospacing="1" w:line="240" w:lineRule="auto"/>
      </w:pPr>
      <w:r>
        <w:t>За свою работу просим «вменяемый» гонорар</w:t>
      </w:r>
    </w:p>
    <w:p w14:paraId="0AA1B57A" w14:textId="77777777" w:rsidR="00E028A4" w:rsidRDefault="00E028A4" w:rsidP="00E028A4">
      <w:pPr>
        <w:numPr>
          <w:ilvl w:val="0"/>
          <w:numId w:val="7"/>
        </w:numPr>
        <w:spacing w:before="100" w:beforeAutospacing="1" w:after="100" w:afterAutospacing="1" w:line="240" w:lineRule="auto"/>
      </w:pPr>
      <w:r>
        <w:t>Проводим всю работу без Вашего участия.</w:t>
      </w:r>
    </w:p>
    <w:p w14:paraId="6EB5F832" w14:textId="55FF8941" w:rsidR="006534C0" w:rsidRDefault="006534C0"/>
    <w:p w14:paraId="47417388" w14:textId="34F9F7FB" w:rsidR="006534C0" w:rsidRDefault="006534C0"/>
    <w:p w14:paraId="74AB2E46" w14:textId="661B2851" w:rsidR="006534C0" w:rsidRDefault="006534C0"/>
    <w:p w14:paraId="3AE6930D" w14:textId="77777777" w:rsidR="006534C0" w:rsidRDefault="006534C0"/>
    <w:sectPr w:rsidR="006534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4177A7"/>
    <w:multiLevelType w:val="multilevel"/>
    <w:tmpl w:val="1E32E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2CF70CE"/>
    <w:multiLevelType w:val="multilevel"/>
    <w:tmpl w:val="D6448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CE37C0"/>
    <w:multiLevelType w:val="multilevel"/>
    <w:tmpl w:val="02EA4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401715"/>
    <w:multiLevelType w:val="multilevel"/>
    <w:tmpl w:val="8362B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FD82704"/>
    <w:multiLevelType w:val="multilevel"/>
    <w:tmpl w:val="1D442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BD80112"/>
    <w:multiLevelType w:val="multilevel"/>
    <w:tmpl w:val="A1E07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3874119"/>
    <w:multiLevelType w:val="multilevel"/>
    <w:tmpl w:val="56EAC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6"/>
  </w:num>
  <w:num w:numId="4">
    <w:abstractNumId w:val="5"/>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65E"/>
    <w:rsid w:val="001E070B"/>
    <w:rsid w:val="006534C0"/>
    <w:rsid w:val="007338A0"/>
    <w:rsid w:val="00A51871"/>
    <w:rsid w:val="00C45E6A"/>
    <w:rsid w:val="00C9265E"/>
    <w:rsid w:val="00E028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7A930"/>
  <w15:chartTrackingRefBased/>
  <w15:docId w15:val="{FE8A3B3E-2C45-4BD0-9343-91056CCA2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bCs/>
        <w:szCs w:val="48"/>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2">
    <w:name w:val="heading 2"/>
    <w:basedOn w:val="a"/>
    <w:link w:val="20"/>
    <w:uiPriority w:val="9"/>
    <w:qFormat/>
    <w:rsid w:val="00E028A4"/>
    <w:pPr>
      <w:spacing w:before="100" w:beforeAutospacing="1" w:after="100" w:afterAutospacing="1" w:line="240" w:lineRule="auto"/>
      <w:outlineLvl w:val="1"/>
    </w:pPr>
    <w:rPr>
      <w:rFonts w:ascii="Times New Roman" w:eastAsia="Times New Roman" w:hAnsi="Times New Roman" w:cs="Times New Roman"/>
      <w:b/>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534C0"/>
    <w:rPr>
      <w:color w:val="0563C1" w:themeColor="hyperlink"/>
      <w:u w:val="single"/>
    </w:rPr>
  </w:style>
  <w:style w:type="character" w:styleId="a4">
    <w:name w:val="Unresolved Mention"/>
    <w:basedOn w:val="a0"/>
    <w:uiPriority w:val="99"/>
    <w:semiHidden/>
    <w:unhideWhenUsed/>
    <w:rsid w:val="006534C0"/>
    <w:rPr>
      <w:color w:val="605E5C"/>
      <w:shd w:val="clear" w:color="auto" w:fill="E1DFDD"/>
    </w:rPr>
  </w:style>
  <w:style w:type="character" w:customStyle="1" w:styleId="20">
    <w:name w:val="Заголовок 2 Знак"/>
    <w:basedOn w:val="a0"/>
    <w:link w:val="2"/>
    <w:uiPriority w:val="9"/>
    <w:rsid w:val="00E028A4"/>
    <w:rPr>
      <w:rFonts w:ascii="Times New Roman" w:eastAsia="Times New Roman" w:hAnsi="Times New Roman" w:cs="Times New Roman"/>
      <w:b/>
      <w:sz w:val="36"/>
      <w:szCs w:val="36"/>
      <w:lang w:eastAsia="ru-RU"/>
    </w:rPr>
  </w:style>
  <w:style w:type="paragraph" w:styleId="a5">
    <w:name w:val="Normal (Web)"/>
    <w:basedOn w:val="a"/>
    <w:uiPriority w:val="99"/>
    <w:semiHidden/>
    <w:unhideWhenUsed/>
    <w:rsid w:val="00E028A4"/>
    <w:pPr>
      <w:spacing w:before="100" w:beforeAutospacing="1" w:after="100" w:afterAutospacing="1" w:line="240" w:lineRule="auto"/>
    </w:pPr>
    <w:rPr>
      <w:rFonts w:ascii="Times New Roman" w:eastAsia="Times New Roman" w:hAnsi="Times New Roman" w:cs="Times New Roman"/>
      <w:bCs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9156247">
      <w:bodyDiv w:val="1"/>
      <w:marLeft w:val="0"/>
      <w:marRight w:val="0"/>
      <w:marTop w:val="0"/>
      <w:marBottom w:val="0"/>
      <w:divBdr>
        <w:top w:val="none" w:sz="0" w:space="0" w:color="auto"/>
        <w:left w:val="none" w:sz="0" w:space="0" w:color="auto"/>
        <w:bottom w:val="none" w:sz="0" w:space="0" w:color="auto"/>
        <w:right w:val="none" w:sz="0" w:space="0" w:color="auto"/>
      </w:divBdr>
      <w:divsChild>
        <w:div w:id="1722096982">
          <w:marLeft w:val="0"/>
          <w:marRight w:val="0"/>
          <w:marTop w:val="0"/>
          <w:marBottom w:val="0"/>
          <w:divBdr>
            <w:top w:val="none" w:sz="0" w:space="0" w:color="auto"/>
            <w:left w:val="none" w:sz="0" w:space="0" w:color="auto"/>
            <w:bottom w:val="none" w:sz="0" w:space="0" w:color="auto"/>
            <w:right w:val="none" w:sz="0" w:space="0" w:color="auto"/>
          </w:divBdr>
          <w:divsChild>
            <w:div w:id="135996519">
              <w:marLeft w:val="0"/>
              <w:marRight w:val="0"/>
              <w:marTop w:val="0"/>
              <w:marBottom w:val="0"/>
              <w:divBdr>
                <w:top w:val="none" w:sz="0" w:space="0" w:color="auto"/>
                <w:left w:val="none" w:sz="0" w:space="0" w:color="auto"/>
                <w:bottom w:val="none" w:sz="0" w:space="0" w:color="auto"/>
                <w:right w:val="none" w:sz="0" w:space="0" w:color="auto"/>
              </w:divBdr>
              <w:divsChild>
                <w:div w:id="1598707488">
                  <w:marLeft w:val="0"/>
                  <w:marRight w:val="0"/>
                  <w:marTop w:val="0"/>
                  <w:marBottom w:val="0"/>
                  <w:divBdr>
                    <w:top w:val="none" w:sz="0" w:space="0" w:color="auto"/>
                    <w:left w:val="none" w:sz="0" w:space="0" w:color="auto"/>
                    <w:bottom w:val="none" w:sz="0" w:space="0" w:color="auto"/>
                    <w:right w:val="none" w:sz="0" w:space="0" w:color="auto"/>
                  </w:divBdr>
                  <w:divsChild>
                    <w:div w:id="188961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808955">
              <w:marLeft w:val="0"/>
              <w:marRight w:val="0"/>
              <w:marTop w:val="0"/>
              <w:marBottom w:val="0"/>
              <w:divBdr>
                <w:top w:val="none" w:sz="0" w:space="0" w:color="auto"/>
                <w:left w:val="none" w:sz="0" w:space="0" w:color="auto"/>
                <w:bottom w:val="none" w:sz="0" w:space="0" w:color="auto"/>
                <w:right w:val="none" w:sz="0" w:space="0" w:color="auto"/>
              </w:divBdr>
              <w:divsChild>
                <w:div w:id="28936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036940">
          <w:marLeft w:val="0"/>
          <w:marRight w:val="0"/>
          <w:marTop w:val="0"/>
          <w:marBottom w:val="0"/>
          <w:divBdr>
            <w:top w:val="none" w:sz="0" w:space="0" w:color="auto"/>
            <w:left w:val="none" w:sz="0" w:space="0" w:color="auto"/>
            <w:bottom w:val="none" w:sz="0" w:space="0" w:color="auto"/>
            <w:right w:val="none" w:sz="0" w:space="0" w:color="auto"/>
          </w:divBdr>
          <w:divsChild>
            <w:div w:id="263611620">
              <w:marLeft w:val="0"/>
              <w:marRight w:val="0"/>
              <w:marTop w:val="0"/>
              <w:marBottom w:val="0"/>
              <w:divBdr>
                <w:top w:val="none" w:sz="0" w:space="0" w:color="auto"/>
                <w:left w:val="none" w:sz="0" w:space="0" w:color="auto"/>
                <w:bottom w:val="none" w:sz="0" w:space="0" w:color="auto"/>
                <w:right w:val="none" w:sz="0" w:space="0" w:color="auto"/>
              </w:divBdr>
              <w:divsChild>
                <w:div w:id="1542748235">
                  <w:marLeft w:val="0"/>
                  <w:marRight w:val="0"/>
                  <w:marTop w:val="0"/>
                  <w:marBottom w:val="0"/>
                  <w:divBdr>
                    <w:top w:val="none" w:sz="0" w:space="0" w:color="auto"/>
                    <w:left w:val="none" w:sz="0" w:space="0" w:color="auto"/>
                    <w:bottom w:val="none" w:sz="0" w:space="0" w:color="auto"/>
                    <w:right w:val="none" w:sz="0" w:space="0" w:color="auto"/>
                  </w:divBdr>
                  <w:divsChild>
                    <w:div w:id="1919552622">
                      <w:marLeft w:val="0"/>
                      <w:marRight w:val="0"/>
                      <w:marTop w:val="0"/>
                      <w:marBottom w:val="0"/>
                      <w:divBdr>
                        <w:top w:val="none" w:sz="0" w:space="0" w:color="auto"/>
                        <w:left w:val="none" w:sz="0" w:space="0" w:color="auto"/>
                        <w:bottom w:val="none" w:sz="0" w:space="0" w:color="auto"/>
                        <w:right w:val="none" w:sz="0" w:space="0" w:color="auto"/>
                      </w:divBdr>
                    </w:div>
                  </w:divsChild>
                </w:div>
                <w:div w:id="1840610770">
                  <w:marLeft w:val="0"/>
                  <w:marRight w:val="0"/>
                  <w:marTop w:val="0"/>
                  <w:marBottom w:val="0"/>
                  <w:divBdr>
                    <w:top w:val="none" w:sz="0" w:space="0" w:color="auto"/>
                    <w:left w:val="none" w:sz="0" w:space="0" w:color="auto"/>
                    <w:bottom w:val="none" w:sz="0" w:space="0" w:color="auto"/>
                    <w:right w:val="none" w:sz="0" w:space="0" w:color="auto"/>
                  </w:divBdr>
                  <w:divsChild>
                    <w:div w:id="1594048659">
                      <w:marLeft w:val="0"/>
                      <w:marRight w:val="0"/>
                      <w:marTop w:val="0"/>
                      <w:marBottom w:val="0"/>
                      <w:divBdr>
                        <w:top w:val="none" w:sz="0" w:space="0" w:color="auto"/>
                        <w:left w:val="none" w:sz="0" w:space="0" w:color="auto"/>
                        <w:bottom w:val="none" w:sz="0" w:space="0" w:color="auto"/>
                        <w:right w:val="none" w:sz="0" w:space="0" w:color="auto"/>
                      </w:divBdr>
                      <w:divsChild>
                        <w:div w:id="1361127376">
                          <w:marLeft w:val="0"/>
                          <w:marRight w:val="0"/>
                          <w:marTop w:val="0"/>
                          <w:marBottom w:val="0"/>
                          <w:divBdr>
                            <w:top w:val="none" w:sz="0" w:space="0" w:color="auto"/>
                            <w:left w:val="none" w:sz="0" w:space="0" w:color="auto"/>
                            <w:bottom w:val="none" w:sz="0" w:space="0" w:color="auto"/>
                            <w:right w:val="none" w:sz="0" w:space="0" w:color="auto"/>
                          </w:divBdr>
                          <w:divsChild>
                            <w:div w:id="806624497">
                              <w:marLeft w:val="0"/>
                              <w:marRight w:val="0"/>
                              <w:marTop w:val="0"/>
                              <w:marBottom w:val="0"/>
                              <w:divBdr>
                                <w:top w:val="none" w:sz="0" w:space="0" w:color="auto"/>
                                <w:left w:val="none" w:sz="0" w:space="0" w:color="auto"/>
                                <w:bottom w:val="none" w:sz="0" w:space="0" w:color="auto"/>
                                <w:right w:val="none" w:sz="0" w:space="0" w:color="auto"/>
                              </w:divBdr>
                              <w:divsChild>
                                <w:div w:id="314842522">
                                  <w:marLeft w:val="0"/>
                                  <w:marRight w:val="0"/>
                                  <w:marTop w:val="0"/>
                                  <w:marBottom w:val="0"/>
                                  <w:divBdr>
                                    <w:top w:val="none" w:sz="0" w:space="0" w:color="auto"/>
                                    <w:left w:val="none" w:sz="0" w:space="0" w:color="auto"/>
                                    <w:bottom w:val="none" w:sz="0" w:space="0" w:color="auto"/>
                                    <w:right w:val="none" w:sz="0" w:space="0" w:color="auto"/>
                                  </w:divBdr>
                                  <w:divsChild>
                                    <w:div w:id="31040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1788173">
              <w:marLeft w:val="0"/>
              <w:marRight w:val="0"/>
              <w:marTop w:val="0"/>
              <w:marBottom w:val="0"/>
              <w:divBdr>
                <w:top w:val="none" w:sz="0" w:space="0" w:color="auto"/>
                <w:left w:val="none" w:sz="0" w:space="0" w:color="auto"/>
                <w:bottom w:val="none" w:sz="0" w:space="0" w:color="auto"/>
                <w:right w:val="none" w:sz="0" w:space="0" w:color="auto"/>
              </w:divBdr>
              <w:divsChild>
                <w:div w:id="1528447508">
                  <w:marLeft w:val="0"/>
                  <w:marRight w:val="0"/>
                  <w:marTop w:val="0"/>
                  <w:marBottom w:val="0"/>
                  <w:divBdr>
                    <w:top w:val="none" w:sz="0" w:space="0" w:color="auto"/>
                    <w:left w:val="none" w:sz="0" w:space="0" w:color="auto"/>
                    <w:bottom w:val="none" w:sz="0" w:space="0" w:color="auto"/>
                    <w:right w:val="none" w:sz="0" w:space="0" w:color="auto"/>
                  </w:divBdr>
                  <w:divsChild>
                    <w:div w:id="1197621825">
                      <w:marLeft w:val="0"/>
                      <w:marRight w:val="0"/>
                      <w:marTop w:val="0"/>
                      <w:marBottom w:val="0"/>
                      <w:divBdr>
                        <w:top w:val="none" w:sz="0" w:space="0" w:color="auto"/>
                        <w:left w:val="none" w:sz="0" w:space="0" w:color="auto"/>
                        <w:bottom w:val="none" w:sz="0" w:space="0" w:color="auto"/>
                        <w:right w:val="none" w:sz="0" w:space="0" w:color="auto"/>
                      </w:divBdr>
                      <w:divsChild>
                        <w:div w:id="164050819">
                          <w:marLeft w:val="0"/>
                          <w:marRight w:val="0"/>
                          <w:marTop w:val="0"/>
                          <w:marBottom w:val="0"/>
                          <w:divBdr>
                            <w:top w:val="none" w:sz="0" w:space="0" w:color="auto"/>
                            <w:left w:val="none" w:sz="0" w:space="0" w:color="auto"/>
                            <w:bottom w:val="none" w:sz="0" w:space="0" w:color="auto"/>
                            <w:right w:val="none" w:sz="0" w:space="0" w:color="auto"/>
                          </w:divBdr>
                          <w:divsChild>
                            <w:div w:id="421414437">
                              <w:marLeft w:val="0"/>
                              <w:marRight w:val="0"/>
                              <w:marTop w:val="0"/>
                              <w:marBottom w:val="0"/>
                              <w:divBdr>
                                <w:top w:val="none" w:sz="0" w:space="0" w:color="auto"/>
                                <w:left w:val="none" w:sz="0" w:space="0" w:color="auto"/>
                                <w:bottom w:val="none" w:sz="0" w:space="0" w:color="auto"/>
                                <w:right w:val="none" w:sz="0" w:space="0" w:color="auto"/>
                              </w:divBdr>
                              <w:divsChild>
                                <w:div w:id="1222324228">
                                  <w:marLeft w:val="0"/>
                                  <w:marRight w:val="0"/>
                                  <w:marTop w:val="0"/>
                                  <w:marBottom w:val="0"/>
                                  <w:divBdr>
                                    <w:top w:val="none" w:sz="0" w:space="0" w:color="auto"/>
                                    <w:left w:val="none" w:sz="0" w:space="0" w:color="auto"/>
                                    <w:bottom w:val="none" w:sz="0" w:space="0" w:color="auto"/>
                                    <w:right w:val="none" w:sz="0" w:space="0" w:color="auto"/>
                                  </w:divBdr>
                                  <w:divsChild>
                                    <w:div w:id="86606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2660889">
      <w:bodyDiv w:val="1"/>
      <w:marLeft w:val="0"/>
      <w:marRight w:val="0"/>
      <w:marTop w:val="0"/>
      <w:marBottom w:val="0"/>
      <w:divBdr>
        <w:top w:val="none" w:sz="0" w:space="0" w:color="auto"/>
        <w:left w:val="none" w:sz="0" w:space="0" w:color="auto"/>
        <w:bottom w:val="none" w:sz="0" w:space="0" w:color="auto"/>
        <w:right w:val="none" w:sz="0" w:space="0" w:color="auto"/>
      </w:divBdr>
      <w:divsChild>
        <w:div w:id="630208037">
          <w:marLeft w:val="0"/>
          <w:marRight w:val="0"/>
          <w:marTop w:val="0"/>
          <w:marBottom w:val="0"/>
          <w:divBdr>
            <w:top w:val="none" w:sz="0" w:space="0" w:color="auto"/>
            <w:left w:val="none" w:sz="0" w:space="0" w:color="auto"/>
            <w:bottom w:val="none" w:sz="0" w:space="0" w:color="auto"/>
            <w:right w:val="none" w:sz="0" w:space="0" w:color="auto"/>
          </w:divBdr>
          <w:divsChild>
            <w:div w:id="800344404">
              <w:marLeft w:val="0"/>
              <w:marRight w:val="0"/>
              <w:marTop w:val="0"/>
              <w:marBottom w:val="0"/>
              <w:divBdr>
                <w:top w:val="none" w:sz="0" w:space="0" w:color="auto"/>
                <w:left w:val="none" w:sz="0" w:space="0" w:color="auto"/>
                <w:bottom w:val="none" w:sz="0" w:space="0" w:color="auto"/>
                <w:right w:val="none" w:sz="0" w:space="0" w:color="auto"/>
              </w:divBdr>
              <w:divsChild>
                <w:div w:id="1909460797">
                  <w:marLeft w:val="0"/>
                  <w:marRight w:val="0"/>
                  <w:marTop w:val="0"/>
                  <w:marBottom w:val="0"/>
                  <w:divBdr>
                    <w:top w:val="none" w:sz="0" w:space="0" w:color="auto"/>
                    <w:left w:val="none" w:sz="0" w:space="0" w:color="auto"/>
                    <w:bottom w:val="none" w:sz="0" w:space="0" w:color="auto"/>
                    <w:right w:val="none" w:sz="0" w:space="0" w:color="auto"/>
                  </w:divBdr>
                  <w:divsChild>
                    <w:div w:id="1012293190">
                      <w:marLeft w:val="0"/>
                      <w:marRight w:val="0"/>
                      <w:marTop w:val="0"/>
                      <w:marBottom w:val="0"/>
                      <w:divBdr>
                        <w:top w:val="none" w:sz="0" w:space="0" w:color="auto"/>
                        <w:left w:val="none" w:sz="0" w:space="0" w:color="auto"/>
                        <w:bottom w:val="none" w:sz="0" w:space="0" w:color="auto"/>
                        <w:right w:val="none" w:sz="0" w:space="0" w:color="auto"/>
                      </w:divBdr>
                    </w:div>
                    <w:div w:id="126557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4481">
              <w:marLeft w:val="0"/>
              <w:marRight w:val="0"/>
              <w:marTop w:val="0"/>
              <w:marBottom w:val="0"/>
              <w:divBdr>
                <w:top w:val="none" w:sz="0" w:space="0" w:color="auto"/>
                <w:left w:val="none" w:sz="0" w:space="0" w:color="auto"/>
                <w:bottom w:val="none" w:sz="0" w:space="0" w:color="auto"/>
                <w:right w:val="none" w:sz="0" w:space="0" w:color="auto"/>
              </w:divBdr>
              <w:divsChild>
                <w:div w:id="25564295">
                  <w:marLeft w:val="0"/>
                  <w:marRight w:val="0"/>
                  <w:marTop w:val="0"/>
                  <w:marBottom w:val="0"/>
                  <w:divBdr>
                    <w:top w:val="none" w:sz="0" w:space="0" w:color="auto"/>
                    <w:left w:val="none" w:sz="0" w:space="0" w:color="auto"/>
                    <w:bottom w:val="none" w:sz="0" w:space="0" w:color="auto"/>
                    <w:right w:val="none" w:sz="0" w:space="0" w:color="auto"/>
                  </w:divBdr>
                  <w:divsChild>
                    <w:div w:id="1190409760">
                      <w:marLeft w:val="0"/>
                      <w:marRight w:val="0"/>
                      <w:marTop w:val="0"/>
                      <w:marBottom w:val="0"/>
                      <w:divBdr>
                        <w:top w:val="none" w:sz="0" w:space="0" w:color="auto"/>
                        <w:left w:val="none" w:sz="0" w:space="0" w:color="auto"/>
                        <w:bottom w:val="none" w:sz="0" w:space="0" w:color="auto"/>
                        <w:right w:val="none" w:sz="0" w:space="0" w:color="auto"/>
                      </w:divBdr>
                    </w:div>
                    <w:div w:id="208641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osadvisor.ru/ourwork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1505</Words>
  <Characters>8585</Characters>
  <Application>Microsoft Office Word</Application>
  <DocSecurity>0</DocSecurity>
  <Lines>71</Lines>
  <Paragraphs>20</Paragraphs>
  <ScaleCrop>false</ScaleCrop>
  <Company/>
  <LinksUpToDate>false</LinksUpToDate>
  <CharactersWithSpaces>10070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Ded Pihto</dc:creator>
  <cp:keywords/>
  <dc:description/>
  <cp:lastModifiedBy>Ded Pihto</cp:lastModifiedBy>
  <cp:revision>6</cp:revision>
  <dcterms:created xsi:type="dcterms:W3CDTF">2023-10-15T03:46:00Z</dcterms:created>
  <dcterms:modified xsi:type="dcterms:W3CDTF">2023-10-15T03:54:00Z</dcterms:modified>
</cp:coreProperties>
</file>