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A8760" w14:textId="77777777" w:rsidR="00D46DB3" w:rsidRPr="00D46DB3" w:rsidRDefault="00D46DB3" w:rsidP="00D46DB3">
      <w:pPr>
        <w:spacing w:before="720" w:after="180" w:line="540" w:lineRule="atLeast"/>
        <w:jc w:val="both"/>
        <w:outlineLvl w:val="1"/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Фигуры технического анализа: что такое паттерн в трейдинге </w:t>
      </w:r>
    </w:p>
    <w:tbl>
      <w:tblPr>
        <w:tblW w:w="10795" w:type="dxa"/>
        <w:tblBorders>
          <w:top w:val="outset" w:sz="6" w:space="0" w:color="ECF2FE"/>
          <w:left w:val="outset" w:sz="6" w:space="0" w:color="ECF2FE"/>
          <w:bottom w:val="single" w:sz="6" w:space="0" w:color="ECF2FE"/>
          <w:right w:val="single" w:sz="6" w:space="0" w:color="ECF2FE"/>
        </w:tblBorders>
        <w:shd w:val="clear" w:color="auto" w:fill="ECF2F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5"/>
      </w:tblGrid>
      <w:tr w:rsidR="00D46DB3" w:rsidRPr="00D46DB3" w14:paraId="22AAD85C" w14:textId="77777777" w:rsidTr="00D46DB3">
        <w:tc>
          <w:tcPr>
            <w:tcW w:w="10783" w:type="dxa"/>
            <w:tcBorders>
              <w:top w:val="single" w:sz="6" w:space="0" w:color="ECF2FE"/>
              <w:left w:val="single" w:sz="6" w:space="0" w:color="ECF2FE"/>
              <w:bottom w:val="single" w:sz="6" w:space="0" w:color="ECF2FE"/>
              <w:right w:val="single" w:sz="6" w:space="0" w:color="ECF2FE"/>
            </w:tcBorders>
            <w:shd w:val="clear" w:color="auto" w:fill="ECF2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582C5E" w14:textId="77777777" w:rsidR="00D46DB3" w:rsidRPr="00D46DB3" w:rsidRDefault="00D46DB3" w:rsidP="00D46DB3">
            <w:pPr>
              <w:spacing w:after="300" w:line="360" w:lineRule="atLeast"/>
              <w:jc w:val="both"/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</w:pPr>
            <w:r w:rsidRPr="00D46DB3">
              <w:rPr>
                <w:rFonts w:ascii="Times New Roman" w:eastAsia="Times New Roman" w:hAnsi="Times New Roman" w:cs="Times New Roman"/>
                <w:b/>
                <w:bCs/>
                <w:color w:val="4C577F"/>
                <w:spacing w:val="8"/>
                <w:sz w:val="24"/>
                <w:szCs w:val="24"/>
                <w:lang w:eastAsia="ru-RU"/>
              </w:rPr>
              <w:t>Паттерн</w:t>
            </w: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> (трейдинг) – это фигура (или графическая модель) на ценовом графике, которая помогает трейдеру предугадать дальнейшее направление движения цены торгового инструмента на основании ее поведения в прошлом.  </w:t>
            </w:r>
          </w:p>
        </w:tc>
      </w:tr>
    </w:tbl>
    <w:p w14:paraId="0F3AFC78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При таком огромном разнообразии способов торговли инструментами Форекс знание и понимание самых распространенных методов торговли может сэкономить много времени, денег и усилий. Используя популярные и простые подходы, </w:t>
      </w:r>
      <w:hyperlink r:id="rId5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трейдер</w:t>
        </w:r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может разработать целый торговый план, используя часто встречающиеся графические паттерны Форекс. </w:t>
      </w:r>
    </w:p>
    <w:p w14:paraId="2D75FB7C" w14:textId="61E628B2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Вы можете практиковаться в определении и использовании паттернов в трейдинге на демо-счете. Вы можете открыть демо-счет, торговля на котором ведется виртуальными средствами в реальных рыночных условиях, таким образом вы сможете прокачать уровень своих знаний и умений, не рискуя при этом потерять средства! Нажмите на баннер ниже, чтобы начать. </w:t>
      </w:r>
    </w:p>
    <w:p w14:paraId="223DA24F" w14:textId="77777777" w:rsidR="00D46DB3" w:rsidRPr="00D46DB3" w:rsidRDefault="00D46DB3" w:rsidP="00D46DB3">
      <w:pPr>
        <w:spacing w:before="720" w:after="180" w:line="540" w:lineRule="atLeast"/>
        <w:jc w:val="both"/>
        <w:outlineLvl w:val="1"/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Паттерны трейдинг: Фигура голова и плечи   </w:t>
      </w:r>
    </w:p>
    <w:p w14:paraId="31887782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Вы, вероятно, встречали </w:t>
      </w:r>
      <w:hyperlink r:id="rId6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паттерн голова и плечи</w:t>
        </w:r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на Форекс или, по крайней мере, слышали о нем, поскольку это довольно популярная фигура и ее достаточно легко определить. </w:t>
      </w:r>
    </w:p>
    <w:p w14:paraId="5B5D82A7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Паттерн голова и плечи можно встретить на всех 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таймфреймах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графиков каждой </w:t>
      </w:r>
      <w:hyperlink r:id="rId7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валютной пары</w:t>
        </w:r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 Он относится к фигурам</w:t>
      </w:r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 </w:t>
      </w:r>
      <w:r w:rsidRPr="00D46DB3">
        <w:rPr>
          <w:rFonts w:ascii="Arial" w:eastAsia="Times New Roman" w:hAnsi="Arial" w:cs="Arial"/>
          <w:b/>
          <w:bCs/>
          <w:i/>
          <w:iCs/>
          <w:color w:val="4C577F"/>
          <w:spacing w:val="8"/>
          <w:sz w:val="24"/>
          <w:szCs w:val="24"/>
          <w:lang w:eastAsia="ru-RU"/>
        </w:rPr>
        <w:t>разворота тренда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 Поскольку эти графические модели предоставляют ценовые уровни для входа, </w:t>
      </w:r>
      <w:hyperlink r:id="rId8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стоп-</w:t>
        </w:r>
        <w:proofErr w:type="spellStart"/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лосса</w:t>
        </w:r>
        <w:proofErr w:type="spellEnd"/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и цели, создать на их основе торговую стратегию Форекс очень просто. </w:t>
      </w:r>
    </w:p>
    <w:tbl>
      <w:tblPr>
        <w:tblW w:w="10795" w:type="dxa"/>
        <w:tblBorders>
          <w:top w:val="single" w:sz="6" w:space="0" w:color="0576F6"/>
          <w:left w:val="single" w:sz="6" w:space="0" w:color="0576F6"/>
          <w:bottom w:val="single" w:sz="6" w:space="0" w:color="0576F6"/>
          <w:right w:val="single" w:sz="6" w:space="0" w:color="0576F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5"/>
      </w:tblGrid>
      <w:tr w:rsidR="00D46DB3" w:rsidRPr="00D46DB3" w14:paraId="72568E41" w14:textId="77777777" w:rsidTr="00D46DB3">
        <w:tc>
          <w:tcPr>
            <w:tcW w:w="10783" w:type="dxa"/>
            <w:tcBorders>
              <w:top w:val="single" w:sz="6" w:space="0" w:color="0576F6"/>
              <w:left w:val="single" w:sz="6" w:space="0" w:color="0576F6"/>
              <w:bottom w:val="single" w:sz="6" w:space="0" w:color="0576F6"/>
              <w:right w:val="single" w:sz="6" w:space="0" w:color="0576F6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6A2500" w14:textId="77777777" w:rsidR="00D46DB3" w:rsidRPr="00D46DB3" w:rsidRDefault="00D46DB3" w:rsidP="00D46DB3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</w:pPr>
            <w:r w:rsidRPr="00D46DB3">
              <w:rPr>
                <w:rFonts w:ascii="Segoe UI Symbol" w:eastAsia="Times New Roman" w:hAnsi="Segoe UI Symbol" w:cs="Segoe UI Symbol"/>
                <w:color w:val="4C577F"/>
                <w:spacing w:val="8"/>
                <w:sz w:val="24"/>
                <w:szCs w:val="24"/>
                <w:lang w:eastAsia="ru-RU"/>
              </w:rPr>
              <w:t>➤</w:t>
            </w: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 xml:space="preserve"> Давайте рассмотрим, как формируется голова и плечи (паттерн): </w:t>
            </w:r>
          </w:p>
          <w:p w14:paraId="5C1A2CCB" w14:textId="77777777" w:rsidR="00D46DB3" w:rsidRPr="00D46DB3" w:rsidRDefault="00D46DB3" w:rsidP="00D46DB3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</w:pP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> </w:t>
            </w:r>
          </w:p>
          <w:p w14:paraId="73353FA2" w14:textId="77777777" w:rsidR="00D46DB3" w:rsidRPr="00D46DB3" w:rsidRDefault="00D46DB3" w:rsidP="00D46DB3">
            <w:pPr>
              <w:numPr>
                <w:ilvl w:val="0"/>
                <w:numId w:val="1"/>
              </w:numPr>
              <w:spacing w:before="100" w:beforeAutospacing="1" w:after="9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</w:pPr>
            <w:r w:rsidRPr="00D46DB3">
              <w:rPr>
                <w:rFonts w:ascii="Times New Roman" w:eastAsia="Times New Roman" w:hAnsi="Times New Roman" w:cs="Times New Roman"/>
                <w:b/>
                <w:bCs/>
                <w:color w:val="4C577F"/>
                <w:spacing w:val="8"/>
                <w:sz w:val="24"/>
                <w:szCs w:val="24"/>
                <w:lang w:eastAsia="ru-RU"/>
              </w:rPr>
              <w:lastRenderedPageBreak/>
              <w:t>Левое плечо</w:t>
            </w: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> – рост цены, достигающий пика (вершины), за которым следует снижение. </w:t>
            </w:r>
          </w:p>
          <w:p w14:paraId="5CD72C86" w14:textId="77777777" w:rsidR="00D46DB3" w:rsidRPr="00D46DB3" w:rsidRDefault="00D46DB3" w:rsidP="00D46DB3">
            <w:pPr>
              <w:numPr>
                <w:ilvl w:val="0"/>
                <w:numId w:val="1"/>
              </w:numPr>
              <w:spacing w:before="100" w:beforeAutospacing="1" w:after="9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</w:pPr>
            <w:r w:rsidRPr="00D46DB3">
              <w:rPr>
                <w:rFonts w:ascii="Times New Roman" w:eastAsia="Times New Roman" w:hAnsi="Times New Roman" w:cs="Times New Roman"/>
                <w:b/>
                <w:bCs/>
                <w:color w:val="4C577F"/>
                <w:spacing w:val="8"/>
                <w:sz w:val="24"/>
                <w:szCs w:val="24"/>
                <w:lang w:eastAsia="ru-RU"/>
              </w:rPr>
              <w:t>Голова</w:t>
            </w: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> – цена снова поднимается, образуя более высокую вершину, чем левое плечо. </w:t>
            </w:r>
          </w:p>
          <w:p w14:paraId="45D4087D" w14:textId="77777777" w:rsidR="00D46DB3" w:rsidRPr="00D46DB3" w:rsidRDefault="00D46DB3" w:rsidP="00D46DB3">
            <w:pPr>
              <w:numPr>
                <w:ilvl w:val="0"/>
                <w:numId w:val="1"/>
              </w:numPr>
              <w:spacing w:before="100" w:beforeAutospacing="1" w:after="100" w:afterAutospacing="1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</w:pPr>
            <w:r w:rsidRPr="00D46DB3">
              <w:rPr>
                <w:rFonts w:ascii="Times New Roman" w:eastAsia="Times New Roman" w:hAnsi="Times New Roman" w:cs="Times New Roman"/>
                <w:b/>
                <w:bCs/>
                <w:color w:val="4C577F"/>
                <w:spacing w:val="8"/>
                <w:sz w:val="24"/>
                <w:szCs w:val="24"/>
                <w:lang w:eastAsia="ru-RU"/>
              </w:rPr>
              <w:t>Правое плечо</w:t>
            </w: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> – снова происходит снижение, за которым следует подъем, в результате которого цена достигает правого пика (ниже головы). </w:t>
            </w:r>
          </w:p>
        </w:tc>
      </w:tr>
    </w:tbl>
    <w:p w14:paraId="7D9C5490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lastRenderedPageBreak/>
        <w:t> </w:t>
      </w:r>
    </w:p>
    <w:p w14:paraId="71650960" w14:textId="11A49690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noProof/>
          <w:color w:val="4C577F"/>
          <w:spacing w:val="8"/>
          <w:sz w:val="24"/>
          <w:szCs w:val="24"/>
          <w:lang w:eastAsia="ru-RU"/>
        </w:rPr>
        <w:drawing>
          <wp:inline distT="0" distB="0" distL="0" distR="0" wp14:anchorId="1A8014DE" wp14:editId="3122730D">
            <wp:extent cx="5940425" cy="3214370"/>
            <wp:effectExtent l="0" t="0" r="3175" b="5080"/>
            <wp:docPr id="12" name="Рисунок 12" descr="Фигуры технического анализа: голова и пл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гуры технического анализа: голова и плеч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ABD3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Паттерн обратные голова и плечи выглядит так же, как показано на рисунке выше, но в перевернутом виде.</w:t>
      </w:r>
    </w:p>
    <w:tbl>
      <w:tblPr>
        <w:tblW w:w="10795" w:type="dxa"/>
        <w:tblBorders>
          <w:top w:val="outset" w:sz="6" w:space="0" w:color="ECF2FE"/>
          <w:left w:val="outset" w:sz="6" w:space="0" w:color="ECF2FE"/>
          <w:bottom w:val="single" w:sz="6" w:space="0" w:color="ECF2FE"/>
          <w:right w:val="single" w:sz="6" w:space="0" w:color="ECF2FE"/>
        </w:tblBorders>
        <w:shd w:val="clear" w:color="auto" w:fill="ECF2F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5"/>
      </w:tblGrid>
      <w:tr w:rsidR="00D46DB3" w:rsidRPr="00D46DB3" w14:paraId="412BD6FB" w14:textId="77777777" w:rsidTr="00D46DB3">
        <w:tc>
          <w:tcPr>
            <w:tcW w:w="10783" w:type="dxa"/>
            <w:tcBorders>
              <w:top w:val="single" w:sz="6" w:space="0" w:color="ECF2FE"/>
              <w:left w:val="single" w:sz="6" w:space="0" w:color="ECF2FE"/>
              <w:bottom w:val="single" w:sz="6" w:space="0" w:color="ECF2FE"/>
              <w:right w:val="single" w:sz="6" w:space="0" w:color="ECF2FE"/>
            </w:tcBorders>
            <w:shd w:val="clear" w:color="auto" w:fill="ECF2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3D928B" w14:textId="77777777" w:rsidR="00D46DB3" w:rsidRPr="00D46DB3" w:rsidRDefault="00D46DB3" w:rsidP="00D46DB3">
            <w:pPr>
              <w:spacing w:after="300" w:line="360" w:lineRule="atLeast"/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</w:pPr>
            <w:r w:rsidRPr="00D46DB3">
              <w:rPr>
                <w:rFonts w:ascii="Times New Roman" w:eastAsia="Times New Roman" w:hAnsi="Times New Roman" w:cs="Times New Roman"/>
                <w:b/>
                <w:bCs/>
                <w:color w:val="4C577F"/>
                <w:spacing w:val="8"/>
                <w:sz w:val="24"/>
                <w:szCs w:val="24"/>
                <w:lang w:eastAsia="ru-RU"/>
              </w:rPr>
              <w:t>Очень важно ждать завершения формирования паттерна</w:t>
            </w: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> после образования линии шеи (серая пунктирная линия под фигурой), которая соединяет два минимума фигуры (или два максимума перевернутой фигуры голова и плечи): </w:t>
            </w: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u w:val="single"/>
                <w:lang w:eastAsia="ru-RU"/>
              </w:rPr>
              <w:t>не следует совершать сделки до тех пор, пока паттерн не совершил пробитие линии шеи.  </w:t>
            </w:r>
          </w:p>
        </w:tc>
      </w:tr>
    </w:tbl>
    <w:p w14:paraId="49E33805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Наиболее распространенной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 точкой входа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является пробитие линии шеи, при этом стоп-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лосс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устанавливается выше или ниже правого плеча, в зависимости от того, является ли модель обычной (как показано выше) или перевернутой.</w:t>
      </w:r>
    </w:p>
    <w:p w14:paraId="2CE8F3AE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Что касается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целевого уровня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 (уровня закрытия сделки), для обычной фигуры «голова и плечи» необходимо вычислить разницу между ценовым 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lastRenderedPageBreak/>
        <w:t>максимумом головы и минимумом обоих плеч, затем эту цифру нужно вычесть из цены входа.   </w:t>
      </w:r>
    </w:p>
    <w:p w14:paraId="7FD92835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Для модели «перевернутая голова и плечи» процесс совершается обратном порядке. Ценовой минимум головы вычитается из максимума плеч, после чего полученная цифра прибавляется к цене пробития. </w:t>
      </w:r>
    </w:p>
    <w:p w14:paraId="48E87CD4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Хотя эта система не идеальна, она предполагает подход к торговле на рынках, основанный на логических движениях цены. </w:t>
      </w:r>
    </w:p>
    <w:p w14:paraId="428F4F1B" w14:textId="77777777" w:rsidR="00D46DB3" w:rsidRPr="00D46DB3" w:rsidRDefault="00D46DB3" w:rsidP="00D46DB3">
      <w:pPr>
        <w:spacing w:before="720" w:after="180" w:line="540" w:lineRule="atLeast"/>
        <w:jc w:val="both"/>
        <w:outlineLvl w:val="1"/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Фигуры трейдинга: паттерн треугольник Форекс</w:t>
      </w:r>
    </w:p>
    <w:p w14:paraId="0EDA9042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Треугольник в трейдинге может указывать как на продолжение, так и на разворот тренда, поэтому паттерны треугольников определяют как</w:t>
      </w:r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 фигуры разворота и продолжения тренда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  </w:t>
      </w:r>
    </w:p>
    <w:p w14:paraId="71DCF875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Паттерн треугольник состоит из двух линий тренда: прямой и восходящей/нисходящей. Цена движется внутри этих двух линий тренда и, в конце концов, совершает пробитие.</w:t>
      </w:r>
    </w:p>
    <w:p w14:paraId="4534A175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Существует три вида фигур «треугольник» в трейдинге, которые различаются по своему значению и построению: </w:t>
      </w:r>
    </w:p>
    <w:p w14:paraId="0F22D036" w14:textId="77777777" w:rsidR="00D46DB3" w:rsidRPr="00D46DB3" w:rsidRDefault="00D46DB3" w:rsidP="00D46DB3">
      <w:pPr>
        <w:numPr>
          <w:ilvl w:val="0"/>
          <w:numId w:val="2"/>
        </w:numPr>
        <w:spacing w:before="100" w:beforeAutospacing="1" w:after="90" w:line="360" w:lineRule="atLeast"/>
        <w:ind w:left="0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Симметричный треугольник </w:t>
      </w:r>
    </w:p>
    <w:p w14:paraId="459A5EC4" w14:textId="77777777" w:rsidR="00D46DB3" w:rsidRPr="00D46DB3" w:rsidRDefault="00D46DB3" w:rsidP="00D46DB3">
      <w:pPr>
        <w:numPr>
          <w:ilvl w:val="0"/>
          <w:numId w:val="2"/>
        </w:numPr>
        <w:spacing w:before="100" w:beforeAutospacing="1" w:after="90" w:line="360" w:lineRule="atLeast"/>
        <w:ind w:left="0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Восходящий треугольник </w:t>
      </w:r>
    </w:p>
    <w:p w14:paraId="4E32530E" w14:textId="77777777" w:rsidR="00D46DB3" w:rsidRPr="00D46DB3" w:rsidRDefault="00D46DB3" w:rsidP="00D46DB3">
      <w:pPr>
        <w:numPr>
          <w:ilvl w:val="0"/>
          <w:numId w:val="2"/>
        </w:numPr>
        <w:spacing w:before="100" w:beforeAutospacing="1" w:after="100" w:afterAutospacing="1" w:line="360" w:lineRule="atLeast"/>
        <w:ind w:left="0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Нисходящий треугольник </w:t>
      </w:r>
    </w:p>
    <w:p w14:paraId="7BA90F5B" w14:textId="77777777" w:rsidR="00D46DB3" w:rsidRPr="00D46DB3" w:rsidRDefault="00D46DB3" w:rsidP="00D46DB3">
      <w:pPr>
        <w:spacing w:after="180" w:line="480" w:lineRule="atLeast"/>
        <w:outlineLvl w:val="2"/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  <w:t>Симметричный треугольник  </w:t>
      </w:r>
    </w:p>
    <w:p w14:paraId="1FBF1D02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Начнем с симметричного треугольника, который часто считается графическим паттерном </w:t>
      </w:r>
      <w:r w:rsidRPr="00D46DB3">
        <w:rPr>
          <w:rFonts w:ascii="Arial" w:eastAsia="Times New Roman" w:hAnsi="Arial" w:cs="Arial"/>
          <w:b/>
          <w:bCs/>
          <w:i/>
          <w:iCs/>
          <w:color w:val="4C577F"/>
          <w:spacing w:val="8"/>
          <w:sz w:val="24"/>
          <w:szCs w:val="24"/>
          <w:lang w:eastAsia="ru-RU"/>
        </w:rPr>
        <w:t>продолжения тренда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 Он сигнализирует о периоде консолидации рынка, за которым следует возобновление предшествующего тренда. Он образуется нисходящей линией сопротивления и восходящей линией поддержки. </w:t>
      </w:r>
    </w:p>
    <w:p w14:paraId="01C88E74" w14:textId="5D160849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noProof/>
          <w:color w:val="4C577F"/>
          <w:spacing w:val="8"/>
          <w:sz w:val="24"/>
          <w:szCs w:val="24"/>
          <w:lang w:eastAsia="ru-RU"/>
        </w:rPr>
        <w:lastRenderedPageBreak/>
        <w:drawing>
          <wp:inline distT="0" distB="0" distL="0" distR="0" wp14:anchorId="112B9193" wp14:editId="6928CB8E">
            <wp:extent cx="5940425" cy="4422140"/>
            <wp:effectExtent l="0" t="0" r="3175" b="0"/>
            <wp:docPr id="8" name="Рисунок 8" descr="Паттерны трейдинг: симметричный 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ттерны трейдинг: симметричный 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9883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Segoe UI Symbol" w:eastAsia="Times New Roman" w:hAnsi="Segoe UI Symbol" w:cs="Segoe UI Symbol"/>
          <w:color w:val="4C577F"/>
          <w:spacing w:val="8"/>
          <w:sz w:val="24"/>
          <w:szCs w:val="24"/>
          <w:lang w:eastAsia="ru-RU"/>
        </w:rPr>
        <w:t>➤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Две линии тренда в паттерне треугольника идут под наклоном и сходятся в точке, которую обычно называют вершиной. Цена будет торговаться внутри фигуры, между этими двумя линиями тренда, по направлению к вершине, после чего, как правило, совершает пробой линии в направлении предшествующего тренда. </w:t>
      </w:r>
    </w:p>
    <w:tbl>
      <w:tblPr>
        <w:tblW w:w="10795" w:type="dxa"/>
        <w:tblBorders>
          <w:top w:val="outset" w:sz="6" w:space="0" w:color="ECF2FE"/>
          <w:left w:val="outset" w:sz="6" w:space="0" w:color="ECF2FE"/>
          <w:bottom w:val="single" w:sz="6" w:space="0" w:color="ECF2FE"/>
          <w:right w:val="single" w:sz="6" w:space="0" w:color="ECF2FE"/>
        </w:tblBorders>
        <w:shd w:val="clear" w:color="auto" w:fill="ECF2F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5"/>
      </w:tblGrid>
      <w:tr w:rsidR="00D46DB3" w:rsidRPr="00D46DB3" w14:paraId="382D3E44" w14:textId="77777777" w:rsidTr="00D46DB3">
        <w:tc>
          <w:tcPr>
            <w:tcW w:w="10783" w:type="dxa"/>
            <w:tcBorders>
              <w:top w:val="single" w:sz="6" w:space="0" w:color="ECF2FE"/>
              <w:left w:val="single" w:sz="6" w:space="0" w:color="ECF2FE"/>
              <w:bottom w:val="single" w:sz="6" w:space="0" w:color="ECF2FE"/>
              <w:right w:val="single" w:sz="6" w:space="0" w:color="ECF2FE"/>
            </w:tcBorders>
            <w:shd w:val="clear" w:color="auto" w:fill="ECF2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A09F0D" w14:textId="77777777" w:rsidR="00D46DB3" w:rsidRPr="00D46DB3" w:rsidRDefault="00D46DB3" w:rsidP="00D46DB3">
            <w:pPr>
              <w:numPr>
                <w:ilvl w:val="0"/>
                <w:numId w:val="3"/>
              </w:numPr>
              <w:spacing w:before="100" w:beforeAutospacing="1" w:after="9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</w:pP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>В случае, если паттерну предшествовал </w:t>
            </w:r>
            <w:r w:rsidRPr="00D46DB3">
              <w:rPr>
                <w:rFonts w:ascii="Times New Roman" w:eastAsia="Times New Roman" w:hAnsi="Times New Roman" w:cs="Times New Roman"/>
                <w:b/>
                <w:bCs/>
                <w:color w:val="4C577F"/>
                <w:spacing w:val="8"/>
                <w:sz w:val="24"/>
                <w:szCs w:val="24"/>
                <w:lang w:eastAsia="ru-RU"/>
              </w:rPr>
              <w:t>нисходящий тренд</w:t>
            </w: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>, задача трейдера – сконцентрироваться на пробитии восходящей линии поддержки вниз. </w:t>
            </w:r>
          </w:p>
          <w:p w14:paraId="77028ECD" w14:textId="77777777" w:rsidR="00D46DB3" w:rsidRPr="00D46DB3" w:rsidRDefault="00D46DB3" w:rsidP="00D46DB3">
            <w:pPr>
              <w:numPr>
                <w:ilvl w:val="0"/>
                <w:numId w:val="3"/>
              </w:numPr>
              <w:spacing w:before="100" w:beforeAutospacing="1" w:after="100" w:afterAutospacing="1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</w:pP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>Однако, если фигуре симметричного треугольника предшествовал </w:t>
            </w:r>
            <w:r w:rsidRPr="00D46DB3">
              <w:rPr>
                <w:rFonts w:ascii="Times New Roman" w:eastAsia="Times New Roman" w:hAnsi="Times New Roman" w:cs="Times New Roman"/>
                <w:b/>
                <w:bCs/>
                <w:color w:val="4C577F"/>
                <w:spacing w:val="8"/>
                <w:sz w:val="24"/>
                <w:szCs w:val="24"/>
                <w:lang w:eastAsia="ru-RU"/>
              </w:rPr>
              <w:t>восходящий тренд</w:t>
            </w: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>, следующим шагом будет прорыв нисходящей линии сопротивления вверх.</w:t>
            </w:r>
          </w:p>
        </w:tc>
      </w:tr>
    </w:tbl>
    <w:p w14:paraId="3ABA90D8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Важно отметить, что хотя данный паттерн технического анализа обычно предполагает продолжение предыдущего тренда, это не всегда так. Пробитие в направлении, </w:t>
      </w:r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противоположном предыдущему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, будет сигнализировать о формировании </w:t>
      </w:r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нового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тренда. </w:t>
      </w:r>
    </w:p>
    <w:p w14:paraId="225375A7" w14:textId="77777777" w:rsidR="00D46DB3" w:rsidRPr="00D46DB3" w:rsidRDefault="00D46DB3" w:rsidP="00D46DB3">
      <w:pPr>
        <w:spacing w:after="180" w:line="480" w:lineRule="atLeast"/>
        <w:outlineLvl w:val="2"/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  <w:t>Восходящий треугольник  </w:t>
      </w:r>
    </w:p>
    <w:p w14:paraId="76D55092" w14:textId="57E137E0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noProof/>
          <w:color w:val="4C577F"/>
          <w:spacing w:val="8"/>
          <w:sz w:val="24"/>
          <w:szCs w:val="24"/>
          <w:lang w:eastAsia="ru-RU"/>
        </w:rPr>
        <w:lastRenderedPageBreak/>
        <w:drawing>
          <wp:inline distT="0" distB="0" distL="0" distR="0" wp14:anchorId="4F7C6DF2" wp14:editId="1E810D20">
            <wp:extent cx="5940425" cy="4481830"/>
            <wp:effectExtent l="0" t="0" r="3175" b="0"/>
            <wp:docPr id="7" name="Рисунок 7" descr="Паттерны в трейдинге: восходящий 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ттерны в трейдинге: восходящий 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0E720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Фигура восходящий треугольник – это бычий паттерн Форекс, который указывает на то, что цена движется вверх. Этот паттерн образуется двумя линиями тренда: прямая линия тренда является уровнем сопротивления, а восходящая линия тренда играет роль поддержки. </w:t>
      </w:r>
    </w:p>
    <w:p w14:paraId="1C2F9AA8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Segoe UI Symbol" w:eastAsia="Times New Roman" w:hAnsi="Segoe UI Symbol" w:cs="Segoe UI Symbol"/>
          <w:color w:val="4C577F"/>
          <w:spacing w:val="8"/>
          <w:sz w:val="24"/>
          <w:szCs w:val="24"/>
          <w:lang w:eastAsia="ru-RU"/>
        </w:rPr>
        <w:t>➤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Цена движется между этими линиями тренда, пока не пробьет одну из них – обычно линию сопротивления вверх. Этим графическим паттернам, как правило, предшествует восходящий тренд, что делает их Форекс-паттернами </w:t>
      </w:r>
      <w:r w:rsidRPr="00D46DB3">
        <w:rPr>
          <w:rFonts w:ascii="Arial" w:eastAsia="Times New Roman" w:hAnsi="Arial" w:cs="Arial"/>
          <w:b/>
          <w:bCs/>
          <w:i/>
          <w:iCs/>
          <w:color w:val="4C577F"/>
          <w:spacing w:val="8"/>
          <w:sz w:val="24"/>
          <w:szCs w:val="24"/>
          <w:lang w:eastAsia="ru-RU"/>
        </w:rPr>
        <w:t>продолжения тренда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  </w:t>
      </w:r>
    </w:p>
    <w:p w14:paraId="694CE563" w14:textId="77777777" w:rsidR="00D46DB3" w:rsidRPr="00D46DB3" w:rsidRDefault="00D46DB3" w:rsidP="00D46DB3">
      <w:pPr>
        <w:spacing w:after="180" w:line="480" w:lineRule="atLeast"/>
        <w:outlineLvl w:val="2"/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  <w:t>Нисходящий треугольник </w:t>
      </w:r>
    </w:p>
    <w:p w14:paraId="4608F64F" w14:textId="7646DB98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noProof/>
          <w:color w:val="4C577F"/>
          <w:spacing w:val="8"/>
          <w:sz w:val="24"/>
          <w:szCs w:val="24"/>
          <w:lang w:eastAsia="ru-RU"/>
        </w:rPr>
        <w:lastRenderedPageBreak/>
        <w:drawing>
          <wp:inline distT="0" distB="0" distL="0" distR="0" wp14:anchorId="7392C9EF" wp14:editId="3B66EAB4">
            <wp:extent cx="5940425" cy="4923790"/>
            <wp:effectExtent l="0" t="0" r="3175" b="0"/>
            <wp:docPr id="6" name="Рисунок 6" descr="Фигуры трейдинга: нисходящий 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игуры трейдинга: нисходящий 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0B64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Segoe UI Symbol" w:eastAsia="Times New Roman" w:hAnsi="Segoe UI Symbol" w:cs="Segoe UI Symbol"/>
          <w:color w:val="4C577F"/>
          <w:spacing w:val="8"/>
          <w:sz w:val="24"/>
          <w:szCs w:val="24"/>
          <w:lang w:eastAsia="ru-RU"/>
        </w:rPr>
        <w:t>➤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Паттерн нисходящего треугольника является противоположностью паттерну восходящего треугольника. Он дает трейдерам Форекс </w:t>
      </w:r>
      <w:hyperlink r:id="rId13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медвежий</w:t>
        </w:r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сигнал, информируя о том, что цена, вероятно, будет снижаться после окончательного формирования паттерна, т.е. пробития линии поддержки. Этот паттерн состоит из прямой линии поддержки и нисходящей линии сопротивления. </w:t>
      </w:r>
    </w:p>
    <w:p w14:paraId="4167DB3D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Как и восходящий треугольник, эта фигура считается паттерном </w:t>
      </w:r>
      <w:r w:rsidRPr="00D46DB3">
        <w:rPr>
          <w:rFonts w:ascii="Arial" w:eastAsia="Times New Roman" w:hAnsi="Arial" w:cs="Arial"/>
          <w:b/>
          <w:bCs/>
          <w:i/>
          <w:iCs/>
          <w:color w:val="4C577F"/>
          <w:spacing w:val="8"/>
          <w:sz w:val="24"/>
          <w:szCs w:val="24"/>
          <w:lang w:eastAsia="ru-RU"/>
        </w:rPr>
        <w:t>продолжения тренда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, поскольку обычно ей предшествует нисходящий тренд. </w:t>
      </w:r>
    </w:p>
    <w:p w14:paraId="485279D1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Важно отметить, что это не всегда так, и, как и в случае со всеми фигурами треугольника, цена будет совершать пробитие в ожидаемом направлении не каждый раз. Вот почему крайне важно устанавливать стоп-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лосс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при ведении торговли – как часть стратегии управления рисками – чтобы защитить себя от неприятных последствий неожиданного движения цен. </w:t>
      </w:r>
    </w:p>
    <w:p w14:paraId="611195F4" w14:textId="10E5EF84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lastRenderedPageBreak/>
        <w:t>Для того, чтобы попробовать торговать на финансовых рынках с использованием паттернов технического анализа, вы можете бесплатно скачать </w:t>
      </w:r>
      <w:hyperlink r:id="rId14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торговую платформу</w:t>
        </w:r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MetaTrader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5. Просто нажмите на баннер ниже.</w:t>
      </w:r>
    </w:p>
    <w:p w14:paraId="7AB2A5B4" w14:textId="77777777" w:rsidR="00D46DB3" w:rsidRPr="00D46DB3" w:rsidRDefault="00D46DB3" w:rsidP="00D46DB3">
      <w:pPr>
        <w:spacing w:before="720" w:after="180" w:line="540" w:lineRule="atLeast"/>
        <w:jc w:val="both"/>
        <w:outlineLvl w:val="1"/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Паттерны Форекс: Фигуры со свечой поглощения  </w:t>
      </w:r>
    </w:p>
    <w:p w14:paraId="328BD218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hyperlink r:id="rId15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Графики с японскими свечами</w:t>
        </w:r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дают гораздо больше информации, чем простые линейные графики. Поскольку существует множество графических паттернов Форекс, мы предлагаем обратить внимание на торговую стратегию, основанную на паттерне, который можно легко найти на графике. </w:t>
      </w:r>
    </w:p>
    <w:p w14:paraId="3907A52E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Паттерн «свеча поглощения» представляет отличную возможность для торговли, а движение цены указывает на сильное и мгновенное изменение направления тренда. </w:t>
      </w:r>
    </w:p>
    <w:p w14:paraId="7558B3F8" w14:textId="10D714E0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noProof/>
          <w:color w:val="4C577F"/>
          <w:spacing w:val="8"/>
          <w:sz w:val="24"/>
          <w:szCs w:val="24"/>
          <w:lang w:eastAsia="ru-RU"/>
        </w:rPr>
        <w:drawing>
          <wp:inline distT="0" distB="0" distL="0" distR="0" wp14:anchorId="4A5B6B91" wp14:editId="59FB1810">
            <wp:extent cx="5940425" cy="2825115"/>
            <wp:effectExtent l="0" t="0" r="3175" b="0"/>
            <wp:docPr id="4" name="Рисунок 4" descr="Графические паттерны: свеча погло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рафические паттерны: свеча поглощ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D1E43" w14:textId="77777777" w:rsidR="00D46DB3" w:rsidRPr="00D46DB3" w:rsidRDefault="00D46DB3" w:rsidP="00D46DB3">
      <w:pPr>
        <w:numPr>
          <w:ilvl w:val="0"/>
          <w:numId w:val="4"/>
        </w:numPr>
        <w:spacing w:before="100" w:beforeAutospacing="1" w:after="90" w:line="360" w:lineRule="atLeast"/>
        <w:ind w:left="0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При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нисходящем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тренде реальное тело (то есть пространство между ценой открытия и закрытия) восходящей свечи полностью поглощает реальное тело предшествующей ей нисходящей свечи. Это бычья модель поглощения. </w:t>
      </w:r>
    </w:p>
    <w:p w14:paraId="177EE335" w14:textId="77777777" w:rsidR="00D46DB3" w:rsidRPr="00D46DB3" w:rsidRDefault="00D46DB3" w:rsidP="00D46DB3">
      <w:pPr>
        <w:numPr>
          <w:ilvl w:val="0"/>
          <w:numId w:val="4"/>
        </w:numPr>
        <w:spacing w:before="100" w:beforeAutospacing="1" w:after="100" w:afterAutospacing="1" w:line="360" w:lineRule="atLeast"/>
        <w:ind w:left="0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И наоборот, при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восходящем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тренде реальное тело нисходящей свечи полностью поглощает реальное тело предыдущей восходящей свечи. Это медвежья модель поглощения.  </w:t>
      </w:r>
    </w:p>
    <w:tbl>
      <w:tblPr>
        <w:tblW w:w="10795" w:type="dxa"/>
        <w:tblBorders>
          <w:top w:val="outset" w:sz="6" w:space="0" w:color="ECF2FE"/>
          <w:left w:val="outset" w:sz="6" w:space="0" w:color="ECF2FE"/>
          <w:bottom w:val="single" w:sz="6" w:space="0" w:color="ECF2FE"/>
          <w:right w:val="single" w:sz="6" w:space="0" w:color="ECF2FE"/>
        </w:tblBorders>
        <w:shd w:val="clear" w:color="auto" w:fill="ECF2F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5"/>
      </w:tblGrid>
      <w:tr w:rsidR="00D46DB3" w:rsidRPr="00D46DB3" w14:paraId="01D5687A" w14:textId="77777777" w:rsidTr="00D46DB3">
        <w:trPr>
          <w:trHeight w:val="336"/>
        </w:trPr>
        <w:tc>
          <w:tcPr>
            <w:tcW w:w="10783" w:type="dxa"/>
            <w:tcBorders>
              <w:top w:val="single" w:sz="6" w:space="0" w:color="ECF2FE"/>
              <w:left w:val="single" w:sz="6" w:space="0" w:color="ECF2FE"/>
              <w:bottom w:val="single" w:sz="6" w:space="0" w:color="ECF2FE"/>
              <w:right w:val="single" w:sz="6" w:space="0" w:color="ECF2FE"/>
            </w:tcBorders>
            <w:shd w:val="clear" w:color="auto" w:fill="ECF2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DF2D2F" w14:textId="77777777" w:rsidR="00D46DB3" w:rsidRPr="00D46DB3" w:rsidRDefault="00D46DB3" w:rsidP="00D46DB3">
            <w:pPr>
              <w:spacing w:after="300" w:line="360" w:lineRule="atLeast"/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</w:pPr>
            <w:r w:rsidRPr="00D46DB3">
              <w:rPr>
                <w:rFonts w:ascii="Segoe UI Symbol" w:eastAsia="Times New Roman" w:hAnsi="Segoe UI Symbol" w:cs="Segoe UI Symbol"/>
                <w:color w:val="4C577F"/>
                <w:spacing w:val="8"/>
                <w:sz w:val="24"/>
                <w:szCs w:val="24"/>
                <w:lang w:eastAsia="ru-RU"/>
              </w:rPr>
              <w:lastRenderedPageBreak/>
              <w:t>➤</w:t>
            </w:r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 xml:space="preserve"> Эти паттерны очень надежны, поскольку </w:t>
            </w:r>
            <w:hyperlink r:id="rId17" w:tgtFrame="_blank" w:history="1">
              <w:r w:rsidRPr="00D46DB3">
                <w:rPr>
                  <w:rFonts w:ascii="Times New Roman" w:eastAsia="Times New Roman" w:hAnsi="Times New Roman" w:cs="Times New Roman"/>
                  <w:color w:val="0575F6"/>
                  <w:spacing w:val="8"/>
                  <w:sz w:val="24"/>
                  <w:szCs w:val="24"/>
                  <w:lang w:eastAsia="ru-RU"/>
                </w:rPr>
                <w:t>прайс экшен</w:t>
              </w:r>
            </w:hyperlink>
            <w:r w:rsidRPr="00D46DB3">
              <w:rPr>
                <w:rFonts w:ascii="Times New Roman" w:eastAsia="Times New Roman" w:hAnsi="Times New Roman" w:cs="Times New Roman"/>
                <w:color w:val="4C577F"/>
                <w:spacing w:val="8"/>
                <w:sz w:val="24"/>
                <w:szCs w:val="24"/>
                <w:lang w:eastAsia="ru-RU"/>
              </w:rPr>
              <w:t> четко указывает на смену тренда, так как предыдущая свеча уже полностью развернулась.  </w:t>
            </w:r>
          </w:p>
        </w:tc>
      </w:tr>
    </w:tbl>
    <w:p w14:paraId="7315C24B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Трейдеры могут войти на рынок в начале потенциального тренда, установив стоп-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лосс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выше предыдущей точки разворота, где возник данный паттерн, если фигура поглощения является медвежьей. При торговле по паттерну бычьей модели поглощения стоп-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лосс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следует размещать ниже минимума предыдущего разворота. </w:t>
      </w:r>
    </w:p>
    <w:p w14:paraId="24CBBD5F" w14:textId="77777777" w:rsidR="00D46DB3" w:rsidRPr="00D46DB3" w:rsidRDefault="00D46DB3" w:rsidP="00D46DB3">
      <w:pPr>
        <w:spacing w:before="720" w:after="180" w:line="540" w:lineRule="atLeast"/>
        <w:jc w:val="both"/>
        <w:outlineLvl w:val="1"/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 xml:space="preserve">Фигуры </w:t>
      </w:r>
      <w:proofErr w:type="spellStart"/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теханализа</w:t>
      </w:r>
      <w:proofErr w:type="spellEnd"/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: Паттерны двойная вершина и двойное дно</w:t>
      </w:r>
    </w:p>
    <w:p w14:paraId="372CB550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Паттерн «</w:t>
      </w:r>
      <w:hyperlink r:id="rId18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двойная вершина</w:t>
        </w:r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» является паттерном </w:t>
      </w:r>
      <w:r w:rsidRPr="00D46DB3">
        <w:rPr>
          <w:rFonts w:ascii="Arial" w:eastAsia="Times New Roman" w:hAnsi="Arial" w:cs="Arial"/>
          <w:b/>
          <w:bCs/>
          <w:i/>
          <w:iCs/>
          <w:color w:val="4C577F"/>
          <w:spacing w:val="8"/>
          <w:sz w:val="24"/>
          <w:szCs w:val="24"/>
          <w:lang w:eastAsia="ru-RU"/>
        </w:rPr>
        <w:t>разворота тренда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и указывает на смену восходящего тренда на нисходящий. </w:t>
      </w:r>
    </w:p>
    <w:p w14:paraId="493482B2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Двойная вершина формируется, когда цена устанавливает два последовательных максимума на одном ценовом уровне, разделенных одним ценовым минимумом. После установления второго максимума она движется вниз и пробивает основание (уровень поддержки фигуры), давая </w:t>
      </w:r>
      <w:r w:rsidRPr="00D46DB3">
        <w:rPr>
          <w:rFonts w:ascii="Arial" w:eastAsia="Times New Roman" w:hAnsi="Arial" w:cs="Arial"/>
          <w:b/>
          <w:bCs/>
          <w:i/>
          <w:iCs/>
          <w:color w:val="4C577F"/>
          <w:spacing w:val="8"/>
          <w:sz w:val="24"/>
          <w:szCs w:val="24"/>
          <w:lang w:eastAsia="ru-RU"/>
        </w:rPr>
        <w:t>сигнал на продажу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 </w:t>
      </w:r>
    </w:p>
    <w:p w14:paraId="7E86CF2F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Целевым уровнем этой формации является ширина одного из максимумов. </w:t>
      </w:r>
    </w:p>
    <w:p w14:paraId="14C74D31" w14:textId="4FDCAFD3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noProof/>
          <w:color w:val="4C577F"/>
          <w:spacing w:val="8"/>
          <w:sz w:val="24"/>
          <w:szCs w:val="24"/>
          <w:lang w:eastAsia="ru-RU"/>
        </w:rPr>
        <w:lastRenderedPageBreak/>
        <w:drawing>
          <wp:inline distT="0" distB="0" distL="0" distR="0" wp14:anchorId="303A8905" wp14:editId="118C5670">
            <wp:extent cx="5940425" cy="3927475"/>
            <wp:effectExtent l="0" t="0" r="3175" b="0"/>
            <wp:docPr id="3" name="Рисунок 3" descr="Фигуры теханализа: двойная вер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игуры теханализа: двойная верши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01E1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«</w:t>
      </w:r>
      <w:hyperlink r:id="rId20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Двойное дно</w:t>
        </w:r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» противоположно двойной вершине. Этот паттерн также является фигурой </w:t>
      </w:r>
      <w:r w:rsidRPr="00D46DB3">
        <w:rPr>
          <w:rFonts w:ascii="Arial" w:eastAsia="Times New Roman" w:hAnsi="Arial" w:cs="Arial"/>
          <w:b/>
          <w:bCs/>
          <w:i/>
          <w:iCs/>
          <w:color w:val="4C577F"/>
          <w:spacing w:val="8"/>
          <w:sz w:val="24"/>
          <w:szCs w:val="24"/>
          <w:lang w:eastAsia="ru-RU"/>
        </w:rPr>
        <w:t>разворота тренда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и указывает на смену нисходящего тренда на восходящий. Характеристики у данного паттерна такие же, как и у двойной вершины, но вместо двух максимумов цена устанавливает два минимума на одном уровне. </w:t>
      </w:r>
    </w:p>
    <w:p w14:paraId="51F9ED9A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В этом случае пробитие линии сопротивления дает нам </w:t>
      </w:r>
      <w:r w:rsidRPr="00D46DB3">
        <w:rPr>
          <w:rFonts w:ascii="Arial" w:eastAsia="Times New Roman" w:hAnsi="Arial" w:cs="Arial"/>
          <w:b/>
          <w:bCs/>
          <w:i/>
          <w:iCs/>
          <w:color w:val="4C577F"/>
          <w:spacing w:val="8"/>
          <w:sz w:val="24"/>
          <w:szCs w:val="24"/>
          <w:lang w:eastAsia="ru-RU"/>
        </w:rPr>
        <w:t>сигнал на покупку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</w:t>
      </w:r>
    </w:p>
    <w:p w14:paraId="7C1D171E" w14:textId="24F7C4F0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noProof/>
          <w:color w:val="4C577F"/>
          <w:spacing w:val="8"/>
          <w:sz w:val="24"/>
          <w:szCs w:val="24"/>
          <w:lang w:eastAsia="ru-RU"/>
        </w:rPr>
        <w:lastRenderedPageBreak/>
        <w:drawing>
          <wp:inline distT="0" distB="0" distL="0" distR="0" wp14:anchorId="50A75B82" wp14:editId="6396A2FE">
            <wp:extent cx="5940425" cy="3927475"/>
            <wp:effectExtent l="0" t="0" r="3175" b="0"/>
            <wp:docPr id="2" name="Рисунок 2" descr="паттерны трейдинг: двойное 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ттерны трейдинг: двойное дн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C281" w14:textId="77777777" w:rsidR="00D46DB3" w:rsidRPr="00D46DB3" w:rsidRDefault="00D46DB3" w:rsidP="00D46DB3">
      <w:pPr>
        <w:spacing w:before="720" w:after="180" w:line="540" w:lineRule="atLeast"/>
        <w:jc w:val="both"/>
        <w:outlineLvl w:val="1"/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Заключение </w:t>
      </w:r>
    </w:p>
    <w:p w14:paraId="1B8E71DB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Существует широкий спектр подходов, в которых используются паттерны</w:t>
      </w:r>
      <w:hyperlink r:id="rId22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 технического анализа </w:t>
        </w:r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для поиска точек входа на рынок и выставления стоп-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лосса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 </w:t>
      </w:r>
    </w:p>
    <w:p w14:paraId="42B2B1BB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Паттерны «голова и плечи» и «треугольник», помогают определять уровни для открытия позиции, установки стоп-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лосса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и определения целей по прибыли в рамках паттерна. </w:t>
      </w:r>
    </w:p>
    <w:p w14:paraId="5C59353D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Форекс-паттерн «свеча поглощения» указывает на разворот тренда, предоставляя потенциальную возможность войти в рынок в самом начале нового тренда с уже определенным уровнем входа и стоп-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лосса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 </w:t>
      </w:r>
    </w:p>
    <w:p w14:paraId="655C4AFC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Опытный трейдер может воспользоваться возможностью объединить все эти хорошо известные модели и методы и создать собственную уникальную торговую стратегию. </w:t>
      </w:r>
    </w:p>
    <w:p w14:paraId="03F0190A" w14:textId="59E28C79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val="uk-UA"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Трейдеры, выбравшие 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Admirals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, могут торговать на бесплатном демонстрационном торговом счете. Демо-счет позволяет торговать виртуальной валютой в реальных рыночных условиях, что делает его 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lastRenderedPageBreak/>
        <w:t xml:space="preserve">идеальным местом для практики трейдинга с использованием графических моделей Форекс, о которых вы узнали в этой статье! Нажмите на баннер ниже, чтобы открыть 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сче</w:t>
      </w:r>
      <w:proofErr w:type="spellEnd"/>
      <w:r>
        <w:rPr>
          <w:rFonts w:ascii="Arial" w:eastAsia="Times New Roman" w:hAnsi="Arial" w:cs="Arial"/>
          <w:color w:val="4C577F"/>
          <w:spacing w:val="8"/>
          <w:sz w:val="24"/>
          <w:szCs w:val="24"/>
          <w:lang w:val="uk-UA" w:eastAsia="ru-RU"/>
        </w:rPr>
        <w:t>т.</w:t>
      </w:r>
    </w:p>
    <w:p w14:paraId="2CFD47F6" w14:textId="77777777" w:rsidR="00D46DB3" w:rsidRPr="00D46DB3" w:rsidRDefault="00D46DB3" w:rsidP="00D46DB3">
      <w:pPr>
        <w:spacing w:before="720" w:after="180" w:line="540" w:lineRule="atLeast"/>
        <w:outlineLvl w:val="1"/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Популярные вопросы о паттернах Форекс</w:t>
      </w:r>
    </w:p>
    <w:p w14:paraId="0BBE8319" w14:textId="77777777" w:rsidR="00D46DB3" w:rsidRPr="00D46DB3" w:rsidRDefault="00D46DB3" w:rsidP="00D46DB3">
      <w:pPr>
        <w:spacing w:after="180" w:line="480" w:lineRule="atLeast"/>
        <w:outlineLvl w:val="2"/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  <w:t>Что такое паттерны в трейдинге?</w:t>
      </w:r>
    </w:p>
    <w:p w14:paraId="26B81F67" w14:textId="77777777" w:rsidR="00D46DB3" w:rsidRPr="00D46DB3" w:rsidRDefault="00D46DB3" w:rsidP="00D46DB3">
      <w:pPr>
        <w:shd w:val="clear" w:color="auto" w:fill="ECF2FE"/>
        <w:spacing w:line="360" w:lineRule="atLeast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Простыми словами, паттерны в трейдинге – это часто встречающиеся на графиках ценовые модели, которые помогают предсказать поведение цены в будущем обладают, поскольку в случае их формирования прослеживается определенная закономерность в дальнейшем движении цены. </w:t>
      </w:r>
    </w:p>
    <w:p w14:paraId="00996EED" w14:textId="77777777" w:rsidR="00D46DB3" w:rsidRPr="00D46DB3" w:rsidRDefault="00D46DB3" w:rsidP="00D46DB3">
      <w:pPr>
        <w:spacing w:after="180" w:line="480" w:lineRule="atLeast"/>
        <w:outlineLvl w:val="2"/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  <w:t>Как работают паттерны в трейдинге?</w:t>
      </w:r>
    </w:p>
    <w:p w14:paraId="19413448" w14:textId="77777777" w:rsidR="00D46DB3" w:rsidRPr="00D46DB3" w:rsidRDefault="00D46DB3" w:rsidP="00D46DB3">
      <w:pPr>
        <w:shd w:val="clear" w:color="auto" w:fill="ECF2FE"/>
        <w:spacing w:line="360" w:lineRule="atLeast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Паттерны в трейдинге работают на основе выявления повторяющихся ценовых моделей на графиках финансовых инструментов. Трейдеры анализируют исторические данные графиков, чтобы идентифицировать определенные паттерны в прошлом и спрогнозировать движения цены в будущем.</w:t>
      </w:r>
    </w:p>
    <w:p w14:paraId="26111721" w14:textId="6333D0FA" w:rsidR="00D35A8D" w:rsidRDefault="00D35A8D">
      <w:pPr>
        <w:rPr>
          <w:rFonts w:ascii="Arial" w:eastAsia="Times New Roman" w:hAnsi="Arial" w:cs="Arial"/>
          <w:b/>
          <w:bCs/>
          <w:color w:val="4C577F"/>
          <w:spacing w:val="8"/>
          <w:sz w:val="36"/>
          <w:szCs w:val="36"/>
          <w:lang w:eastAsia="ru-RU"/>
        </w:rPr>
      </w:pPr>
    </w:p>
    <w:p w14:paraId="55E4EA8D" w14:textId="4A06F3FF" w:rsidR="00D46DB3" w:rsidRDefault="00D46DB3">
      <w:pPr>
        <w:rPr>
          <w:rFonts w:ascii="Arial" w:eastAsia="Times New Roman" w:hAnsi="Arial" w:cs="Arial"/>
          <w:b/>
          <w:bCs/>
          <w:color w:val="4C577F"/>
          <w:spacing w:val="8"/>
          <w:sz w:val="36"/>
          <w:szCs w:val="36"/>
          <w:lang w:eastAsia="ru-RU"/>
        </w:rPr>
      </w:pPr>
    </w:p>
    <w:p w14:paraId="07CB5023" w14:textId="1DCE01AB" w:rsidR="00D46DB3" w:rsidRDefault="00D46DB3">
      <w:pPr>
        <w:rPr>
          <w:rFonts w:ascii="Arial" w:eastAsia="Times New Roman" w:hAnsi="Arial" w:cs="Arial"/>
          <w:b/>
          <w:bCs/>
          <w:color w:val="4C577F"/>
          <w:spacing w:val="8"/>
          <w:sz w:val="36"/>
          <w:szCs w:val="36"/>
          <w:lang w:eastAsia="ru-RU"/>
        </w:rPr>
      </w:pPr>
    </w:p>
    <w:p w14:paraId="0322C462" w14:textId="67D48D1C" w:rsidR="00D46DB3" w:rsidRDefault="00D46DB3">
      <w:pPr>
        <w:rPr>
          <w:rFonts w:ascii="Arial" w:eastAsia="Times New Roman" w:hAnsi="Arial" w:cs="Arial"/>
          <w:b/>
          <w:bCs/>
          <w:color w:val="4C577F"/>
          <w:spacing w:val="8"/>
          <w:sz w:val="36"/>
          <w:szCs w:val="36"/>
          <w:lang w:eastAsia="ru-RU"/>
        </w:rPr>
      </w:pPr>
    </w:p>
    <w:p w14:paraId="77E25D2F" w14:textId="77777777" w:rsidR="00D46DB3" w:rsidRPr="00D46DB3" w:rsidRDefault="00D46DB3" w:rsidP="00D46DB3">
      <w:pPr>
        <w:spacing w:before="720" w:after="180" w:line="540" w:lineRule="atLeast"/>
        <w:jc w:val="both"/>
        <w:outlineLvl w:val="1"/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Паттерны Флаг и Вымпел в трейдинге </w:t>
      </w:r>
    </w:p>
    <w:p w14:paraId="421DD04E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Одним из фундаментальных столпов</w:t>
      </w:r>
      <w:hyperlink r:id="rId23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 технического анализа</w:t>
        </w:r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являются ценовые графики.  </w:t>
      </w:r>
    </w:p>
    <w:tbl>
      <w:tblPr>
        <w:tblW w:w="10795" w:type="dxa"/>
        <w:tblBorders>
          <w:top w:val="outset" w:sz="6" w:space="0" w:color="ECF2FE"/>
          <w:left w:val="outset" w:sz="6" w:space="0" w:color="ECF2FE"/>
          <w:bottom w:val="single" w:sz="6" w:space="0" w:color="ECF2FE"/>
          <w:right w:val="single" w:sz="6" w:space="0" w:color="ECF2FE"/>
        </w:tblBorders>
        <w:shd w:val="clear" w:color="auto" w:fill="ECF2F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5"/>
      </w:tblGrid>
      <w:tr w:rsidR="00D46DB3" w:rsidRPr="00D46DB3" w14:paraId="34637728" w14:textId="77777777" w:rsidTr="00D46DB3">
        <w:tc>
          <w:tcPr>
            <w:tcW w:w="10783" w:type="dxa"/>
            <w:tcBorders>
              <w:top w:val="single" w:sz="6" w:space="0" w:color="DEE0E1"/>
              <w:left w:val="single" w:sz="6" w:space="0" w:color="DEE0E1"/>
              <w:bottom w:val="outset" w:sz="6" w:space="0" w:color="auto"/>
              <w:right w:val="outset" w:sz="6" w:space="0" w:color="auto"/>
            </w:tcBorders>
            <w:shd w:val="clear" w:color="auto" w:fill="ECF2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CD2079" w14:textId="77777777" w:rsidR="00D46DB3" w:rsidRPr="00D46DB3" w:rsidRDefault="00D46DB3" w:rsidP="00D46DB3">
            <w:pPr>
              <w:spacing w:after="300" w:line="360" w:lineRule="atLeast"/>
              <w:rPr>
                <w:rFonts w:ascii="Arial" w:eastAsia="Times New Roman" w:hAnsi="Arial" w:cs="Arial"/>
                <w:color w:val="4C577F"/>
                <w:spacing w:val="8"/>
                <w:sz w:val="24"/>
                <w:szCs w:val="24"/>
                <w:lang w:eastAsia="ru-RU"/>
              </w:rPr>
            </w:pPr>
            <w:r w:rsidRPr="00D46DB3">
              <w:rPr>
                <w:rFonts w:ascii="Arial" w:eastAsia="Times New Roman" w:hAnsi="Arial" w:cs="Arial"/>
                <w:color w:val="4C577F"/>
                <w:spacing w:val="8"/>
                <w:sz w:val="24"/>
                <w:szCs w:val="24"/>
                <w:lang w:eastAsia="ru-RU"/>
              </w:rPr>
              <w:t>Графическая фигура (паттерн) – это фигура, которая формируется в результате движения цены актива и позволяет предсказывать возможные изменения тренда или подтверждать текущий тренд. </w:t>
            </w:r>
          </w:p>
        </w:tc>
      </w:tr>
    </w:tbl>
    <w:p w14:paraId="66DF1205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lastRenderedPageBreak/>
        <w:t>Существует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два основных типа графических фигур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: модели разворота тренда или модели подтверждения тренда. </w:t>
      </w:r>
    </w:p>
    <w:p w14:paraId="16C33784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Фигуры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флаг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и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вымпел 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являются фигурами </w:t>
      </w:r>
      <w:r w:rsidRPr="00D46DB3">
        <w:rPr>
          <w:rFonts w:ascii="Arial" w:eastAsia="Times New Roman" w:hAnsi="Arial" w:cs="Arial"/>
          <w:b/>
          <w:bCs/>
          <w:i/>
          <w:iCs/>
          <w:color w:val="4C577F"/>
          <w:spacing w:val="8"/>
          <w:sz w:val="24"/>
          <w:szCs w:val="24"/>
          <w:lang w:eastAsia="ru-RU"/>
        </w:rPr>
        <w:t>подтверждения тренда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 Основные требования к фигуре, чтобы ту можно было назвать флагом или вымпелом, следующие: </w:t>
      </w:r>
    </w:p>
    <w:p w14:paraId="5A35736E" w14:textId="77777777" w:rsidR="00D46DB3" w:rsidRPr="00D46DB3" w:rsidRDefault="00D46DB3" w:rsidP="00D46DB3">
      <w:pPr>
        <w:numPr>
          <w:ilvl w:val="0"/>
          <w:numId w:val="6"/>
        </w:numPr>
        <w:spacing w:before="100" w:beforeAutospacing="1" w:after="90" w:line="360" w:lineRule="atLeast"/>
        <w:ind w:left="0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Четкий тренд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 Движение цены должно показывать четкий тренд, восходящий или нисходящий. </w:t>
      </w:r>
    </w:p>
    <w:p w14:paraId="4F9A30CE" w14:textId="77777777" w:rsidR="00D46DB3" w:rsidRPr="00D46DB3" w:rsidRDefault="00D46DB3" w:rsidP="00D46DB3">
      <w:pPr>
        <w:numPr>
          <w:ilvl w:val="0"/>
          <w:numId w:val="6"/>
        </w:numPr>
        <w:spacing w:before="100" w:beforeAutospacing="1" w:after="90" w:line="360" w:lineRule="atLeast"/>
        <w:ind w:left="0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Временное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прекращение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этого тренда. </w:t>
      </w:r>
    </w:p>
    <w:p w14:paraId="694F339D" w14:textId="77777777" w:rsidR="00D46DB3" w:rsidRPr="00D46DB3" w:rsidRDefault="00D46DB3" w:rsidP="00D46DB3">
      <w:pPr>
        <w:numPr>
          <w:ilvl w:val="0"/>
          <w:numId w:val="6"/>
        </w:numPr>
        <w:spacing w:before="100" w:beforeAutospacing="1" w:after="100" w:afterAutospacing="1" w:line="360" w:lineRule="atLeast"/>
        <w:ind w:left="0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Подтверждение предыдущего тренда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после временной паузы. </w:t>
      </w:r>
    </w:p>
    <w:p w14:paraId="1E7BF3A4" w14:textId="77777777" w:rsidR="00D46DB3" w:rsidRPr="00D46DB3" w:rsidRDefault="00D46DB3" w:rsidP="00D46DB3">
      <w:pPr>
        <w:spacing w:before="720" w:after="180" w:line="540" w:lineRule="atLeast"/>
        <w:jc w:val="both"/>
        <w:outlineLvl w:val="1"/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Фигура Флаг </w:t>
      </w:r>
    </w:p>
    <w:p w14:paraId="143E99BF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Флаги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 появляются после роста или падения цены в момент небольшого ослабления тренда. Они могут быть боковыми или 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контртрендовыми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, то есть при их формировании, мы видим увеличение интенсивности ценового движения, последующую консолидацию и прорыв в направлении предыдущего тренда. </w:t>
      </w:r>
    </w:p>
    <w:p w14:paraId="5A6BD181" w14:textId="52D755B5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В этом случае поддержка и сопротивление являются динамическими. Мы рассмотрим это на реальном ценовом графике в торговой платформе 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MetaTrader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5. Если вы хотите увидеть примеры, которые мы собираемся проанализировать далее, более подробно, вы можете скачать 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MetaTrader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5 совершенно бесплатно, нажав на баннер ниже: </w:t>
      </w:r>
    </w:p>
    <w:p w14:paraId="456C855F" w14:textId="645DAE46" w:rsidR="00D46DB3" w:rsidRPr="00D46DB3" w:rsidRDefault="00D46DB3" w:rsidP="00D46DB3">
      <w:pPr>
        <w:shd w:val="clear" w:color="auto" w:fill="101F54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4" w:tgtFrame="_blank" w:history="1">
        <w:r w:rsidRPr="00D46DB3">
          <w:rPr>
            <w:rFonts w:ascii="Arial" w:eastAsia="Times New Roman" w:hAnsi="Arial" w:cs="Arial"/>
            <w:color w:val="0575F6"/>
            <w:sz w:val="24"/>
            <w:szCs w:val="24"/>
            <w:shd w:val="clear" w:color="auto" w:fill="0575F6"/>
            <w:lang w:eastAsia="ru-RU"/>
          </w:rPr>
          <w:t>СКАЧАТЬ MT5 БЕСПЛАТНО</w:t>
        </w:r>
      </w:hyperlink>
    </w:p>
    <w:p w14:paraId="6F455FDB" w14:textId="77777777" w:rsidR="00D46DB3" w:rsidRPr="00D46DB3" w:rsidRDefault="00D46DB3" w:rsidP="00D46DB3">
      <w:pPr>
        <w:spacing w:before="720" w:after="180" w:line="540" w:lineRule="atLeast"/>
        <w:jc w:val="both"/>
        <w:outlineLvl w:val="1"/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Бычий флаг и перевернутый (медвежий) флаг: примеры </w:t>
      </w:r>
    </w:p>
    <w:p w14:paraId="537B464D" w14:textId="7F771F2A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noProof/>
          <w:color w:val="4C577F"/>
          <w:spacing w:val="8"/>
          <w:sz w:val="24"/>
          <w:szCs w:val="24"/>
          <w:lang w:eastAsia="ru-RU"/>
        </w:rPr>
        <w:lastRenderedPageBreak/>
        <w:drawing>
          <wp:inline distT="0" distB="0" distL="0" distR="0" wp14:anchorId="70E6EF86" wp14:editId="621CA1C6">
            <wp:extent cx="5940425" cy="3023235"/>
            <wp:effectExtent l="0" t="0" r="3175" b="5715"/>
            <wp:docPr id="19" name="Рисунок 19" descr="Фигура Бычий 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игура Бычий флаг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C79F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Источник: </w:t>
      </w:r>
      <w:proofErr w:type="spellStart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Admirals</w:t>
      </w:r>
      <w:proofErr w:type="spellEnd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 </w:t>
      </w:r>
      <w:proofErr w:type="spellStart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MetaTrader</w:t>
      </w:r>
      <w:proofErr w:type="spellEnd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 5, </w:t>
      </w:r>
      <w:proofErr w:type="spellStart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Silver</w:t>
      </w:r>
      <w:proofErr w:type="spellEnd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, </w:t>
      </w:r>
      <w:proofErr w:type="spellStart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Daily</w:t>
      </w:r>
      <w:proofErr w:type="spellEnd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 – Диапазон данных: с 19 февраля 2016 г. по 9 сентября 2016 г. по состоянию на 1 февраля 2022 г. в 9:30 по CET. Обратите внимание: прошлые результаты не являются надежным индикатором будущих результатов. </w:t>
      </w:r>
    </w:p>
    <w:p w14:paraId="58AAFBD2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На </w:t>
      </w:r>
      <w:hyperlink r:id="rId26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графике</w:t>
        </w:r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выше мы видим фигуру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бычий флаг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 Видно, как цена следует восходящему тренду, отмеченному черной линией (флагшток), после чего происходит небольшой откат, когда цена устанавливает более низкие максимумы и более низкие минимумы, чьи динамические уровни поддержки и сопротивления (зеленые линии) образуют флаг. </w:t>
      </w:r>
    </w:p>
    <w:p w14:paraId="328B980F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Момент, когда цена пробивает границу флага вверх, является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сигналом для входа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, а целевым станет уровень, находящийся в верхней части торгового диапазона, внутри флага. Мы отметили его оранжевой полосой. </w:t>
      </w:r>
      <w:hyperlink r:id="rId27" w:tgtFrame="_blank" w:history="1"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Стоп-</w:t>
        </w:r>
        <w:proofErr w:type="spellStart"/>
        <w:r w:rsidRPr="00D46DB3">
          <w:rPr>
            <w:rFonts w:ascii="Arial" w:eastAsia="Times New Roman" w:hAnsi="Arial" w:cs="Arial"/>
            <w:color w:val="0575F6"/>
            <w:spacing w:val="8"/>
            <w:sz w:val="24"/>
            <w:szCs w:val="24"/>
            <w:lang w:eastAsia="ru-RU"/>
          </w:rPr>
          <w:t>лосс</w:t>
        </w:r>
        <w:proofErr w:type="spellEnd"/>
      </w:hyperlink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стоит разместить внутри флага, рядом с уровнем сопротивления. </w:t>
      </w:r>
    </w:p>
    <w:p w14:paraId="30553916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Другой вариант – открыть длинную позицию в конце флага, рядом с поддержкой, и разместить стоп-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лосс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чуть ниже этого уровня. </w:t>
      </w:r>
    </w:p>
    <w:p w14:paraId="755023BB" w14:textId="015923E3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Вы можете самостоятельно попробовать найти примеры паттернов и практиковать торговлю на бесплатном демо-счете. Если вы не найдете флаги самостоятельно, вы можете использовать 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Premium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Analytics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, эксклюзивный инструмент от 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Admirals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, который не только предлагает торговые идеи, но и помогает найти графические модели. </w:t>
      </w:r>
    </w:p>
    <w:p w14:paraId="1E77A696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lastRenderedPageBreak/>
        <w:t>Давайте теперь посмотрим на пример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медвежьего флага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или, как его еще называют, паттерн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перевернутый флаг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. Принцип действия тот же: вход на прорыве границы флага, в данном случае это линия поддержки, и установка цели на проекции, отмеченной оранжевыми полосами. </w:t>
      </w:r>
    </w:p>
    <w:p w14:paraId="6F3E8076" w14:textId="3A56F62F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noProof/>
          <w:color w:val="4C577F"/>
          <w:spacing w:val="8"/>
          <w:sz w:val="24"/>
          <w:szCs w:val="24"/>
          <w:lang w:eastAsia="ru-RU"/>
        </w:rPr>
        <w:drawing>
          <wp:inline distT="0" distB="0" distL="0" distR="0" wp14:anchorId="4F802DDB" wp14:editId="582263AE">
            <wp:extent cx="5940425" cy="3023235"/>
            <wp:effectExtent l="0" t="0" r="3175" b="5715"/>
            <wp:docPr id="17" name="Рисунок 17" descr="Паттерн перевернутый (медвежий) 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аттерн перевернутый (медвежий) флаг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2301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Источник: </w:t>
      </w:r>
      <w:proofErr w:type="spellStart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Admirals</w:t>
      </w:r>
      <w:proofErr w:type="spellEnd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 </w:t>
      </w:r>
      <w:proofErr w:type="spellStart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MetaTrader</w:t>
      </w:r>
      <w:proofErr w:type="spellEnd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 5, </w:t>
      </w:r>
      <w:proofErr w:type="spellStart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Silver</w:t>
      </w:r>
      <w:proofErr w:type="spellEnd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, </w:t>
      </w:r>
      <w:proofErr w:type="spellStart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Daily</w:t>
      </w:r>
      <w:proofErr w:type="spellEnd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 – Диапазон данных: с 18 июня 2021 г. по 7 января 2022 г. по состоянию на 1 февраля 2022 г. в 11:30 по CET. Обратите внимание: прошлые результаты не являются надежным индикатором будущих результатов. </w:t>
      </w:r>
    </w:p>
    <w:p w14:paraId="7DF2CC2E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Если вы хотите узнать еще более подробно о данных фигурах, смотрите наше видео ниже:</w:t>
      </w:r>
    </w:p>
    <w:p w14:paraId="668FF359" w14:textId="2ADE3199" w:rsidR="00D46DB3" w:rsidRPr="00D46DB3" w:rsidRDefault="00D46DB3" w:rsidP="00D46D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D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36C1483" wp14:editId="2E486883">
                <wp:extent cx="304800" cy="304800"/>
                <wp:effectExtent l="0" t="0" r="0" b="0"/>
                <wp:docPr id="16" name="Прямоугольник 16" descr="video-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C05BFC" id="Прямоугольник 16" o:spid="_x0000_s1026" alt="video-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U79wyB0CAADtAwAADgAAAAAAAAAAAAAAAAAuAgAAZHJzL2Uyb0RvYy54bWxQSwECLQAUAAYA&#10;CAAAACEATKDpLNgAAAADAQAADwAAAAAAAAAAAAAAAAB3BAAAZHJzL2Rvd25yZXYueG1sUEsFBgAA&#10;AAAEAAQA8wAAAHwFAAAAAA==&#10;" filled="f" stroked="f">
                <o:lock v:ext="edit" aspectratio="t"/>
                <w10:anchorlock/>
              </v:rect>
            </w:pict>
          </mc:Fallback>
        </mc:AlternateContent>
      </w:r>
    </w:p>
    <w:p w14:paraId="3B779A3D" w14:textId="0EB8E8E9" w:rsidR="00D46DB3" w:rsidRPr="00D46DB3" w:rsidRDefault="00D46DB3" w:rsidP="00D46D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D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45B92EB" wp14:editId="6F5443C6">
                <wp:extent cx="647700" cy="457200"/>
                <wp:effectExtent l="0" t="0" r="0" b="0"/>
                <wp:docPr id="15" name="Прямоугольник 15" descr="pl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7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CDAA66" id="Прямоугольник 15" o:spid="_x0000_s1026" alt="play" style="width:51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" filled="f" stroked="f">
                <o:lock v:ext="edit" aspectratio="t"/>
                <w10:anchorlock/>
              </v:rect>
            </w:pict>
          </mc:Fallback>
        </mc:AlternateContent>
      </w:r>
    </w:p>
    <w:p w14:paraId="7664E821" w14:textId="77777777" w:rsidR="00D46DB3" w:rsidRPr="00D46DB3" w:rsidRDefault="00D46DB3" w:rsidP="00D46DB3">
      <w:pPr>
        <w:spacing w:before="720" w:after="180" w:line="540" w:lineRule="atLeast"/>
        <w:jc w:val="both"/>
        <w:outlineLvl w:val="1"/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43"/>
          <w:szCs w:val="43"/>
          <w:lang w:eastAsia="ru-RU"/>
        </w:rPr>
        <w:t>Паттерн Вымпел </w:t>
      </w:r>
    </w:p>
    <w:p w14:paraId="182A2F41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Фигура </w:t>
      </w:r>
      <w:r w:rsidRPr="00D46DB3">
        <w:rPr>
          <w:rFonts w:ascii="Arial" w:eastAsia="Times New Roman" w:hAnsi="Arial" w:cs="Arial"/>
          <w:b/>
          <w:bCs/>
          <w:color w:val="4C577F"/>
          <w:spacing w:val="8"/>
          <w:sz w:val="24"/>
          <w:szCs w:val="24"/>
          <w:lang w:eastAsia="ru-RU"/>
        </w:rPr>
        <w:t>вымпел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 также является фигурой продолжения тренда, но, в отличие от паттерна флаг, уровень поддержки в этом случае не динамический, а </w:t>
      </w:r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фиксированный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, при этом уровень сопротивления динамический.</w:t>
      </w:r>
    </w:p>
    <w:p w14:paraId="25638E6E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lastRenderedPageBreak/>
        <w:t>Как и фигура флага, вымпел бывает бычьим или медвежьим. Что касается входа в позицию, есть два варианта: </w:t>
      </w:r>
    </w:p>
    <w:p w14:paraId="775BE62D" w14:textId="77777777" w:rsidR="00D46DB3" w:rsidRPr="00D46DB3" w:rsidRDefault="00D46DB3" w:rsidP="00D46DB3">
      <w:pPr>
        <w:numPr>
          <w:ilvl w:val="0"/>
          <w:numId w:val="7"/>
        </w:numPr>
        <w:spacing w:before="100" w:beforeAutospacing="1" w:after="90" w:line="360" w:lineRule="atLeast"/>
        <w:ind w:left="0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Открыть позицию как можно ближе к линии поддержки (позицию на покупку при бычьем вымпеле или на продажу при медвежьем вымпеле) и закрыть в тот момент, когда цена приближается к уровню сопротивления до его прорыва. </w:t>
      </w:r>
    </w:p>
    <w:p w14:paraId="1B9A52D9" w14:textId="77777777" w:rsidR="00D46DB3" w:rsidRPr="00D46DB3" w:rsidRDefault="00D46DB3" w:rsidP="00D46DB3">
      <w:pPr>
        <w:numPr>
          <w:ilvl w:val="0"/>
          <w:numId w:val="7"/>
        </w:numPr>
        <w:spacing w:before="100" w:beforeAutospacing="1" w:after="100" w:afterAutospacing="1" w:line="360" w:lineRule="atLeast"/>
        <w:ind w:left="0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Открыть позицию, когда цены пробивает границу вымпела вверх (или вниз) и удерживаем ее до тех пор, пока цена не достигнет целевого уровня. </w:t>
      </w:r>
    </w:p>
    <w:p w14:paraId="0A69041C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В первом случае стоп-</w:t>
      </w:r>
      <w:proofErr w:type="spellStart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лосс</w:t>
      </w:r>
      <w:proofErr w:type="spellEnd"/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 следует размещать чуть ниже уровня поддержки, во втором случае – чуть ниже сопротивления, внутри паттерна. </w:t>
      </w:r>
    </w:p>
    <w:p w14:paraId="79CF5F44" w14:textId="77777777" w:rsidR="00D46DB3" w:rsidRPr="00D46DB3" w:rsidRDefault="00D46DB3" w:rsidP="00D46DB3">
      <w:pPr>
        <w:spacing w:after="180" w:line="480" w:lineRule="atLeast"/>
        <w:outlineLvl w:val="2"/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</w:pPr>
      <w:r w:rsidRPr="00D46DB3">
        <w:rPr>
          <w:rFonts w:ascii="Arial" w:eastAsia="Times New Roman" w:hAnsi="Arial" w:cs="Arial"/>
          <w:b/>
          <w:bCs/>
          <w:color w:val="101F54"/>
          <w:sz w:val="32"/>
          <w:szCs w:val="32"/>
          <w:lang w:eastAsia="ru-RU"/>
        </w:rPr>
        <w:t>Фигура Вымпел: пример </w:t>
      </w:r>
    </w:p>
    <w:p w14:paraId="23869D47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>Давайте рассмотрим пример:  </w:t>
      </w:r>
    </w:p>
    <w:p w14:paraId="7E4C8415" w14:textId="078E1DB4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noProof/>
          <w:color w:val="4C577F"/>
          <w:spacing w:val="8"/>
          <w:sz w:val="24"/>
          <w:szCs w:val="24"/>
          <w:lang w:eastAsia="ru-RU"/>
        </w:rPr>
        <w:drawing>
          <wp:inline distT="0" distB="0" distL="0" distR="0" wp14:anchorId="28203D74" wp14:editId="254C9F75">
            <wp:extent cx="5940425" cy="3023235"/>
            <wp:effectExtent l="0" t="0" r="3175" b="5715"/>
            <wp:docPr id="14" name="Рисунок 14" descr="Паттерн Вымп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ттерн Вымпел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0AEB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Источник: </w:t>
      </w:r>
      <w:proofErr w:type="spellStart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Admirals</w:t>
      </w:r>
      <w:proofErr w:type="spellEnd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 </w:t>
      </w:r>
      <w:proofErr w:type="spellStart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MetaTrader</w:t>
      </w:r>
      <w:proofErr w:type="spellEnd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 xml:space="preserve"> 5, </w:t>
      </w:r>
      <w:proofErr w:type="spellStart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Gold</w:t>
      </w:r>
      <w:proofErr w:type="spellEnd"/>
      <w:r w:rsidRPr="00D46DB3">
        <w:rPr>
          <w:rFonts w:ascii="Arial" w:eastAsia="Times New Roman" w:hAnsi="Arial" w:cs="Arial"/>
          <w:i/>
          <w:iCs/>
          <w:color w:val="4C577F"/>
          <w:spacing w:val="8"/>
          <w:sz w:val="24"/>
          <w:szCs w:val="24"/>
          <w:lang w:eastAsia="ru-RU"/>
        </w:rPr>
        <w:t>, H4 – Диапазон данных: с 16 июня 2016 г. по 20 июня 2026 г. по состоянию на 1 февраля 2022 г. в 12:30 по CET. Обратите внимание: прошлые результаты не являются надежным индикатором будущих результатов. </w:t>
      </w:r>
    </w:p>
    <w:p w14:paraId="76D3CBC9" w14:textId="77777777" w:rsidR="00D46DB3" w:rsidRPr="00D46DB3" w:rsidRDefault="00D46DB3" w:rsidP="00D46DB3">
      <w:pPr>
        <w:spacing w:after="360" w:line="360" w:lineRule="atLeast"/>
        <w:jc w:val="both"/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</w:pP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t xml:space="preserve">На графике выше представлен бычий вымпел с почти вертикальным флагштоком, паузу внизу с фиксированным уровнем поддержки и динамическим сопротивлением, а также цена, которая пробила границу фигуры вверх, подтверждая предыдущий тренд. В этом случае целевой </w:t>
      </w:r>
      <w:r w:rsidRPr="00D46DB3">
        <w:rPr>
          <w:rFonts w:ascii="Arial" w:eastAsia="Times New Roman" w:hAnsi="Arial" w:cs="Arial"/>
          <w:color w:val="4C577F"/>
          <w:spacing w:val="8"/>
          <w:sz w:val="24"/>
          <w:szCs w:val="24"/>
          <w:lang w:eastAsia="ru-RU"/>
        </w:rPr>
        <w:lastRenderedPageBreak/>
        <w:t>уровень отмечен самой верхней частью вымпела, которую мы отметили оранжевой линией. </w:t>
      </w:r>
    </w:p>
    <w:p w14:paraId="3719EE37" w14:textId="78D47AEF" w:rsidR="00D46DB3" w:rsidRDefault="00D46DB3">
      <w:pPr>
        <w:rPr>
          <w:rFonts w:ascii="Arial" w:eastAsia="Times New Roman" w:hAnsi="Arial" w:cs="Arial"/>
          <w:b/>
          <w:bCs/>
          <w:color w:val="4C577F"/>
          <w:spacing w:val="8"/>
          <w:sz w:val="36"/>
          <w:szCs w:val="36"/>
          <w:lang w:eastAsia="ru-RU"/>
        </w:rPr>
      </w:pPr>
    </w:p>
    <w:p w14:paraId="0A7D238E" w14:textId="7DC9B475" w:rsidR="00D46DB3" w:rsidRDefault="00D46DB3">
      <w:pPr>
        <w:rPr>
          <w:rFonts w:ascii="Arial" w:eastAsia="Times New Roman" w:hAnsi="Arial" w:cs="Arial"/>
          <w:b/>
          <w:bCs/>
          <w:color w:val="4C577F"/>
          <w:spacing w:val="8"/>
          <w:sz w:val="36"/>
          <w:szCs w:val="36"/>
          <w:lang w:eastAsia="ru-RU"/>
        </w:rPr>
      </w:pPr>
    </w:p>
    <w:p w14:paraId="3E1CDD59" w14:textId="74646816" w:rsidR="00D46DB3" w:rsidRDefault="00D46DB3">
      <w:pPr>
        <w:rPr>
          <w:rFonts w:ascii="Arial" w:eastAsia="Times New Roman" w:hAnsi="Arial" w:cs="Arial"/>
          <w:b/>
          <w:bCs/>
          <w:color w:val="4C577F"/>
          <w:spacing w:val="8"/>
          <w:sz w:val="36"/>
          <w:szCs w:val="36"/>
          <w:lang w:eastAsia="ru-RU"/>
        </w:rPr>
      </w:pPr>
    </w:p>
    <w:p w14:paraId="4AF9FC24" w14:textId="77777777" w:rsidR="00D46DB3" w:rsidRDefault="00D46DB3"/>
    <w:sectPr w:rsidR="00D46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D4835"/>
    <w:multiLevelType w:val="multilevel"/>
    <w:tmpl w:val="AADE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0557DE"/>
    <w:multiLevelType w:val="multilevel"/>
    <w:tmpl w:val="30C6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1C5F12"/>
    <w:multiLevelType w:val="multilevel"/>
    <w:tmpl w:val="DCD8D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B0470F"/>
    <w:multiLevelType w:val="multilevel"/>
    <w:tmpl w:val="7B90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F10787"/>
    <w:multiLevelType w:val="multilevel"/>
    <w:tmpl w:val="D6643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0728F0"/>
    <w:multiLevelType w:val="multilevel"/>
    <w:tmpl w:val="7128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3558C4"/>
    <w:multiLevelType w:val="multilevel"/>
    <w:tmpl w:val="4D1A4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EA3"/>
    <w:rsid w:val="00B03EA3"/>
    <w:rsid w:val="00D35A8D"/>
    <w:rsid w:val="00D4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32252"/>
  <w15:chartTrackingRefBased/>
  <w15:docId w15:val="{4676EF4D-670F-47A6-9231-2486C229E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46D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46D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6D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6D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46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46DB3"/>
    <w:rPr>
      <w:color w:val="0000FF"/>
      <w:u w:val="single"/>
    </w:rPr>
  </w:style>
  <w:style w:type="character" w:styleId="a5">
    <w:name w:val="Emphasis"/>
    <w:basedOn w:val="a0"/>
    <w:uiPriority w:val="20"/>
    <w:qFormat/>
    <w:rsid w:val="00D46DB3"/>
    <w:rPr>
      <w:i/>
      <w:iCs/>
    </w:rPr>
  </w:style>
  <w:style w:type="character" w:customStyle="1" w:styleId="normaltextrun">
    <w:name w:val="normaltextrun"/>
    <w:basedOn w:val="a0"/>
    <w:rsid w:val="00D46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8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2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33020">
                  <w:marLeft w:val="-5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643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863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468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7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4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3834">
                  <w:marLeft w:val="0"/>
                  <w:marRight w:val="0"/>
                  <w:marTop w:val="0"/>
                  <w:marBottom w:val="300"/>
                  <w:divBdr>
                    <w:top w:val="single" w:sz="6" w:space="11" w:color="ECF2FE"/>
                    <w:left w:val="single" w:sz="6" w:space="11" w:color="ECF2FE"/>
                    <w:bottom w:val="single" w:sz="6" w:space="11" w:color="ECF2FE"/>
                    <w:right w:val="single" w:sz="6" w:space="11" w:color="ECF2FE"/>
                  </w:divBdr>
                  <w:divsChild>
                    <w:div w:id="44973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4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9737">
                  <w:marLeft w:val="0"/>
                  <w:marRight w:val="0"/>
                  <w:marTop w:val="0"/>
                  <w:marBottom w:val="300"/>
                  <w:divBdr>
                    <w:top w:val="single" w:sz="6" w:space="11" w:color="ECF2FE"/>
                    <w:left w:val="single" w:sz="6" w:space="11" w:color="ECF2FE"/>
                    <w:bottom w:val="single" w:sz="6" w:space="11" w:color="ECF2FE"/>
                    <w:right w:val="single" w:sz="6" w:space="11" w:color="ECF2FE"/>
                  </w:divBdr>
                  <w:divsChild>
                    <w:div w:id="159208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0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593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1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2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4896">
                  <w:marLeft w:val="-5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ralmarkets.sc/ru/education/articles/forex-basics/stop-loss-forex-1" TargetMode="External"/><Relationship Id="rId13" Type="http://schemas.openxmlformats.org/officeDocument/2006/relationships/hyperlink" Target="https://admiralmarkets.sc/ru/education/articles/shares/medvezhij-rinok" TargetMode="External"/><Relationship Id="rId18" Type="http://schemas.openxmlformats.org/officeDocument/2006/relationships/hyperlink" Target="https://admiralmarkets.sc/ru/education/articles/forex-analysis/dvojnaia-vershina-dvojnoe-dno" TargetMode="External"/><Relationship Id="rId26" Type="http://schemas.openxmlformats.org/officeDocument/2006/relationships/hyperlink" Target="https://admiralmarkets.sc/ru/education/articles/forex-analysis/grafiki-forex-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admiralmarkets.sc/ru/education/articles/forex-basics/kakie-valutnie-pari-samie-luchshie-dlya-torgovli-1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admiralmarkets.sc/ru/education/articles/forex-indicators/price-action-strategii-1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admiralmarkets.sc/ru/education/articles/forex-analysis/dvojnaia-vershina-dvojnoe-dno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admiralmarkets.sc/ru/education/articles/forex-analysis/pattern-golova-i-plechi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admiralmarkets.sc/ru/trading-platforms/metatrader-5" TargetMode="External"/><Relationship Id="rId5" Type="http://schemas.openxmlformats.org/officeDocument/2006/relationships/hyperlink" Target="https://admiralmarkets.sc/ru/education/articles/forex-basics/kto-takoi-trader-1" TargetMode="External"/><Relationship Id="rId15" Type="http://schemas.openxmlformats.org/officeDocument/2006/relationships/hyperlink" Target="https://admiralmarkets.sc/ru/education/articles/forex-analysis/candlesticks-forex-1" TargetMode="External"/><Relationship Id="rId23" Type="http://schemas.openxmlformats.org/officeDocument/2006/relationships/hyperlink" Target="https://admiralmarkets.sc/ru/education/articles/trading-software/luchshie-programmy-dlia-tekhnicheskogo-analiza-foreks-1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admiralmarkets.sc/ru/education/articles/trading-software/torgovaia-platforma-cfd-1" TargetMode="External"/><Relationship Id="rId22" Type="http://schemas.openxmlformats.org/officeDocument/2006/relationships/hyperlink" Target="https://admiralmarkets.sc/ru/education/articles/trading-software/luchshie-programmy-dlia-tekhnicheskogo-analiza-foreks-1" TargetMode="External"/><Relationship Id="rId27" Type="http://schemas.openxmlformats.org/officeDocument/2006/relationships/hyperlink" Target="https://admiralmarkets.sc/ru/education/articles/forex-basics/stop-loss-forex-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2480</Words>
  <Characters>14137</Characters>
  <Application>Microsoft Office Word</Application>
  <DocSecurity>0</DocSecurity>
  <Lines>117</Lines>
  <Paragraphs>33</Paragraphs>
  <ScaleCrop>false</ScaleCrop>
  <Company/>
  <LinksUpToDate>false</LinksUpToDate>
  <CharactersWithSpaces>16584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2023-07-05T11:39:00Z</dcterms:created>
  <dcterms:modified xsi:type="dcterms:W3CDTF">2023-07-05T11:43:00Z</dcterms:modified>
</cp:coreProperties>
</file>