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B58" w:rsidRDefault="00516EA8">
      <w:pPr>
        <w:pStyle w:val="1"/>
        <w:ind w:left="0"/>
      </w:pPr>
      <w:r>
        <w:t>ЗМІСТ</w:t>
      </w:r>
    </w:p>
    <w:sdt>
      <w:sdtPr>
        <w:id w:val="-385498928"/>
        <w:docPartObj>
          <w:docPartGallery w:val="Table of Contents"/>
          <w:docPartUnique/>
        </w:docPartObj>
      </w:sdtPr>
      <w:sdtEndPr/>
      <w:sdtContent>
        <w:p w:rsidR="00FE6B58" w:rsidRDefault="00516EA8">
          <w:pPr>
            <w:widowControl w:val="0"/>
            <w:tabs>
              <w:tab w:val="right" w:leader="dot" w:pos="12000"/>
            </w:tabs>
            <w:spacing w:before="60" w:line="240" w:lineRule="auto"/>
            <w:ind w:firstLine="0"/>
            <w:jc w:val="left"/>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gjdgxs">
            <w:r>
              <w:rPr>
                <w:color w:val="000000"/>
              </w:rPr>
              <w:t>ЗМІСТ</w:t>
            </w:r>
            <w:r>
              <w:rPr>
                <w:color w:val="000000"/>
              </w:rPr>
              <w:tab/>
              <w:t>2</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3znysh7">
            <w:r>
              <w:rPr>
                <w:color w:val="000000"/>
              </w:rPr>
              <w:t>ВСТУП</w:t>
            </w:r>
            <w:r>
              <w:rPr>
                <w:color w:val="000000"/>
              </w:rPr>
              <w:tab/>
              <w:t>4</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2et92p0">
            <w:r>
              <w:rPr>
                <w:color w:val="000000"/>
              </w:rPr>
              <w:t>РОЗДІЛ I. ОГЛЯД ЛІТЕРАТУРИ</w:t>
            </w:r>
            <w:r>
              <w:rPr>
                <w:color w:val="000000"/>
              </w:rPr>
              <w:tab/>
              <w:t>7</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tyjcwt">
            <w:r>
              <w:rPr>
                <w:color w:val="000000"/>
              </w:rPr>
              <w:t>1.1. Мінімалізація обробітку</w:t>
            </w:r>
            <w:r>
              <w:rPr>
                <w:color w:val="000000"/>
              </w:rPr>
              <w:tab/>
              <w:t>7</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3dy6vkm">
            <w:r>
              <w:rPr>
                <w:color w:val="000000"/>
              </w:rPr>
              <w:t>1.2. Заощадження та правильне використання ресурсів на прикладі нас</w:t>
            </w:r>
            <w:r>
              <w:rPr>
                <w:color w:val="000000"/>
              </w:rPr>
              <w:t>іннєвого матеріалу</w:t>
            </w:r>
            <w:r>
              <w:rPr>
                <w:color w:val="000000"/>
              </w:rPr>
              <w:tab/>
              <w:t>18</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1t3h5sf">
            <w:r>
              <w:rPr>
                <w:color w:val="000000"/>
              </w:rPr>
              <w:t>РОЗДІЛ II.  МІСЦЕ, УМОВИ ТА МЕТОДИКА ДОСЛІДЖЕНЬ</w:t>
            </w:r>
            <w:r>
              <w:rPr>
                <w:color w:val="000000"/>
              </w:rPr>
              <w:tab/>
              <w:t>22</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4d34og8">
            <w:r>
              <w:rPr>
                <w:color w:val="000000"/>
              </w:rPr>
              <w:t>2.1. Клімат Південного Степу</w:t>
            </w:r>
            <w:r>
              <w:rPr>
                <w:color w:val="000000"/>
              </w:rPr>
              <w:tab/>
              <w:t>22</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2s8eyo1">
            <w:r>
              <w:rPr>
                <w:color w:val="000000"/>
              </w:rPr>
              <w:t>2.2. Дослід 1</w:t>
            </w:r>
            <w:r>
              <w:rPr>
                <w:color w:val="000000"/>
              </w:rPr>
              <w:tab/>
              <w:t>31</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17dp8vu">
            <w:r>
              <w:rPr>
                <w:color w:val="000000"/>
              </w:rPr>
              <w:t>2.3. Дослід 2</w:t>
            </w:r>
            <w:r>
              <w:rPr>
                <w:color w:val="000000"/>
              </w:rPr>
              <w:tab/>
              <w:t>33</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3rdcrjn">
            <w:r>
              <w:rPr>
                <w:color w:val="000000"/>
              </w:rPr>
              <w:t>2.4. Дослід 3</w:t>
            </w:r>
            <w:r>
              <w:rPr>
                <w:color w:val="000000"/>
              </w:rPr>
              <w:tab/>
              <w:t>35</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26in1rg">
            <w:r>
              <w:rPr>
                <w:color w:val="000000"/>
              </w:rPr>
              <w:t>РОЗДІЛ III. РЕЗУЛЬТАТИ ДОСЛІДЖЕНЬ</w:t>
            </w:r>
            <w:r>
              <w:rPr>
                <w:color w:val="000000"/>
              </w:rPr>
              <w:tab/>
              <w:t>38</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lnxbz9">
            <w:r>
              <w:rPr>
                <w:color w:val="000000"/>
              </w:rPr>
              <w:t>3.1. Економічна ефективність</w:t>
            </w:r>
            <w:r>
              <w:rPr>
                <w:color w:val="000000"/>
              </w:rPr>
              <w:tab/>
              <w:t>41</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1ksv4uv">
            <w:r>
              <w:rPr>
                <w:color w:val="000000"/>
              </w:rPr>
              <w:t>ВИСНОВКИ</w:t>
            </w:r>
            <w:r>
              <w:rPr>
                <w:color w:val="000000"/>
              </w:rPr>
              <w:tab/>
              <w:t>45</w:t>
            </w:r>
          </w:hyperlink>
        </w:p>
        <w:p w:rsidR="00FE6B58" w:rsidRDefault="00516EA8">
          <w:pPr>
            <w:widowControl w:val="0"/>
            <w:tabs>
              <w:tab w:val="right" w:leader="dot" w:pos="12000"/>
            </w:tabs>
            <w:spacing w:before="60" w:line="240" w:lineRule="auto"/>
            <w:ind w:firstLine="0"/>
            <w:jc w:val="left"/>
            <w:rPr>
              <w:rFonts w:ascii="Arial" w:eastAsia="Arial" w:hAnsi="Arial" w:cs="Arial"/>
              <w:color w:val="000000"/>
              <w:sz w:val="22"/>
              <w:szCs w:val="22"/>
            </w:rPr>
          </w:pPr>
          <w:hyperlink w:anchor="_vt4cd4bqwe79">
            <w:r>
              <w:rPr>
                <w:color w:val="000000"/>
              </w:rPr>
              <w:t>СПИСОК ВИКОРИСТАНОЇ ЛІТЕРАТУРИ</w:t>
            </w:r>
            <w:r>
              <w:rPr>
                <w:color w:val="000000"/>
              </w:rPr>
              <w:tab/>
              <w:t>50</w:t>
            </w:r>
          </w:hyperlink>
          <w:r>
            <w:fldChar w:fldCharType="end"/>
          </w:r>
        </w:p>
      </w:sdtContent>
    </w:sdt>
    <w:p w:rsidR="00FE6B58" w:rsidRDefault="00516EA8">
      <w:pPr>
        <w:pBdr>
          <w:top w:val="nil"/>
          <w:left w:val="nil"/>
          <w:bottom w:val="nil"/>
          <w:right w:val="nil"/>
          <w:between w:val="nil"/>
        </w:pBdr>
        <w:tabs>
          <w:tab w:val="right" w:pos="9628"/>
        </w:tabs>
        <w:spacing w:after="100"/>
        <w:ind w:firstLine="0"/>
        <w:jc w:val="left"/>
        <w:rPr>
          <w:color w:val="000000"/>
        </w:rPr>
      </w:pPr>
      <w:r>
        <w:br w:type="page"/>
      </w:r>
    </w:p>
    <w:p w:rsidR="00FE6B58" w:rsidRDefault="00516EA8">
      <w:pPr>
        <w:pStyle w:val="2"/>
      </w:pPr>
      <w:bookmarkStart w:id="0" w:name="_3znysh7" w:colFirst="0" w:colLast="0"/>
      <w:bookmarkEnd w:id="0"/>
      <w:r>
        <w:lastRenderedPageBreak/>
        <w:t>ВСТУП</w:t>
      </w:r>
    </w:p>
    <w:p w:rsidR="00FE6B58" w:rsidRDefault="00FE6B58">
      <w:pPr>
        <w:ind w:left="3540" w:firstLine="0"/>
        <w:jc w:val="left"/>
        <w:rPr>
          <w:b/>
        </w:rPr>
      </w:pPr>
    </w:p>
    <w:p w:rsidR="00FE6B58" w:rsidRDefault="00516EA8">
      <w:r>
        <w:t>Як нам відомо, Україна завжди була «житницею Європи». Аграрний сектор на території нашої країни достатньо розвинений. Проте 2022 рік підніс низку складнощів, таких як повномасштабне вторгнен</w:t>
      </w:r>
      <w:r>
        <w:t>ня, ракетні обстріли, планові відключення світла та інше. В результаті повномасштабного вторгнення росії в Україну станом на 15 вересня 2022 року аграрний сектор зазнав значних збитків на загальну суму 6,6 млрд доларів США. [1]. Через зменшення виробництва</w:t>
      </w:r>
      <w:r>
        <w:t>, блокаду портів і збільшення виробничих витрат, непрямі збитки у сільському господарстві України оцінюються у 34,25 млрд дол. США[2].</w:t>
      </w:r>
    </w:p>
    <w:p w:rsidR="00FE6B58" w:rsidRDefault="00516EA8">
      <w:r>
        <w:t xml:space="preserve">З урахуванням сьогоденної ситуації в Україні застосування енергоощадних заходів є </w:t>
      </w:r>
      <w:r>
        <w:rPr>
          <w:b/>
        </w:rPr>
        <w:t>актуальним</w:t>
      </w:r>
      <w:r>
        <w:t xml:space="preserve"> для аграрного сектору, оскіл</w:t>
      </w:r>
      <w:r>
        <w:t>ьки воно дозволяє збільшити рентабельність виробництва за допомогою зниження споживання енергії та витрат на її закупівлю. В умовах Південного Степу, де клімат характеризується високими температурами та недостатком вологи, енергоефективність є особливо важ</w:t>
      </w:r>
      <w:r>
        <w:t>ливою, оскільки забезпечення потреб культур у воді та освітленні вимагає значних енергетичних затрат[3].</w:t>
      </w:r>
    </w:p>
    <w:p w:rsidR="00FE6B58" w:rsidRDefault="00516EA8">
      <w:r>
        <w:t>Однак, на сьогодні не завжди використовуються всі можливості енергоощадності в сільському господарстві. Багато фермерів продовжують використовувати тра</w:t>
      </w:r>
      <w:r>
        <w:t xml:space="preserve">диційні методи технології вирощування культур, які є малоефективними та енерговитратними. </w:t>
      </w:r>
    </w:p>
    <w:p w:rsidR="00FE6B58" w:rsidRDefault="00516EA8">
      <w:r>
        <w:t xml:space="preserve">Отже, </w:t>
      </w:r>
      <w:r>
        <w:rPr>
          <w:b/>
        </w:rPr>
        <w:t xml:space="preserve">метою </w:t>
      </w:r>
      <w:r>
        <w:t>даної дипломної роботи є вивчення та оцінка ефективності енергоощадних заходів в технології вирощування сільськогосподарських культур в умовах Південного</w:t>
      </w:r>
      <w:r>
        <w:t xml:space="preserve"> Степу, а також розробка рекомендацій щодо їх впровадження та поширення серед фермерських господарств.</w:t>
      </w:r>
    </w:p>
    <w:p w:rsidR="00FE6B58" w:rsidRDefault="00516EA8">
      <w:pPr>
        <w:rPr>
          <w:color w:val="000000"/>
        </w:rPr>
      </w:pPr>
      <w:r>
        <w:rPr>
          <w:color w:val="000000"/>
        </w:rPr>
        <w:t xml:space="preserve">Виходячи з мети даної дипломної роботи ми можемо чітко визначити </w:t>
      </w:r>
      <w:r>
        <w:rPr>
          <w:b/>
          <w:color w:val="000000"/>
        </w:rPr>
        <w:t>завдання дослідження</w:t>
      </w:r>
      <w:r>
        <w:rPr>
          <w:color w:val="000000"/>
        </w:rPr>
        <w:t>, які стоять перед нами:</w:t>
      </w:r>
    </w:p>
    <w:p w:rsidR="00FE6B58" w:rsidRDefault="00516EA8">
      <w:pPr>
        <w:rPr>
          <w:color w:val="000000"/>
        </w:rPr>
      </w:pPr>
      <w:r>
        <w:rPr>
          <w:color w:val="000000"/>
        </w:rPr>
        <w:t>1.</w:t>
      </w:r>
      <w:r>
        <w:t xml:space="preserve"> </w:t>
      </w:r>
      <w:r>
        <w:rPr>
          <w:color w:val="000000"/>
        </w:rPr>
        <w:t>Провести огляд сучасних енергоощадних практик у вирощуванні сільськогосподарських культур в Україні та світі.</w:t>
      </w:r>
    </w:p>
    <w:p w:rsidR="00370B94" w:rsidRDefault="00370B94">
      <w:pPr>
        <w:rPr>
          <w:b/>
        </w:rPr>
      </w:pPr>
      <w:bookmarkStart w:id="1" w:name="_2et92p0" w:colFirst="0" w:colLast="0"/>
      <w:bookmarkEnd w:id="1"/>
      <w:r>
        <w:br w:type="page"/>
      </w:r>
    </w:p>
    <w:p w:rsidR="00FE6B58" w:rsidRDefault="00516EA8">
      <w:pPr>
        <w:pStyle w:val="3"/>
      </w:pPr>
      <w:r>
        <w:lastRenderedPageBreak/>
        <w:t>РОЗДІЛ I. ОГЛЯД ЛІТЕРАТУРИ</w:t>
      </w:r>
    </w:p>
    <w:p w:rsidR="00FE6B58" w:rsidRDefault="00FE6B58"/>
    <w:p w:rsidR="00FE6B58" w:rsidRDefault="00516EA8">
      <w:pPr>
        <w:pStyle w:val="3"/>
        <w:jc w:val="both"/>
      </w:pPr>
      <w:bookmarkStart w:id="2" w:name="_tyjcwt" w:colFirst="0" w:colLast="0"/>
      <w:bookmarkEnd w:id="2"/>
      <w:r>
        <w:t xml:space="preserve">1.1. Мінімалізація обробітку </w:t>
      </w:r>
    </w:p>
    <w:p w:rsidR="00FE6B58" w:rsidRDefault="00FE6B58"/>
    <w:p w:rsidR="00FE6B58" w:rsidRDefault="00516EA8">
      <w:r>
        <w:t>У другій половині 20-го століття у світовому сільському господарстві розпочався значний відхід від</w:t>
      </w:r>
      <w:r>
        <w:t xml:space="preserve"> практики багаторазового обробітку ґрунту в бік його потенційного скорочення або повної відмови від механічного обробітку ґрунту. Обґрунтуванням такого рішення став негативний вплив надмірної інтенсифікації обробітку на родючість ґрунту, зміна функціональн</w:t>
      </w:r>
      <w:r>
        <w:t>их завдань обробітку ґрунту, ріст сільськогосподарських культур, а також необхідність розв'язання теоретичних проблем родючості ґрунту. Як наслідок, з'явилися "мінімальні", "нульові" або "хімічні" технології обробітку ґрунту[4].</w:t>
      </w:r>
    </w:p>
    <w:p w:rsidR="00FE6B58" w:rsidRDefault="00516EA8">
      <w:r>
        <w:rPr>
          <w:b/>
        </w:rPr>
        <w:t xml:space="preserve">Мінімальний обробіток </w:t>
      </w:r>
      <w:r>
        <w:t>ґрунт</w:t>
      </w:r>
      <w:r>
        <w:t>у розглядається як метод зниження енергоспоживання за рахунок зменшення частоти та глибини обробітку ґрунту. Цей метод поєднує різні технологічні операції в єдиний робочий процес і зменшує оброблювану поверхню поля.Він може бути виконаний тільки в тому вип</w:t>
      </w:r>
      <w:r>
        <w:t>адку,  якщо грунт відповідний факторам вимог культурних рослин та при технологічному розв'язання даного питання[5].</w:t>
      </w:r>
    </w:p>
    <w:p w:rsidR="00FE6B58" w:rsidRDefault="00516EA8">
      <w:r>
        <w:t xml:space="preserve"> Потреба у збереженні та підвищенні родючості грунту породжує необхідність у мінімалізації обробітку. </w:t>
      </w:r>
    </w:p>
    <w:p w:rsidR="00FE6B58" w:rsidRDefault="00516EA8">
      <w:r>
        <w:t>Завданням мінімалізації обробітку гру</w:t>
      </w:r>
      <w:r>
        <w:t>нту є:</w:t>
      </w:r>
    </w:p>
    <w:p w:rsidR="00FE6B58" w:rsidRDefault="00516EA8">
      <w:pPr>
        <w:numPr>
          <w:ilvl w:val="0"/>
          <w:numId w:val="16"/>
        </w:numPr>
        <w:pBdr>
          <w:top w:val="nil"/>
          <w:left w:val="nil"/>
          <w:bottom w:val="nil"/>
          <w:right w:val="nil"/>
          <w:between w:val="nil"/>
        </w:pBdr>
        <w:ind w:firstLine="709"/>
        <w:rPr>
          <w:color w:val="000000"/>
        </w:rPr>
      </w:pPr>
      <w:r>
        <w:rPr>
          <w:color w:val="000000"/>
        </w:rPr>
        <w:t>усунення надмірного ущільнюючого і розпилюючого впливу важкої сільськогосподарської техніки;</w:t>
      </w:r>
    </w:p>
    <w:p w:rsidR="00FE6B58" w:rsidRDefault="00516EA8">
      <w:pPr>
        <w:numPr>
          <w:ilvl w:val="0"/>
          <w:numId w:val="16"/>
        </w:numPr>
        <w:pBdr>
          <w:top w:val="nil"/>
          <w:left w:val="nil"/>
          <w:bottom w:val="nil"/>
          <w:right w:val="nil"/>
          <w:between w:val="nil"/>
        </w:pBdr>
        <w:ind w:firstLine="709"/>
        <w:rPr>
          <w:color w:val="000000"/>
        </w:rPr>
      </w:pPr>
      <w:r>
        <w:rPr>
          <w:color w:val="000000"/>
        </w:rPr>
        <w:t>боротьба з водною ерозією;</w:t>
      </w:r>
    </w:p>
    <w:p w:rsidR="00FE6B58" w:rsidRDefault="00516EA8">
      <w:pPr>
        <w:numPr>
          <w:ilvl w:val="0"/>
          <w:numId w:val="16"/>
        </w:numPr>
        <w:pBdr>
          <w:top w:val="nil"/>
          <w:left w:val="nil"/>
          <w:bottom w:val="nil"/>
          <w:right w:val="nil"/>
          <w:between w:val="nil"/>
        </w:pBdr>
        <w:ind w:firstLine="709"/>
        <w:rPr>
          <w:color w:val="000000"/>
        </w:rPr>
      </w:pPr>
      <w:r>
        <w:rPr>
          <w:color w:val="000000"/>
        </w:rPr>
        <w:t>боротьба з вітровою ерозією;</w:t>
      </w:r>
    </w:p>
    <w:p w:rsidR="00FE6B58" w:rsidRDefault="00516EA8">
      <w:pPr>
        <w:numPr>
          <w:ilvl w:val="0"/>
          <w:numId w:val="16"/>
        </w:numPr>
        <w:pBdr>
          <w:top w:val="nil"/>
          <w:left w:val="nil"/>
          <w:bottom w:val="nil"/>
          <w:right w:val="nil"/>
          <w:between w:val="nil"/>
        </w:pBdr>
        <w:ind w:firstLine="709"/>
        <w:rPr>
          <w:color w:val="000000"/>
        </w:rPr>
      </w:pPr>
      <w:r>
        <w:rPr>
          <w:color w:val="000000"/>
        </w:rPr>
        <w:t>поліпшення гумусового балансу;</w:t>
      </w:r>
    </w:p>
    <w:p w:rsidR="00FE6B58" w:rsidRDefault="00516EA8">
      <w:pPr>
        <w:numPr>
          <w:ilvl w:val="0"/>
          <w:numId w:val="16"/>
        </w:numPr>
        <w:pBdr>
          <w:top w:val="nil"/>
          <w:left w:val="nil"/>
          <w:bottom w:val="nil"/>
          <w:right w:val="nil"/>
          <w:between w:val="nil"/>
        </w:pBdr>
        <w:ind w:firstLine="709"/>
        <w:rPr>
          <w:color w:val="000000"/>
        </w:rPr>
      </w:pPr>
      <w:r>
        <w:rPr>
          <w:color w:val="000000"/>
        </w:rPr>
        <w:t>зменшення втрат поживних речовин;</w:t>
      </w:r>
    </w:p>
    <w:p w:rsidR="00FE6B58" w:rsidRDefault="00516EA8">
      <w:pPr>
        <w:numPr>
          <w:ilvl w:val="0"/>
          <w:numId w:val="16"/>
        </w:numPr>
        <w:pBdr>
          <w:top w:val="nil"/>
          <w:left w:val="nil"/>
          <w:bottom w:val="nil"/>
          <w:right w:val="nil"/>
          <w:between w:val="nil"/>
        </w:pBdr>
        <w:ind w:firstLine="709"/>
        <w:rPr>
          <w:color w:val="000000"/>
        </w:rPr>
      </w:pPr>
      <w:r>
        <w:rPr>
          <w:color w:val="000000"/>
        </w:rPr>
        <w:t>зменшення втрат вологи.</w:t>
      </w:r>
    </w:p>
    <w:p w:rsidR="00FE6B58" w:rsidRDefault="00FE6B58"/>
    <w:p w:rsidR="00FE6B58" w:rsidRDefault="00516EA8">
      <w:pPr>
        <w:pStyle w:val="3"/>
        <w:jc w:val="both"/>
      </w:pPr>
      <w:bookmarkStart w:id="3" w:name="_3dy6vkm" w:colFirst="0" w:colLast="0"/>
      <w:bookmarkEnd w:id="3"/>
      <w:r>
        <w:t>1.2. Заощадження та правильне використання ресурсів на прикладі насіннєв</w:t>
      </w:r>
      <w:r>
        <w:t>ого матеріалу</w:t>
      </w:r>
    </w:p>
    <w:p w:rsidR="00FE6B58" w:rsidRDefault="00FE6B58"/>
    <w:p w:rsidR="00FE6B58" w:rsidRDefault="00516EA8">
      <w:r>
        <w:t>Як показують дослідження, збільшення норми висіву насіння негативно впливають на польову схожість насіння, перезимівлю рослин, елементів, які визначають продуктивність колосу. Негативний вплив зумовлений збільшення норми висіву з 4 млн нас./</w:t>
      </w:r>
      <w:r>
        <w:t>га до 5 млн нас./га, що спричинило зниження польової схожості насіння на 8,9 %. Перезимівля також зменшилась на 3,0% за урахуванням норми висіву 6 млн. Показник натури насіння був вище при зменшенні норм висіву. Виходячи з цього, встановлена оптимальна нор</w:t>
      </w:r>
      <w:r>
        <w:t>ма висіву сприяє формуванню високоякісної продукції[30].</w:t>
      </w:r>
    </w:p>
    <w:p w:rsidR="00FE6B58" w:rsidRDefault="00516EA8">
      <w:r>
        <w:t>Високоякісне насіння сприяє максимальній реалізації генетичного потенціалу сортів і гібридів сільськогосподарських культур, а отже і збільшенню прибутковості насінницьких господарств, зростанню їх ко</w:t>
      </w:r>
      <w:r>
        <w:t>нкурентоспроможності. Високоякісне насіння можна отримати за допомогою правильної технології обробітку грунтів та її різновидів в сумісності з використанням добрив.</w:t>
      </w:r>
    </w:p>
    <w:p w:rsidR="00FE6B58" w:rsidRDefault="00516EA8">
      <w:r>
        <w:t xml:space="preserve">Передпосівний обробіток ґрунту є важливим аспектом ресурсозберігаючої технології, оскільки </w:t>
      </w:r>
      <w:r>
        <w:t>він впливає на:</w:t>
      </w:r>
    </w:p>
    <w:p w:rsidR="00FE6B58" w:rsidRDefault="00516EA8">
      <w:pPr>
        <w:numPr>
          <w:ilvl w:val="0"/>
          <w:numId w:val="13"/>
        </w:numPr>
        <w:pBdr>
          <w:top w:val="nil"/>
          <w:left w:val="nil"/>
          <w:bottom w:val="nil"/>
          <w:right w:val="nil"/>
          <w:between w:val="nil"/>
        </w:pBdr>
      </w:pPr>
      <w:r>
        <w:rPr>
          <w:color w:val="000000"/>
        </w:rPr>
        <w:t>глибину загортання насіння;</w:t>
      </w:r>
    </w:p>
    <w:p w:rsidR="00FE6B58" w:rsidRDefault="00516EA8">
      <w:pPr>
        <w:numPr>
          <w:ilvl w:val="0"/>
          <w:numId w:val="13"/>
        </w:numPr>
        <w:pBdr>
          <w:top w:val="nil"/>
          <w:left w:val="nil"/>
          <w:bottom w:val="nil"/>
          <w:right w:val="nil"/>
          <w:between w:val="nil"/>
        </w:pBdr>
      </w:pPr>
      <w:r>
        <w:rPr>
          <w:color w:val="000000"/>
        </w:rPr>
        <w:t>рівномірність та ефективність появи сходів озимої пшениці;</w:t>
      </w:r>
    </w:p>
    <w:p w:rsidR="00FE6B58" w:rsidRDefault="00516EA8">
      <w:pPr>
        <w:numPr>
          <w:ilvl w:val="0"/>
          <w:numId w:val="13"/>
        </w:numPr>
        <w:pBdr>
          <w:top w:val="nil"/>
          <w:left w:val="nil"/>
          <w:bottom w:val="nil"/>
          <w:right w:val="nil"/>
          <w:between w:val="nil"/>
        </w:pBdr>
      </w:pPr>
      <w:r>
        <w:rPr>
          <w:color w:val="000000"/>
        </w:rPr>
        <w:t>ріст;</w:t>
      </w:r>
    </w:p>
    <w:p w:rsidR="00FE6B58" w:rsidRDefault="00516EA8">
      <w:pPr>
        <w:numPr>
          <w:ilvl w:val="0"/>
          <w:numId w:val="13"/>
        </w:numPr>
        <w:pBdr>
          <w:top w:val="nil"/>
          <w:left w:val="nil"/>
          <w:bottom w:val="nil"/>
          <w:right w:val="nil"/>
          <w:between w:val="nil"/>
        </w:pBdr>
      </w:pPr>
      <w:r>
        <w:rPr>
          <w:color w:val="000000"/>
        </w:rPr>
        <w:t>розвиток ;</w:t>
      </w:r>
    </w:p>
    <w:p w:rsidR="00FE6B58" w:rsidRDefault="00516EA8">
      <w:pPr>
        <w:numPr>
          <w:ilvl w:val="0"/>
          <w:numId w:val="13"/>
        </w:numPr>
        <w:pBdr>
          <w:top w:val="nil"/>
          <w:left w:val="nil"/>
          <w:bottom w:val="nil"/>
          <w:right w:val="nil"/>
          <w:between w:val="nil"/>
        </w:pBdr>
      </w:pPr>
      <w:r>
        <w:rPr>
          <w:color w:val="000000"/>
        </w:rPr>
        <w:t xml:space="preserve">продуктивність рослин. </w:t>
      </w:r>
    </w:p>
    <w:p w:rsidR="00FE6B58" w:rsidRDefault="00FE6B58"/>
    <w:p w:rsidR="00FE6B58" w:rsidRDefault="00516EA8">
      <w:r>
        <w:t>Основною метою цієї практики є створення добре структурованого посівного шару. Розрив у часі між обробкою ґрунт</w:t>
      </w:r>
      <w:r>
        <w:t xml:space="preserve">у та посівом повинен бути </w:t>
      </w:r>
      <w:r>
        <w:lastRenderedPageBreak/>
        <w:t>мінімальним, в ідеалі - не більше 1-1,5 години. Таким чином поле не пересихає, а насіння можна висаджувати у вологий ґрунт. Для створення видимого маркерного сліду передпосівний обробіток ґрунту проводять під невеликим кутом до на</w:t>
      </w:r>
      <w:r>
        <w:t>прямку сібви. Високу якість забезпечують комбіновані агрегати Компактор, Європак, Європакт 60000 та інші[22].</w:t>
      </w:r>
    </w:p>
    <w:p w:rsidR="00FE6B58" w:rsidRDefault="00FE6B58"/>
    <w:p w:rsidR="00FE6B58" w:rsidRDefault="00FE6B58">
      <w:pPr>
        <w:ind w:firstLine="0"/>
      </w:pPr>
    </w:p>
    <w:p w:rsidR="00FE6B58" w:rsidRDefault="00516EA8">
      <w:r>
        <w:br w:type="page"/>
      </w:r>
    </w:p>
    <w:p w:rsidR="00FE6B58" w:rsidRDefault="00516EA8">
      <w:pPr>
        <w:pStyle w:val="4"/>
      </w:pPr>
      <w:bookmarkStart w:id="4" w:name="_1t3h5sf" w:colFirst="0" w:colLast="0"/>
      <w:bookmarkEnd w:id="4"/>
      <w:r>
        <w:lastRenderedPageBreak/>
        <w:t>РОЗДІЛ II.  МІСЦЕ, УМОВИ ТА МЕТОДИКА ДОСЛІДЖЕНЬ</w:t>
      </w:r>
    </w:p>
    <w:p w:rsidR="00FE6B58" w:rsidRDefault="00FE6B58"/>
    <w:p w:rsidR="00FE6B58" w:rsidRDefault="00516EA8">
      <w:pPr>
        <w:pStyle w:val="4"/>
        <w:jc w:val="left"/>
      </w:pPr>
      <w:bookmarkStart w:id="5" w:name="_4d34og8" w:colFirst="0" w:colLast="0"/>
      <w:bookmarkEnd w:id="5"/>
      <w:r>
        <w:t xml:space="preserve">2.1. Клімат Південного Степу </w:t>
      </w:r>
    </w:p>
    <w:p w:rsidR="00FE6B58" w:rsidRDefault="00FE6B58"/>
    <w:p w:rsidR="00FE6B58" w:rsidRDefault="00516EA8">
      <w:r>
        <w:t>Південну та південно-східну частини України охоплює Степова зона. До Південного Степу входять Луганська, Донецька Дніпропетровська області, також північні райони Миколаївської, Херсонської та Запорізької областей, південні та південно-східні райони Кіровог</w:t>
      </w:r>
      <w:r>
        <w:t>радської, Полтавської та Харківської областей, північна і центральна частини Одеської області – саме це області можна віднести до районів недостатнього зволоження.</w:t>
      </w:r>
    </w:p>
    <w:p w:rsidR="00FE6B58" w:rsidRDefault="00516EA8">
      <w:r>
        <w:t>Південний Степ – це місцевість, що охоплює південні та південно-західні райони Одеської обла</w:t>
      </w:r>
      <w:r>
        <w:t xml:space="preserve">сті, південні райони Херсонської області та АР Крим. Для цієї </w:t>
      </w:r>
      <w:proofErr w:type="spellStart"/>
      <w:r>
        <w:t>підзони</w:t>
      </w:r>
      <w:proofErr w:type="spellEnd"/>
      <w:r>
        <w:t xml:space="preserve"> характерні високі температури в літні місяці, низька відносна вологість повітря, часті суховії, сухість ґрунту і повітря. У січні середня температура коливається від мінус 1,5 до мінус 5</w:t>
      </w:r>
      <w:r>
        <w:t xml:space="preserve"> °C, а в липні - від 23 до 24 °C. В степовій зоні порівняно з іншими спостерігається найменша кількість опадів при  типі річному ходу. У степовій зоні кількість днів з відлигою складає 50-60.</w:t>
      </w:r>
    </w:p>
    <w:p w:rsidR="00FE6B58" w:rsidRDefault="00516EA8">
      <w:r>
        <w:t>Кліматичні ресурси посідають важливе місце серед різноманітних п</w:t>
      </w:r>
      <w:r>
        <w:t>риродних багатств. Їх правильне використання переважно визначає результати господарської діяльності людини. Фактом є те, що високі врожаї можна отримати лише за умови використання сільськогосподарських культур на належному агротехнічному рівні та врахуванн</w:t>
      </w:r>
      <w:r>
        <w:t xml:space="preserve">я особливостей погодних умов і клімату. Лесоподібні, алювіальні, озерні, сольові, делювіальні, пролювіальні відклади є ґрунтоутворювальними породами Південного Степу. </w:t>
      </w:r>
    </w:p>
    <w:p w:rsidR="00FE6B58" w:rsidRDefault="00516EA8">
      <w:r>
        <w:t xml:space="preserve">Рельєф степової зони різноманітний завдяки чотирьом геоморфологічним рівням: </w:t>
      </w:r>
    </w:p>
    <w:p w:rsidR="00FE6B58" w:rsidRDefault="00516EA8">
      <w:pPr>
        <w:numPr>
          <w:ilvl w:val="0"/>
          <w:numId w:val="17"/>
        </w:numPr>
        <w:pBdr>
          <w:top w:val="nil"/>
          <w:left w:val="nil"/>
          <w:bottom w:val="nil"/>
          <w:right w:val="nil"/>
          <w:between w:val="nil"/>
        </w:pBdr>
      </w:pPr>
      <w:r>
        <w:rPr>
          <w:color w:val="000000"/>
        </w:rPr>
        <w:t xml:space="preserve">бузько-дніпровським; </w:t>
      </w:r>
    </w:p>
    <w:p w:rsidR="00FE6B58" w:rsidRDefault="00516EA8">
      <w:pPr>
        <w:numPr>
          <w:ilvl w:val="0"/>
          <w:numId w:val="17"/>
        </w:numPr>
        <w:pBdr>
          <w:top w:val="nil"/>
          <w:left w:val="nil"/>
          <w:bottom w:val="nil"/>
          <w:right w:val="nil"/>
          <w:between w:val="nil"/>
        </w:pBdr>
      </w:pPr>
      <w:r>
        <w:rPr>
          <w:color w:val="000000"/>
        </w:rPr>
        <w:t>донецьким;</w:t>
      </w:r>
    </w:p>
    <w:p w:rsidR="00FE6B58" w:rsidRDefault="00516EA8">
      <w:pPr>
        <w:numPr>
          <w:ilvl w:val="0"/>
          <w:numId w:val="17"/>
        </w:numPr>
        <w:pBdr>
          <w:top w:val="nil"/>
          <w:left w:val="nil"/>
          <w:bottom w:val="nil"/>
          <w:right w:val="nil"/>
          <w:between w:val="nil"/>
        </w:pBdr>
      </w:pPr>
      <w:r>
        <w:rPr>
          <w:color w:val="000000"/>
        </w:rPr>
        <w:t>придніпровським;</w:t>
      </w:r>
    </w:p>
    <w:p w:rsidR="00FE6B58" w:rsidRDefault="00516EA8">
      <w:r>
        <w:rPr>
          <w:b/>
        </w:rPr>
        <w:lastRenderedPageBreak/>
        <w:t>Місце, умови та методика досліджень</w:t>
      </w:r>
      <w:r>
        <w:t>. Досліди проводились в умовах РАБК "Ново-</w:t>
      </w:r>
      <w:proofErr w:type="spellStart"/>
      <w:r>
        <w:t>Некрасівський</w:t>
      </w:r>
      <w:proofErr w:type="spellEnd"/>
      <w:r>
        <w:t>", с. Нова-</w:t>
      </w:r>
      <w:proofErr w:type="spellStart"/>
      <w:r>
        <w:t>Некрасівка</w:t>
      </w:r>
      <w:proofErr w:type="spellEnd"/>
      <w:r>
        <w:t xml:space="preserve">, Ізмаїльського р-ну, Одеської обл. Досліди закладалися на ґрунти чорноземи південні </w:t>
      </w:r>
      <w:proofErr w:type="spellStart"/>
      <w:r>
        <w:t>слабогумусовані</w:t>
      </w:r>
      <w:proofErr w:type="spellEnd"/>
      <w:r>
        <w:t xml:space="preserve"> </w:t>
      </w:r>
      <w:proofErr w:type="spellStart"/>
      <w:r>
        <w:t>міцелярно</w:t>
      </w:r>
      <w:proofErr w:type="spellEnd"/>
      <w:r>
        <w:t>-карбонатні.</w:t>
      </w:r>
    </w:p>
    <w:p w:rsidR="00FE6B58" w:rsidRDefault="00516EA8">
      <w:r>
        <w:t xml:space="preserve">Для визначення </w:t>
      </w:r>
      <w:r>
        <w:rPr>
          <w:b/>
        </w:rPr>
        <w:t>тверд</w:t>
      </w:r>
      <w:r>
        <w:rPr>
          <w:b/>
        </w:rPr>
        <w:t>ості ґрунту</w:t>
      </w:r>
      <w:r>
        <w:t xml:space="preserve"> був використаний пенетрометр, дана процедура проводилась в польових умовах з використанням ручного пенетрометра </w:t>
      </w:r>
      <w:proofErr w:type="spellStart"/>
      <w:r>
        <w:t>Eijkelkamp</w:t>
      </w:r>
      <w:proofErr w:type="spellEnd"/>
      <w:r>
        <w:t xml:space="preserve"> з інтервалом 5 см на глибину 50-100 см. Вимірювання твердості ґрунту проводилося в одній повторності на глибині 5-7 см в </w:t>
      </w:r>
      <w:r>
        <w:t xml:space="preserve">межах кожної точки. </w:t>
      </w:r>
      <w:r>
        <w:rPr>
          <w:b/>
        </w:rPr>
        <w:t>Засміченість бур’яном</w:t>
      </w:r>
      <w:r>
        <w:rPr>
          <w:b/>
          <w:i/>
        </w:rPr>
        <w:t xml:space="preserve"> </w:t>
      </w:r>
      <w:r>
        <w:t>визначалась за допомогою кількісного методу. Дослідження проводилось з використанням рамок розміром у 1м2, в результаті підраховувалась кількість бур’янів на 1м2. Для визначення типу засміченості бур’янами використ</w:t>
      </w:r>
      <w:r>
        <w:t xml:space="preserve">овувалась шкала визначення ступеня засміченості посівів бур'янами. </w:t>
      </w:r>
      <w:r>
        <w:rPr>
          <w:b/>
        </w:rPr>
        <w:t>Розвиток культури</w:t>
      </w:r>
      <w:r>
        <w:t xml:space="preserve"> визначався шляхом моніторингу розвитку рослини. </w:t>
      </w:r>
      <w:r>
        <w:rPr>
          <w:b/>
        </w:rPr>
        <w:t>Урожайність визначалась за</w:t>
      </w:r>
      <w:r>
        <w:t xml:space="preserve"> показниками: кількістю рослин та продуктивних стебел на одиниці площі, кількістю колосків та </w:t>
      </w:r>
      <w:proofErr w:type="spellStart"/>
      <w:r>
        <w:t>зер</w:t>
      </w:r>
      <w:r>
        <w:t>ен</w:t>
      </w:r>
      <w:proofErr w:type="spellEnd"/>
      <w:r>
        <w:t xml:space="preserve"> у колосі (волоті), масою зерна у колосі, масою 1000 </w:t>
      </w:r>
      <w:proofErr w:type="spellStart"/>
      <w:r>
        <w:t>зерен</w:t>
      </w:r>
      <w:proofErr w:type="spellEnd"/>
      <w:r>
        <w:t xml:space="preserve">. Проби для визначення врожаю та його структури відбираються у період воскової стиглості зерна. </w:t>
      </w:r>
      <w:r>
        <w:rPr>
          <w:b/>
        </w:rPr>
        <w:t xml:space="preserve">Натура </w:t>
      </w:r>
      <w:r>
        <w:t>визначалась в лабораторії шляхом використання що визначається літрової пурки. Розмір колосків</w:t>
      </w:r>
      <w:r>
        <w:t xml:space="preserve"> і колосочків визначались шляхом вимірювання.</w:t>
      </w:r>
    </w:p>
    <w:p w:rsidR="00FE6B58" w:rsidRDefault="00516EA8">
      <w:r>
        <w:rPr>
          <w:b/>
        </w:rPr>
        <w:t>Густота посіву</w:t>
      </w:r>
      <w:r>
        <w:t xml:space="preserve"> визначалась за допомогою виміру кількості рослин на випадкового обраній ділянці в полі та відліку кількості рослин на певній площі, в нашому випадку це був 1 м2. Отримане значення потім було пере</w:t>
      </w:r>
      <w:r>
        <w:t>раховане на гектар.</w:t>
      </w:r>
    </w:p>
    <w:p w:rsidR="00FE6B58" w:rsidRDefault="00FE6B58"/>
    <w:p w:rsidR="00FE6B58" w:rsidRDefault="00516EA8">
      <w:pPr>
        <w:pStyle w:val="4"/>
        <w:jc w:val="left"/>
      </w:pPr>
      <w:bookmarkStart w:id="6" w:name="_2s8eyo1" w:colFirst="0" w:colLast="0"/>
      <w:bookmarkEnd w:id="6"/>
      <w:r>
        <w:t>2.2. Дослід 1</w:t>
      </w:r>
    </w:p>
    <w:p w:rsidR="00FE6B58" w:rsidRDefault="00FE6B58"/>
    <w:p w:rsidR="00FE6B58" w:rsidRDefault="00516EA8">
      <w:r>
        <w:rPr>
          <w:b/>
        </w:rPr>
        <w:t>Темою</w:t>
      </w:r>
      <w:r>
        <w:t xml:space="preserve"> досліду є вплив системи основного обробітку ґрунту на врожайність пшениці. У досліді вивчалося 3 варіанти обробітку ґрунту – дискування(на глибину 8–10 см), глибоке рихлення, оранка(25-27). Проводився контроль </w:t>
      </w:r>
      <w:proofErr w:type="spellStart"/>
      <w:r>
        <w:t>дисковка</w:t>
      </w:r>
      <w:proofErr w:type="spellEnd"/>
      <w:r>
        <w:t>. Були визна</w:t>
      </w:r>
      <w:r>
        <w:t xml:space="preserve">чені показники: твердість ґрунту, засміченість </w:t>
      </w:r>
      <w:r>
        <w:lastRenderedPageBreak/>
        <w:t xml:space="preserve">бур'яном, розвиток культури, урожайність, натура. </w:t>
      </w:r>
      <w:r>
        <w:rPr>
          <w:b/>
        </w:rPr>
        <w:t>Метою</w:t>
      </w:r>
      <w:r>
        <w:t xml:space="preserve"> дослідження є  визначення обробітку ґрунту, який дає найкращі результати.</w:t>
      </w:r>
    </w:p>
    <w:p w:rsidR="00FE6B58" w:rsidRDefault="00516EA8">
      <w:r>
        <w:t>Пшениця - це одна з поширених однорічних зернових культур. Коренева система ози</w:t>
      </w:r>
      <w:r>
        <w:t xml:space="preserve">мої пшениці більш розвинена порівняно з ярою пшеницею. Висота стебла зазвичай сягає від 0,5 до 2 метрів і має 5-6 </w:t>
      </w:r>
      <w:proofErr w:type="spellStart"/>
      <w:r>
        <w:t>міжвузлів</w:t>
      </w:r>
      <w:proofErr w:type="spellEnd"/>
      <w:r>
        <w:t xml:space="preserve">. По одному колосу розташовано на виступі колосового стрижня. До стрижня кожен колосок прилягає широким боком. </w:t>
      </w:r>
    </w:p>
    <w:p w:rsidR="00FE6B58" w:rsidRDefault="00516EA8">
      <w:r>
        <w:t xml:space="preserve">Колоски розташовуються на лицьовій стороні подібно до черепиці, а збоку утворюють два ряди. Колоскова луска складається з кіля, </w:t>
      </w:r>
      <w:proofErr w:type="spellStart"/>
      <w:r>
        <w:t>кілевого</w:t>
      </w:r>
      <w:proofErr w:type="spellEnd"/>
      <w:r>
        <w:t xml:space="preserve"> зуба і плеча, між якими розташовані 3-5 квіток. Квітки пшениці бувають як двостатеві, так і одностатеві, причому зовніш</w:t>
      </w:r>
      <w:r>
        <w:t xml:space="preserve">ня квіткова луска більша і </w:t>
      </w:r>
      <w:proofErr w:type="spellStart"/>
      <w:r>
        <w:t>опукліша</w:t>
      </w:r>
      <w:proofErr w:type="spellEnd"/>
      <w:r>
        <w:t xml:space="preserve"> порівняно з внутрішньою. Квітка складається з маточки, зав'язі, дволопатевого приймочки і трьох тичинок, які розміщені між квітковими лусками.</w:t>
      </w:r>
    </w:p>
    <w:p w:rsidR="00FE6B58" w:rsidRDefault="00516EA8">
      <w:r>
        <w:t xml:space="preserve">До складу тичинку входить два пиляки і коротенька тоненька ніжка.  Пилок є </w:t>
      </w:r>
      <w:proofErr w:type="spellStart"/>
      <w:r>
        <w:t>др</w:t>
      </w:r>
      <w:r>
        <w:t>ібник</w:t>
      </w:r>
      <w:proofErr w:type="spellEnd"/>
      <w:r>
        <w:t xml:space="preserve">, кулястим та гладеньким. Хоча пшениця самозапилюється, вона часто перехресно запилюється вітром. Зазвичай два-три квітки утворюють одне зерно в колосі, а зернівка в свою чергу  у більшості пшениць позбавлена лушпиння. </w:t>
      </w:r>
    </w:p>
    <w:p w:rsidR="00FE6B58" w:rsidRDefault="00516EA8">
      <w:r>
        <w:t>Коренева система. Пшениця форму</w:t>
      </w:r>
      <w:r>
        <w:t>є кореневу систему мичкуватого типу, яка в свою чергу є добре розвиненою та розгалуженою. Більша частина кореневої системи знаходиться у орному шарі ґрунту, а деякі корні навіть можуть проникати на глибину від 1,5 до 2 метрів і більше. Первинна коренева си</w:t>
      </w:r>
      <w:r>
        <w:t>стема утворюється з 3-6 розвинутих зародкових коренів, які спочатку виросли із зародка  насінини.</w:t>
      </w:r>
    </w:p>
    <w:p w:rsidR="00FE6B58" w:rsidRDefault="00516EA8">
      <w:r>
        <w:t xml:space="preserve">Вузлові корені формуються з </w:t>
      </w:r>
      <w:proofErr w:type="spellStart"/>
      <w:r>
        <w:t>з</w:t>
      </w:r>
      <w:proofErr w:type="spellEnd"/>
      <w:r>
        <w:t xml:space="preserve"> вузла кущіння. Вони є основною масою кореневої системи пшениці. Коренева мичка утворена стебловими коренями. Вторинні корені сфо</w:t>
      </w:r>
      <w:r>
        <w:t>рмовані новим пагоном на початку кущіння.</w:t>
      </w:r>
    </w:p>
    <w:p w:rsidR="00FE6B58" w:rsidRDefault="00516EA8">
      <w:r>
        <w:t>Рівень розвитку кореневої системи пшениці визначається рядом чинників. Важливим аспектом є вологість ґрунту.  Вологість ґрунту від 60% до 70% є оптимальною, оскільки в такому випадку коренева система розвивається н</w:t>
      </w:r>
      <w:r>
        <w:t xml:space="preserve">айкраще. При перезволоженому ґрунту спостерігаються слаборозвинені корені, </w:t>
      </w:r>
      <w:r>
        <w:lastRenderedPageBreak/>
        <w:t>які розташовуються в поверхневих шарах ґрунту. Зменшена вологість ґрунту сприяє проникності коренів на більшу глибину, що теж не є гарним показником.  Біологічні особливості є також</w:t>
      </w:r>
      <w:r>
        <w:t xml:space="preserve"> вагомими чинниками. Коріння має схильність до інтенсивнішого зростання при низьких температурах, тоді як надземні органи краще розвиваються при більш високих температурах.</w:t>
      </w:r>
    </w:p>
    <w:p w:rsidR="00FE6B58" w:rsidRDefault="00516EA8">
      <w:r>
        <w:t>Стебло. З проростання зерна починається ріст зачаткового стебла. Соломина – це зача</w:t>
      </w:r>
      <w:r>
        <w:t xml:space="preserve">ткове стебло пшениці, до її складу входить від 4 до7 </w:t>
      </w:r>
      <w:proofErr w:type="spellStart"/>
      <w:r>
        <w:t>міжвузлів</w:t>
      </w:r>
      <w:proofErr w:type="spellEnd"/>
      <w:r>
        <w:t xml:space="preserve">, які розділяють стеблові вузли. Ріст стебла проходить за рахунок поділу клітин біля вузлів. В результаті, міжвузля потовщуються та видовжуються. Стебло росте одночасно з верхівкою, у якою ріст </w:t>
      </w:r>
      <w:r>
        <w:t>проходить у листковій трубці всередині. Довжина кожного наступного міжвузля більша за довжину попереднього. Листки відповідають за фотосинтез, транспірацію та газообмін. Лист пшениці утворений з листкової піхви та листкової пластинки, які повністю охоплюют</w:t>
      </w:r>
      <w:r>
        <w:t xml:space="preserve">ь стебло. Також, наявний язичок, який знаходиться у місці листкової пластинки у яку переходить піхва. Його функція полягає в тому, що він захищає піхву від потрапляння пилу та затікання у неї води. Пшеницю можна ідентифікувати за її унікальними язичком та </w:t>
      </w:r>
      <w:r>
        <w:t>вушками, ще до того, як рослини викидають суцвіття.  Спочатку з підземних вузлів формуються прикореневі листки, а потім з надземних вузлів починається ріст стеблових листків.</w:t>
      </w:r>
    </w:p>
    <w:p w:rsidR="00FE6B58" w:rsidRDefault="00516EA8">
      <w:r>
        <w:t>Суцвіття пшениці - це колос, який утворений розгалуженим колосками та членистим с</w:t>
      </w:r>
      <w:r>
        <w:t>трижнем. Багатоквіткові колоски розташовані по одному на його виступах. Технологія вирощування та сортові особливості визначають довжину колоска. До його складу входять дві колоскові луски та зерна. Зерна розвиваються з колоскових лусок. Функція колоскових</w:t>
      </w:r>
      <w:r>
        <w:t xml:space="preserve"> лусок полягає у захисті від ушкоджень квітки. У пшениці </w:t>
      </w:r>
      <w:proofErr w:type="spellStart"/>
      <w:r>
        <w:t>міжколоскова</w:t>
      </w:r>
      <w:proofErr w:type="spellEnd"/>
      <w:r>
        <w:t xml:space="preserve"> луска містить одну або кілька квіток. Кожна окрема квітка оточена двома квітковими лусками – внутрішньою та зовнішньою.  Між квітковими лусками знаходяться </w:t>
      </w:r>
      <w:proofErr w:type="spellStart"/>
      <w:r>
        <w:t>життєво</w:t>
      </w:r>
      <w:proofErr w:type="spellEnd"/>
      <w:r>
        <w:t xml:space="preserve"> важливі компоненти кві</w:t>
      </w:r>
      <w:r>
        <w:t xml:space="preserve">тки - три тичинки з пиляками та зав'язь, яка охоплює дволопатеву приймочку. </w:t>
      </w:r>
    </w:p>
    <w:p w:rsidR="00FE6B58" w:rsidRDefault="00516EA8">
      <w:r>
        <w:lastRenderedPageBreak/>
        <w:t>Плід. Зернівка – це плід пшениці, який є насіниною. Зовні він вкритий оболонками – насінною та плодовою. Вони виконують захисну функцію від впливів навколишнього середовища, шкідн</w:t>
      </w:r>
      <w:r>
        <w:t xml:space="preserve">иків та </w:t>
      </w:r>
      <w:proofErr w:type="spellStart"/>
      <w:r>
        <w:t>хвороб</w:t>
      </w:r>
      <w:proofErr w:type="spellEnd"/>
      <w:r>
        <w:t>. Зародок зерна розміщується в нижній частині під оболонками. У зародка наявний щиток – це сім’ядоля зернівки. Його функція полягає у вбиранні з ендосперму поживних речовин.  Зерно містить в собі вуглеводи, які займають перше місце у вмісті з</w:t>
      </w:r>
      <w:r>
        <w:t>ерна, а крохмаль – це основна складова частина.</w:t>
      </w:r>
    </w:p>
    <w:p w:rsidR="00FE6B58" w:rsidRDefault="00FE6B58"/>
    <w:p w:rsidR="00FE6B58" w:rsidRDefault="00FE6B58"/>
    <w:p w:rsidR="00FE6B58" w:rsidRDefault="00516EA8">
      <w:pPr>
        <w:pStyle w:val="4"/>
        <w:jc w:val="left"/>
      </w:pPr>
      <w:bookmarkStart w:id="7" w:name="_17dp8vu" w:colFirst="0" w:colLast="0"/>
      <w:bookmarkEnd w:id="7"/>
      <w:r>
        <w:t>2.3. Дослід 2</w:t>
      </w:r>
    </w:p>
    <w:p w:rsidR="00FE6B58" w:rsidRDefault="00FE6B58"/>
    <w:p w:rsidR="00FE6B58" w:rsidRDefault="00516EA8">
      <w:r>
        <w:rPr>
          <w:b/>
        </w:rPr>
        <w:t>Темою</w:t>
      </w:r>
      <w:r>
        <w:t xml:space="preserve"> досліду є вплив системи основного обробітку грунту на врожайність соняшнику. У досліді вивчалося 2 варіанти обробки ґрунту: глибоке рихлення (глибина 8 см), оранка(глибина 25-27 см). Проводився контроль оранки. Визначалися такі показники: твердість ґрунту</w:t>
      </w:r>
      <w:r>
        <w:t>, засміченість бур'яном, розвиток культури, урожайність, натура.</w:t>
      </w:r>
    </w:p>
    <w:p w:rsidR="00FE6B58" w:rsidRDefault="00516EA8">
      <w:r>
        <w:t>Основний обробіток ґрунту є важливим чинником підвищення продуктивності олійних культур у сівозміні. Як зазначалось вище, він зберігає запаси продуктивної вологи, покращує мікробіологічний ст</w:t>
      </w:r>
      <w:r>
        <w:t>ан ґрунту, а також контролює кількість забур'яненої рослинності. Управління боротьбою з бур'янами в сучасному вирощуванні соняшнику є надзвичайно актуальним. Тому метою дослідження є визначення, який обробіток  ґрунту в такому випадку є найефективнішим. Зі</w:t>
      </w:r>
      <w:r>
        <w:t xml:space="preserve"> збільшенням вологості ґрунту вона зменшується. </w:t>
      </w:r>
    </w:p>
    <w:p w:rsidR="00FE6B58" w:rsidRDefault="00516EA8">
      <w:r>
        <w:t xml:space="preserve">Соняшник -  це головна олійна культура в Україні, вона є медоносом. Соняшник має одну з найвищих </w:t>
      </w:r>
      <w:proofErr w:type="spellStart"/>
      <w:r>
        <w:t>врожайностей</w:t>
      </w:r>
      <w:proofErr w:type="spellEnd"/>
      <w:r>
        <w:t xml:space="preserve"> серед польових культур. Стрижнева коренева система сильно розгалужена, первинний корінь проникає </w:t>
      </w:r>
      <w:r>
        <w:t>в ґрунт на глибину 120-200 см, а іноді і до 300 см. Проте більша частина вологи, що досягає 70%, і основних поживних речовин поглинається бічними коренями, розташованими у верхньому шарі ґрунту на глибині 5-30 см і розгалуженими в сторони на 100-120 см.</w:t>
      </w:r>
    </w:p>
    <w:p w:rsidR="00FE6B58" w:rsidRDefault="00516EA8">
      <w:r>
        <w:lastRenderedPageBreak/>
        <w:t>Ст</w:t>
      </w:r>
      <w:r>
        <w:t>ебло соняшнику пряме, 120-150 см заввишки, вкрите жорсткими волосками. Товщина нижньої частини стебла коливається від 2 до 4 см при оптимальній щільності, а високоврожайні сорти та гібриди олійної культури не гілкуються. Тому ці характеристики є сприятливи</w:t>
      </w:r>
      <w:r>
        <w:t>ми для ефективного вирощування соняшнику. Товщина нижньої частини стебла коливається від 2 до 4 см при оптимальній густоті, а високоврожайні сорти та гібриди олійних культур не галузяться.  Стебло соняшнику пряме, 120-150 см заввишки, вкрите жорсткими воло</w:t>
      </w:r>
      <w:r>
        <w:t>сками. Товщина нижньої частини стебла коливається від 2 до 4 см при оптимальній густоті стояння , а високоврожайні сорти та гібриди олійної культури не галузяться. Тому ці характеристики є сприятливими для ефективного вирощування соняшнику. Товщина нижньої</w:t>
      </w:r>
      <w:r>
        <w:t xml:space="preserve"> частини стебла коливається від 2 до 4 см при оптимальній густоті, а високоврожайні сорти та гібриди олійних культур не галузяться.</w:t>
      </w:r>
    </w:p>
    <w:p w:rsidR="00FE6B58" w:rsidRDefault="00516EA8">
      <w:r>
        <w:t>Листя соняшнику розташоване по черзі, спочатку черешкове, потім велике. Вони також покриті короткими жорсткими волосками. Кі</w:t>
      </w:r>
      <w:r>
        <w:t>лькість листків на одній рослині соняшнику залежить від сорту та тривалості вегетаційного періоду і варіюється від 20 до 36. Геліотропізм – схильність листя соняшника повертатися до сонця, яка збільшує інтенсивність фотосинтезу.</w:t>
      </w:r>
    </w:p>
    <w:p w:rsidR="00FE6B58" w:rsidRDefault="00516EA8">
      <w:r>
        <w:t>Суцвіття соняшника представ</w:t>
      </w:r>
      <w:r>
        <w:t>лене багатоквітковим кошиком. Основою суцвіття слугує велике квітколоже. Існує два різних типи квіток: язичкові та трубчасті. Язичкові квітки розташовуються уздовж краю кошика в один або декілька рядів. Вони великого розміру, жовтого забарвлення і слугують</w:t>
      </w:r>
      <w:r>
        <w:t xml:space="preserve"> насамперед для приваблення комах-запилювачів. Більшу частину суцвіття займають трубчасті плодоносні квітки. Діаметр квітколожа соняшника до 25 см у гібридів і до 40 см у сортів. Сім’янка – це плід соняшнику з лузгою. Вона з насіниною не зростається. Ядро </w:t>
      </w:r>
      <w:r>
        <w:t xml:space="preserve">сім’янки вкрите тонкою прозорою оболонко. </w:t>
      </w:r>
    </w:p>
    <w:p w:rsidR="00FE6B58" w:rsidRDefault="00FE6B58">
      <w:pPr>
        <w:ind w:firstLine="0"/>
      </w:pPr>
    </w:p>
    <w:p w:rsidR="00FE6B58" w:rsidRDefault="00516EA8">
      <w:pPr>
        <w:pStyle w:val="4"/>
        <w:jc w:val="left"/>
      </w:pPr>
      <w:bookmarkStart w:id="8" w:name="_3rdcrjn" w:colFirst="0" w:colLast="0"/>
      <w:bookmarkEnd w:id="8"/>
      <w:r>
        <w:t>2.4. Дослід 3</w:t>
      </w:r>
    </w:p>
    <w:p w:rsidR="00FE6B58" w:rsidRDefault="00FE6B58"/>
    <w:p w:rsidR="00FE6B58" w:rsidRDefault="00516EA8">
      <w:r>
        <w:rPr>
          <w:b/>
        </w:rPr>
        <w:lastRenderedPageBreak/>
        <w:t>Темою</w:t>
      </w:r>
      <w:r>
        <w:t xml:space="preserve"> досліду є вплив норми висіву на врожайність озимого ячменю. У досліді були розглянути 3 варіанти висіву : 4,5 млн </w:t>
      </w:r>
      <w:proofErr w:type="spellStart"/>
      <w:r>
        <w:t>шт</w:t>
      </w:r>
      <w:proofErr w:type="spellEnd"/>
      <w:r>
        <w:t xml:space="preserve">/га, 3 млн </w:t>
      </w:r>
      <w:proofErr w:type="spellStart"/>
      <w:r>
        <w:t>шт</w:t>
      </w:r>
      <w:proofErr w:type="spellEnd"/>
      <w:r>
        <w:t xml:space="preserve">/га, 1,5 млн </w:t>
      </w:r>
      <w:proofErr w:type="spellStart"/>
      <w:r>
        <w:t>шт</w:t>
      </w:r>
      <w:proofErr w:type="spellEnd"/>
      <w:r>
        <w:t xml:space="preserve">/га.  </w:t>
      </w:r>
      <w:r>
        <w:rPr>
          <w:b/>
        </w:rPr>
        <w:t>Метою</w:t>
      </w:r>
      <w:r>
        <w:t xml:space="preserve"> дослідження було виявити який з вис</w:t>
      </w:r>
      <w:r>
        <w:t>івів є оптимальним та вигідним.</w:t>
      </w:r>
    </w:p>
    <w:p w:rsidR="00FE6B58" w:rsidRDefault="00516EA8">
      <w:r>
        <w:rPr>
          <w:b/>
        </w:rPr>
        <w:t>Озимий ячмінь</w:t>
      </w:r>
      <w:r>
        <w:t xml:space="preserve"> є цінною кормовою культурою з високим рівнем потенціалу врожайності - понад 100ц зерна на га. Озимий ячмінь перевершує ярий вищою врожайністю, меншою вимогливістю до попередників і більш раннім дозріванням на 1</w:t>
      </w:r>
      <w:r>
        <w:t xml:space="preserve">0-16 днів. </w:t>
      </w:r>
    </w:p>
    <w:p w:rsidR="00FE6B58" w:rsidRDefault="00516EA8">
      <w:r>
        <w:t>Основними регіонами в Україні де вирощують ячмінь вважаються центральні, східні та південні області, такі як Дніпропетровська, Кіровоградська, Миколаївська, Одеська, Полтавська, Запорізька та Харківська. Результатом сприятливих умов перезимівлі</w:t>
      </w:r>
      <w:r>
        <w:t xml:space="preserve"> може бути врожайність озимого ячменю, яка перевищує врожайність ярого ячменю на від 6 до 8 ц/га. В окремих випадках врожайність може зростати до 80-90 ц/га, а за дуже сприятливих умов навіть перевищувати 100 ц/га. Ячмінь має характерну будову як для </w:t>
      </w:r>
      <w:proofErr w:type="spellStart"/>
      <w:r>
        <w:t>колос</w:t>
      </w:r>
      <w:r>
        <w:t>их</w:t>
      </w:r>
      <w:proofErr w:type="spellEnd"/>
      <w:r>
        <w:t xml:space="preserve"> </w:t>
      </w:r>
      <w:proofErr w:type="spellStart"/>
      <w:r>
        <w:t>тонконогових</w:t>
      </w:r>
      <w:proofErr w:type="spellEnd"/>
      <w:r>
        <w:t xml:space="preserve"> і має мичкувату кореневу систему з численними тонкими корінцями, що проникають у ґрунт в усіх напрямках.  Мичкувата коренева система відрізняється відсутністю чітко вираженого головного кореня, і при цьому всі корені подібні за розміром. Во</w:t>
      </w:r>
      <w:r>
        <w:t>ни виникають як додаткові корені, які ростуть пучком від основи стебла і формуються під час кущіння. Однак існує дві відмінності між корінням, а саме  зародкове або первинне – коріння, яке безпосередньо розвивається з насіння , і вузлове або вторинне – кор</w:t>
      </w:r>
      <w:r>
        <w:t xml:space="preserve">іння, що утворюється у </w:t>
      </w:r>
      <w:proofErr w:type="spellStart"/>
      <w:r>
        <w:t>вузлі</w:t>
      </w:r>
      <w:proofErr w:type="spellEnd"/>
      <w:r>
        <w:t xml:space="preserve"> кущіння. Коренева система ячменю слаборозвинена, що створює певні труднощі при його вирощуванні. Тому важливо приділяти першочергову увагу родючості ґрунту та сівозміні. </w:t>
      </w:r>
    </w:p>
    <w:p w:rsidR="00FE6B58" w:rsidRDefault="00516EA8">
      <w:r>
        <w:t>Зазвичай, зародкові корінці ростуть у ґрунті вертикально</w:t>
      </w:r>
      <w:r>
        <w:t xml:space="preserve"> вниз, тоді як вузлові корінці - відносно радіально. Вода та поживні речовини поглинаються з ґрунту цими коренями через кореневі волоски. В орному шарі розміщуються мичкуваті корінці, а глибина розташування деяких може сягати до 1–1,5 м.</w:t>
      </w:r>
    </w:p>
    <w:p w:rsidR="00FE6B58" w:rsidRDefault="00FE6B58" w:rsidP="00370B94">
      <w:pPr>
        <w:ind w:firstLine="0"/>
        <w:rPr>
          <w:b/>
        </w:rPr>
      </w:pPr>
    </w:p>
    <w:p w:rsidR="00FE6B58" w:rsidRDefault="00516EA8">
      <w:pPr>
        <w:pStyle w:val="5"/>
      </w:pPr>
      <w:bookmarkStart w:id="9" w:name="_26in1rg" w:colFirst="0" w:colLast="0"/>
      <w:bookmarkEnd w:id="9"/>
      <w:r>
        <w:lastRenderedPageBreak/>
        <w:t>РОЗДІЛ III. РЕЗУЛЬТАТИ ДОСЛІДЖЕНЬ</w:t>
      </w:r>
    </w:p>
    <w:p w:rsidR="00FE6B58" w:rsidRDefault="00FE6B58"/>
    <w:p w:rsidR="00FE6B58" w:rsidRDefault="00516EA8">
      <w:pPr>
        <w:ind w:firstLine="0"/>
        <w:jc w:val="center"/>
        <w:rPr>
          <w:b/>
        </w:rPr>
      </w:pPr>
      <w:r>
        <w:rPr>
          <w:b/>
        </w:rPr>
        <w:t>Вплив системи основного обробітку грунту на врожайність пшениці</w:t>
      </w:r>
    </w:p>
    <w:p w:rsidR="00FE6B58" w:rsidRDefault="00516EA8">
      <w:pPr>
        <w:ind w:firstLine="0"/>
        <w:jc w:val="center"/>
      </w:pPr>
      <w:r>
        <w:t>Таблиця 1</w:t>
      </w:r>
    </w:p>
    <w:p w:rsidR="00FE6B58" w:rsidRDefault="00FE6B58">
      <w:pPr>
        <w:ind w:firstLine="0"/>
        <w:jc w:val="center"/>
        <w:rPr>
          <w:b/>
        </w:rPr>
      </w:pPr>
    </w:p>
    <w:tbl>
      <w:tblPr>
        <w:tblStyle w:val="a5"/>
        <w:tblW w:w="10632"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418"/>
        <w:gridCol w:w="1275"/>
        <w:gridCol w:w="1560"/>
        <w:gridCol w:w="1559"/>
        <w:gridCol w:w="1843"/>
        <w:gridCol w:w="1275"/>
      </w:tblGrid>
      <w:tr w:rsidR="00FE6B58">
        <w:trPr>
          <w:trHeight w:val="749"/>
        </w:trPr>
        <w:tc>
          <w:tcPr>
            <w:tcW w:w="1702" w:type="dxa"/>
            <w:vMerge w:val="restart"/>
          </w:tcPr>
          <w:p w:rsidR="00FE6B58" w:rsidRDefault="00516EA8">
            <w:pPr>
              <w:ind w:firstLine="0"/>
              <w:jc w:val="center"/>
            </w:pPr>
            <w:r>
              <w:t>Обробіток грунту</w:t>
            </w:r>
          </w:p>
        </w:tc>
        <w:tc>
          <w:tcPr>
            <w:tcW w:w="8930" w:type="dxa"/>
            <w:gridSpan w:val="6"/>
          </w:tcPr>
          <w:p w:rsidR="00FE6B58" w:rsidRDefault="00516EA8">
            <w:pPr>
              <w:ind w:firstLine="0"/>
              <w:jc w:val="center"/>
            </w:pPr>
            <w:r>
              <w:t>Показники</w:t>
            </w:r>
          </w:p>
        </w:tc>
      </w:tr>
      <w:tr w:rsidR="00FE6B58">
        <w:trPr>
          <w:trHeight w:val="480"/>
        </w:trPr>
        <w:tc>
          <w:tcPr>
            <w:tcW w:w="1702" w:type="dxa"/>
            <w:vMerge/>
          </w:tcPr>
          <w:p w:rsidR="00FE6B58" w:rsidRDefault="00FE6B58">
            <w:pPr>
              <w:widowControl w:val="0"/>
              <w:pBdr>
                <w:top w:val="nil"/>
                <w:left w:val="nil"/>
                <w:bottom w:val="nil"/>
                <w:right w:val="nil"/>
                <w:between w:val="nil"/>
              </w:pBdr>
              <w:spacing w:line="276" w:lineRule="auto"/>
              <w:ind w:firstLine="0"/>
              <w:jc w:val="left"/>
            </w:pPr>
          </w:p>
        </w:tc>
        <w:tc>
          <w:tcPr>
            <w:tcW w:w="1418" w:type="dxa"/>
            <w:vMerge w:val="restart"/>
          </w:tcPr>
          <w:p w:rsidR="00FE6B58" w:rsidRDefault="00516EA8">
            <w:pPr>
              <w:tabs>
                <w:tab w:val="left" w:pos="4512"/>
              </w:tabs>
              <w:ind w:firstLine="0"/>
              <w:jc w:val="center"/>
            </w:pPr>
            <w:r>
              <w:t>твердість ґрунту</w:t>
            </w:r>
          </w:p>
          <w:p w:rsidR="00FE6B58" w:rsidRDefault="00516EA8">
            <w:pPr>
              <w:tabs>
                <w:tab w:val="left" w:pos="4512"/>
              </w:tabs>
              <w:ind w:firstLine="0"/>
              <w:jc w:val="center"/>
            </w:pPr>
            <w:r>
              <w:t>кг/см2</w:t>
            </w:r>
          </w:p>
        </w:tc>
        <w:tc>
          <w:tcPr>
            <w:tcW w:w="2835" w:type="dxa"/>
            <w:gridSpan w:val="2"/>
          </w:tcPr>
          <w:p w:rsidR="00FE6B58" w:rsidRDefault="00516EA8">
            <w:pPr>
              <w:tabs>
                <w:tab w:val="left" w:pos="4512"/>
              </w:tabs>
              <w:ind w:firstLine="0"/>
              <w:jc w:val="center"/>
            </w:pPr>
            <w:r>
              <w:t>засміченість бур'яном</w:t>
            </w:r>
          </w:p>
        </w:tc>
        <w:tc>
          <w:tcPr>
            <w:tcW w:w="1559" w:type="dxa"/>
            <w:vMerge w:val="restart"/>
          </w:tcPr>
          <w:p w:rsidR="00FE6B58" w:rsidRDefault="00516EA8">
            <w:pPr>
              <w:tabs>
                <w:tab w:val="left" w:pos="4512"/>
              </w:tabs>
              <w:ind w:firstLine="0"/>
              <w:jc w:val="center"/>
            </w:pPr>
            <w:r>
              <w:t>розвиток культури</w:t>
            </w:r>
          </w:p>
          <w:p w:rsidR="00FE6B58" w:rsidRDefault="00516EA8">
            <w:pPr>
              <w:tabs>
                <w:tab w:val="left" w:pos="4512"/>
              </w:tabs>
              <w:ind w:firstLine="0"/>
              <w:jc w:val="center"/>
            </w:pPr>
            <w:r>
              <w:t>днів</w:t>
            </w:r>
          </w:p>
        </w:tc>
        <w:tc>
          <w:tcPr>
            <w:tcW w:w="1843" w:type="dxa"/>
            <w:vMerge w:val="restart"/>
          </w:tcPr>
          <w:p w:rsidR="00FE6B58" w:rsidRDefault="00516EA8">
            <w:pPr>
              <w:tabs>
                <w:tab w:val="left" w:pos="4512"/>
              </w:tabs>
              <w:ind w:firstLine="0"/>
              <w:jc w:val="center"/>
            </w:pPr>
            <w:r>
              <w:t>Урожайність</w:t>
            </w:r>
          </w:p>
          <w:p w:rsidR="00FE6B58" w:rsidRDefault="00516EA8">
            <w:pPr>
              <w:tabs>
                <w:tab w:val="left" w:pos="4512"/>
              </w:tabs>
              <w:ind w:firstLine="0"/>
              <w:jc w:val="center"/>
            </w:pPr>
            <w:r>
              <w:t>т/га</w:t>
            </w:r>
          </w:p>
        </w:tc>
        <w:tc>
          <w:tcPr>
            <w:tcW w:w="1275" w:type="dxa"/>
            <w:vMerge w:val="restart"/>
          </w:tcPr>
          <w:p w:rsidR="00FE6B58" w:rsidRDefault="00516EA8">
            <w:pPr>
              <w:tabs>
                <w:tab w:val="left" w:pos="4512"/>
              </w:tabs>
              <w:ind w:firstLine="0"/>
              <w:jc w:val="center"/>
            </w:pPr>
            <w:r>
              <w:t>Натура</w:t>
            </w:r>
          </w:p>
          <w:p w:rsidR="00FE6B58" w:rsidRDefault="00516EA8">
            <w:pPr>
              <w:tabs>
                <w:tab w:val="left" w:pos="4512"/>
              </w:tabs>
              <w:ind w:firstLine="0"/>
              <w:jc w:val="center"/>
            </w:pPr>
            <w:r>
              <w:t>г/л</w:t>
            </w:r>
          </w:p>
        </w:tc>
      </w:tr>
      <w:tr w:rsidR="00FE6B58">
        <w:trPr>
          <w:trHeight w:val="480"/>
        </w:trPr>
        <w:tc>
          <w:tcPr>
            <w:tcW w:w="1702" w:type="dxa"/>
            <w:vMerge/>
          </w:tcPr>
          <w:p w:rsidR="00FE6B58" w:rsidRDefault="00FE6B58">
            <w:pPr>
              <w:widowControl w:val="0"/>
              <w:pBdr>
                <w:top w:val="nil"/>
                <w:left w:val="nil"/>
                <w:bottom w:val="nil"/>
                <w:right w:val="nil"/>
                <w:between w:val="nil"/>
              </w:pBdr>
              <w:spacing w:line="276" w:lineRule="auto"/>
              <w:ind w:firstLine="0"/>
              <w:jc w:val="left"/>
            </w:pPr>
          </w:p>
        </w:tc>
        <w:tc>
          <w:tcPr>
            <w:tcW w:w="1418" w:type="dxa"/>
            <w:vMerge/>
          </w:tcPr>
          <w:p w:rsidR="00FE6B58" w:rsidRDefault="00FE6B58">
            <w:pPr>
              <w:widowControl w:val="0"/>
              <w:pBdr>
                <w:top w:val="nil"/>
                <w:left w:val="nil"/>
                <w:bottom w:val="nil"/>
                <w:right w:val="nil"/>
                <w:between w:val="nil"/>
              </w:pBdr>
              <w:spacing w:line="276" w:lineRule="auto"/>
              <w:ind w:firstLine="0"/>
              <w:jc w:val="left"/>
            </w:pPr>
          </w:p>
        </w:tc>
        <w:tc>
          <w:tcPr>
            <w:tcW w:w="1275" w:type="dxa"/>
          </w:tcPr>
          <w:p w:rsidR="00FE6B58" w:rsidRDefault="00516EA8">
            <w:pPr>
              <w:tabs>
                <w:tab w:val="left" w:pos="4512"/>
              </w:tabs>
              <w:ind w:firstLine="0"/>
              <w:jc w:val="center"/>
            </w:pPr>
            <w:proofErr w:type="spellStart"/>
            <w:r>
              <w:t>шт</w:t>
            </w:r>
            <w:proofErr w:type="spellEnd"/>
            <w:r>
              <w:t>/м2</w:t>
            </w:r>
          </w:p>
        </w:tc>
        <w:tc>
          <w:tcPr>
            <w:tcW w:w="1560" w:type="dxa"/>
          </w:tcPr>
          <w:p w:rsidR="00FE6B58" w:rsidRDefault="00516EA8">
            <w:pPr>
              <w:tabs>
                <w:tab w:val="left" w:pos="4512"/>
              </w:tabs>
              <w:ind w:firstLine="0"/>
              <w:jc w:val="center"/>
            </w:pPr>
            <w:r>
              <w:t xml:space="preserve">За шкалою </w:t>
            </w:r>
          </w:p>
          <w:p w:rsidR="00FE6B58" w:rsidRDefault="00FE6B58">
            <w:pPr>
              <w:tabs>
                <w:tab w:val="left" w:pos="4512"/>
              </w:tabs>
              <w:ind w:firstLine="0"/>
              <w:jc w:val="center"/>
            </w:pPr>
          </w:p>
        </w:tc>
        <w:tc>
          <w:tcPr>
            <w:tcW w:w="1559" w:type="dxa"/>
            <w:vMerge/>
          </w:tcPr>
          <w:p w:rsidR="00FE6B58" w:rsidRDefault="00FE6B58">
            <w:pPr>
              <w:widowControl w:val="0"/>
              <w:pBdr>
                <w:top w:val="nil"/>
                <w:left w:val="nil"/>
                <w:bottom w:val="nil"/>
                <w:right w:val="nil"/>
                <w:between w:val="nil"/>
              </w:pBdr>
              <w:spacing w:line="276" w:lineRule="auto"/>
              <w:ind w:firstLine="0"/>
              <w:jc w:val="left"/>
            </w:pPr>
          </w:p>
        </w:tc>
        <w:tc>
          <w:tcPr>
            <w:tcW w:w="1843" w:type="dxa"/>
            <w:vMerge/>
          </w:tcPr>
          <w:p w:rsidR="00FE6B58" w:rsidRDefault="00FE6B58">
            <w:pPr>
              <w:widowControl w:val="0"/>
              <w:pBdr>
                <w:top w:val="nil"/>
                <w:left w:val="nil"/>
                <w:bottom w:val="nil"/>
                <w:right w:val="nil"/>
                <w:between w:val="nil"/>
              </w:pBdr>
              <w:spacing w:line="276" w:lineRule="auto"/>
              <w:ind w:firstLine="0"/>
              <w:jc w:val="left"/>
            </w:pPr>
          </w:p>
        </w:tc>
        <w:tc>
          <w:tcPr>
            <w:tcW w:w="1275" w:type="dxa"/>
            <w:vMerge/>
          </w:tcPr>
          <w:p w:rsidR="00FE6B58" w:rsidRDefault="00FE6B58">
            <w:pPr>
              <w:widowControl w:val="0"/>
              <w:pBdr>
                <w:top w:val="nil"/>
                <w:left w:val="nil"/>
                <w:bottom w:val="nil"/>
                <w:right w:val="nil"/>
                <w:between w:val="nil"/>
              </w:pBdr>
              <w:spacing w:line="276" w:lineRule="auto"/>
              <w:ind w:firstLine="0"/>
              <w:jc w:val="left"/>
            </w:pPr>
          </w:p>
        </w:tc>
      </w:tr>
      <w:tr w:rsidR="00FE6B58">
        <w:trPr>
          <w:trHeight w:val="1061"/>
        </w:trPr>
        <w:tc>
          <w:tcPr>
            <w:tcW w:w="1702" w:type="dxa"/>
          </w:tcPr>
          <w:p w:rsidR="00FE6B58" w:rsidRDefault="00516EA8">
            <w:pPr>
              <w:ind w:firstLine="0"/>
              <w:jc w:val="center"/>
            </w:pPr>
            <w:r>
              <w:t>Дискування</w:t>
            </w:r>
          </w:p>
        </w:tc>
        <w:tc>
          <w:tcPr>
            <w:tcW w:w="1418" w:type="dxa"/>
          </w:tcPr>
          <w:p w:rsidR="00FE6B58" w:rsidRDefault="00516EA8">
            <w:pPr>
              <w:ind w:firstLine="0"/>
              <w:jc w:val="center"/>
            </w:pPr>
            <w:r>
              <w:t>1,1</w:t>
            </w:r>
          </w:p>
        </w:tc>
        <w:tc>
          <w:tcPr>
            <w:tcW w:w="1275" w:type="dxa"/>
          </w:tcPr>
          <w:p w:rsidR="00FE6B58" w:rsidRDefault="00516EA8">
            <w:pPr>
              <w:ind w:firstLine="0"/>
              <w:jc w:val="center"/>
            </w:pPr>
            <w:r>
              <w:t>8</w:t>
            </w:r>
          </w:p>
        </w:tc>
        <w:tc>
          <w:tcPr>
            <w:tcW w:w="1560" w:type="dxa"/>
          </w:tcPr>
          <w:p w:rsidR="00FE6B58" w:rsidRDefault="00516EA8">
            <w:pPr>
              <w:ind w:firstLine="0"/>
              <w:jc w:val="center"/>
            </w:pPr>
            <w:r>
              <w:t>2</w:t>
            </w:r>
          </w:p>
        </w:tc>
        <w:tc>
          <w:tcPr>
            <w:tcW w:w="1559" w:type="dxa"/>
          </w:tcPr>
          <w:p w:rsidR="00FE6B58" w:rsidRDefault="00516EA8">
            <w:pPr>
              <w:ind w:firstLine="0"/>
              <w:jc w:val="center"/>
            </w:pPr>
            <w:r>
              <w:t>310</w:t>
            </w:r>
          </w:p>
        </w:tc>
        <w:tc>
          <w:tcPr>
            <w:tcW w:w="1843" w:type="dxa"/>
          </w:tcPr>
          <w:p w:rsidR="00FE6B58" w:rsidRDefault="00516EA8">
            <w:pPr>
              <w:ind w:firstLine="0"/>
              <w:jc w:val="center"/>
            </w:pPr>
            <w:r>
              <w:t>2,1</w:t>
            </w:r>
          </w:p>
        </w:tc>
        <w:tc>
          <w:tcPr>
            <w:tcW w:w="1275" w:type="dxa"/>
          </w:tcPr>
          <w:p w:rsidR="00FE6B58" w:rsidRDefault="00516EA8">
            <w:pPr>
              <w:ind w:firstLine="0"/>
              <w:jc w:val="center"/>
            </w:pPr>
            <w:r>
              <w:t>725</w:t>
            </w:r>
          </w:p>
        </w:tc>
      </w:tr>
      <w:tr w:rsidR="00FE6B58">
        <w:trPr>
          <w:trHeight w:val="1131"/>
        </w:trPr>
        <w:tc>
          <w:tcPr>
            <w:tcW w:w="1702" w:type="dxa"/>
          </w:tcPr>
          <w:p w:rsidR="00FE6B58" w:rsidRDefault="00516EA8">
            <w:pPr>
              <w:ind w:firstLine="0"/>
              <w:jc w:val="center"/>
            </w:pPr>
            <w:r>
              <w:t>Глибоке рихлення</w:t>
            </w:r>
          </w:p>
        </w:tc>
        <w:tc>
          <w:tcPr>
            <w:tcW w:w="1418" w:type="dxa"/>
          </w:tcPr>
          <w:p w:rsidR="00FE6B58" w:rsidRDefault="00516EA8">
            <w:pPr>
              <w:ind w:firstLine="0"/>
              <w:jc w:val="center"/>
            </w:pPr>
            <w:r>
              <w:t>1,2</w:t>
            </w:r>
          </w:p>
        </w:tc>
        <w:tc>
          <w:tcPr>
            <w:tcW w:w="1275" w:type="dxa"/>
          </w:tcPr>
          <w:p w:rsidR="00FE6B58" w:rsidRDefault="00516EA8">
            <w:pPr>
              <w:ind w:firstLine="0"/>
              <w:jc w:val="center"/>
            </w:pPr>
            <w:r>
              <w:t>2</w:t>
            </w:r>
          </w:p>
        </w:tc>
        <w:tc>
          <w:tcPr>
            <w:tcW w:w="1560" w:type="dxa"/>
          </w:tcPr>
          <w:p w:rsidR="00FE6B58" w:rsidRDefault="00516EA8">
            <w:pPr>
              <w:ind w:firstLine="0"/>
              <w:jc w:val="center"/>
            </w:pPr>
            <w:r>
              <w:t>1</w:t>
            </w:r>
          </w:p>
        </w:tc>
        <w:tc>
          <w:tcPr>
            <w:tcW w:w="1559" w:type="dxa"/>
          </w:tcPr>
          <w:p w:rsidR="00FE6B58" w:rsidRDefault="00516EA8">
            <w:pPr>
              <w:ind w:firstLine="0"/>
              <w:jc w:val="center"/>
            </w:pPr>
            <w:r>
              <w:t>305</w:t>
            </w:r>
          </w:p>
        </w:tc>
        <w:tc>
          <w:tcPr>
            <w:tcW w:w="1843" w:type="dxa"/>
          </w:tcPr>
          <w:p w:rsidR="00FE6B58" w:rsidRDefault="00516EA8">
            <w:pPr>
              <w:ind w:firstLine="0"/>
              <w:jc w:val="center"/>
            </w:pPr>
            <w:r>
              <w:t>2,0</w:t>
            </w:r>
          </w:p>
        </w:tc>
        <w:tc>
          <w:tcPr>
            <w:tcW w:w="1275" w:type="dxa"/>
          </w:tcPr>
          <w:p w:rsidR="00FE6B58" w:rsidRDefault="00516EA8">
            <w:pPr>
              <w:ind w:firstLine="0"/>
              <w:jc w:val="center"/>
            </w:pPr>
            <w:r>
              <w:t>720</w:t>
            </w:r>
          </w:p>
        </w:tc>
      </w:tr>
      <w:tr w:rsidR="00FE6B58">
        <w:trPr>
          <w:trHeight w:val="1118"/>
        </w:trPr>
        <w:tc>
          <w:tcPr>
            <w:tcW w:w="1702" w:type="dxa"/>
          </w:tcPr>
          <w:p w:rsidR="00FE6B58" w:rsidRDefault="00516EA8">
            <w:pPr>
              <w:ind w:firstLine="0"/>
              <w:jc w:val="center"/>
            </w:pPr>
            <w:r>
              <w:t>Оранка</w:t>
            </w:r>
          </w:p>
          <w:p w:rsidR="00FE6B58" w:rsidRDefault="00FE6B58">
            <w:pPr>
              <w:ind w:firstLine="0"/>
              <w:jc w:val="center"/>
            </w:pPr>
          </w:p>
        </w:tc>
        <w:tc>
          <w:tcPr>
            <w:tcW w:w="1418" w:type="dxa"/>
          </w:tcPr>
          <w:p w:rsidR="00FE6B58" w:rsidRDefault="00516EA8">
            <w:pPr>
              <w:ind w:firstLine="0"/>
              <w:jc w:val="center"/>
            </w:pPr>
            <w:r>
              <w:t>1,0</w:t>
            </w:r>
          </w:p>
        </w:tc>
        <w:tc>
          <w:tcPr>
            <w:tcW w:w="1275" w:type="dxa"/>
          </w:tcPr>
          <w:p w:rsidR="00FE6B58" w:rsidRDefault="00516EA8">
            <w:pPr>
              <w:ind w:firstLine="0"/>
              <w:jc w:val="center"/>
            </w:pPr>
            <w:r>
              <w:t>1</w:t>
            </w:r>
          </w:p>
        </w:tc>
        <w:tc>
          <w:tcPr>
            <w:tcW w:w="1560" w:type="dxa"/>
          </w:tcPr>
          <w:p w:rsidR="00FE6B58" w:rsidRDefault="00516EA8">
            <w:pPr>
              <w:ind w:firstLine="0"/>
              <w:jc w:val="center"/>
            </w:pPr>
            <w:r>
              <w:t>1</w:t>
            </w:r>
          </w:p>
        </w:tc>
        <w:tc>
          <w:tcPr>
            <w:tcW w:w="1559" w:type="dxa"/>
          </w:tcPr>
          <w:p w:rsidR="00FE6B58" w:rsidRDefault="00516EA8">
            <w:pPr>
              <w:ind w:firstLine="0"/>
              <w:jc w:val="center"/>
            </w:pPr>
            <w:r>
              <w:t>300</w:t>
            </w:r>
          </w:p>
        </w:tc>
        <w:tc>
          <w:tcPr>
            <w:tcW w:w="1843" w:type="dxa"/>
          </w:tcPr>
          <w:p w:rsidR="00FE6B58" w:rsidRDefault="00516EA8">
            <w:pPr>
              <w:ind w:firstLine="0"/>
              <w:jc w:val="center"/>
            </w:pPr>
            <w:r>
              <w:t>2,2</w:t>
            </w:r>
          </w:p>
        </w:tc>
        <w:tc>
          <w:tcPr>
            <w:tcW w:w="1275" w:type="dxa"/>
          </w:tcPr>
          <w:p w:rsidR="00FE6B58" w:rsidRDefault="00516EA8">
            <w:pPr>
              <w:ind w:firstLine="0"/>
              <w:jc w:val="center"/>
            </w:pPr>
            <w:r>
              <w:t>735</w:t>
            </w:r>
          </w:p>
        </w:tc>
      </w:tr>
      <w:tr w:rsidR="00FE6B58">
        <w:trPr>
          <w:trHeight w:val="1218"/>
        </w:trPr>
        <w:tc>
          <w:tcPr>
            <w:tcW w:w="1702" w:type="dxa"/>
          </w:tcPr>
          <w:p w:rsidR="00FE6B58" w:rsidRDefault="00516EA8">
            <w:pPr>
              <w:ind w:firstLine="0"/>
              <w:jc w:val="center"/>
            </w:pPr>
            <w:r>
              <w:t xml:space="preserve">Контроль </w:t>
            </w:r>
            <w:proofErr w:type="spellStart"/>
            <w:r>
              <w:t>дисковка</w:t>
            </w:r>
            <w:proofErr w:type="spellEnd"/>
          </w:p>
        </w:tc>
        <w:tc>
          <w:tcPr>
            <w:tcW w:w="1418" w:type="dxa"/>
          </w:tcPr>
          <w:p w:rsidR="00FE6B58" w:rsidRDefault="00516EA8">
            <w:pPr>
              <w:ind w:firstLine="0"/>
              <w:jc w:val="center"/>
            </w:pPr>
            <w:r>
              <w:t>1,1</w:t>
            </w:r>
          </w:p>
        </w:tc>
        <w:tc>
          <w:tcPr>
            <w:tcW w:w="1275" w:type="dxa"/>
          </w:tcPr>
          <w:p w:rsidR="00FE6B58" w:rsidRDefault="00516EA8">
            <w:pPr>
              <w:ind w:firstLine="0"/>
              <w:jc w:val="center"/>
            </w:pPr>
            <w:r>
              <w:t>3</w:t>
            </w:r>
          </w:p>
        </w:tc>
        <w:tc>
          <w:tcPr>
            <w:tcW w:w="1560" w:type="dxa"/>
          </w:tcPr>
          <w:p w:rsidR="00FE6B58" w:rsidRDefault="00516EA8">
            <w:pPr>
              <w:ind w:firstLine="0"/>
              <w:jc w:val="center"/>
            </w:pPr>
            <w:r>
              <w:t>1</w:t>
            </w:r>
          </w:p>
        </w:tc>
        <w:tc>
          <w:tcPr>
            <w:tcW w:w="1559" w:type="dxa"/>
          </w:tcPr>
          <w:p w:rsidR="00FE6B58" w:rsidRDefault="00516EA8">
            <w:pPr>
              <w:ind w:firstLine="0"/>
              <w:jc w:val="center"/>
            </w:pPr>
            <w:r>
              <w:t>309</w:t>
            </w:r>
          </w:p>
        </w:tc>
        <w:tc>
          <w:tcPr>
            <w:tcW w:w="1843" w:type="dxa"/>
          </w:tcPr>
          <w:p w:rsidR="00FE6B58" w:rsidRDefault="00516EA8">
            <w:pPr>
              <w:ind w:firstLine="0"/>
              <w:jc w:val="center"/>
            </w:pPr>
            <w:r>
              <w:t>2,1</w:t>
            </w:r>
          </w:p>
        </w:tc>
        <w:tc>
          <w:tcPr>
            <w:tcW w:w="1275" w:type="dxa"/>
          </w:tcPr>
          <w:p w:rsidR="00FE6B58" w:rsidRDefault="00516EA8">
            <w:pPr>
              <w:ind w:firstLine="0"/>
              <w:jc w:val="center"/>
            </w:pPr>
            <w:r>
              <w:t>727</w:t>
            </w:r>
          </w:p>
        </w:tc>
      </w:tr>
    </w:tbl>
    <w:p w:rsidR="00FE6B58" w:rsidRDefault="00516EA8" w:rsidP="00370B94">
      <w:r>
        <w:t>Джерело : [47]</w:t>
      </w:r>
      <w:bookmarkStart w:id="10" w:name="_GoBack"/>
      <w:bookmarkEnd w:id="10"/>
    </w:p>
    <w:p w:rsidR="00FE6B58" w:rsidRDefault="00FE6B58" w:rsidP="00370B94">
      <w:pPr>
        <w:ind w:firstLine="0"/>
      </w:pPr>
      <w:bookmarkStart w:id="11" w:name="_35nkun2" w:colFirst="0" w:colLast="0"/>
      <w:bookmarkEnd w:id="11"/>
    </w:p>
    <w:p w:rsidR="00FE6B58" w:rsidRDefault="00516EA8">
      <w:pPr>
        <w:ind w:firstLine="0"/>
        <w:rPr>
          <w:b/>
        </w:rPr>
      </w:pPr>
      <w:r>
        <w:rPr>
          <w:b/>
        </w:rPr>
        <w:t>3.2. Рекомендації господарству</w:t>
      </w:r>
    </w:p>
    <w:p w:rsidR="00FE6B58" w:rsidRDefault="00FE6B58">
      <w:pPr>
        <w:ind w:firstLine="720"/>
      </w:pPr>
    </w:p>
    <w:p w:rsidR="00FE6B58" w:rsidRDefault="00516EA8">
      <w:pPr>
        <w:ind w:firstLine="720"/>
      </w:pPr>
      <w:r>
        <w:t xml:space="preserve">На останок, в господарстві задля покращення врожайності та зменшення </w:t>
      </w:r>
      <w:proofErr w:type="spellStart"/>
      <w:r>
        <w:t>енерговитратності</w:t>
      </w:r>
      <w:proofErr w:type="spellEnd"/>
      <w:r>
        <w:t xml:space="preserve"> доцільним було б запровадити </w:t>
      </w:r>
      <w:proofErr w:type="spellStart"/>
      <w:r>
        <w:t>мінімалізацію</w:t>
      </w:r>
      <w:proofErr w:type="spellEnd"/>
      <w:r>
        <w:t xml:space="preserve"> обробітку ґрунту, в деяких випадках техніку «нульового» обробітку, оскільки це</w:t>
      </w:r>
      <w:r>
        <w:t xml:space="preserve"> підвищує захист від ерозійних процесів. Поява ерозії може призвести до великих збитків та не обернених наслідків. Деградація ґрунту не призведе до отримання великої кількості врожаю та високоякісної продукції. Також, рекомендовано запровадити зменшення но</w:t>
      </w:r>
      <w:r>
        <w:t xml:space="preserve">рми висіву, оскільки це сприятиме значній економії </w:t>
      </w:r>
      <w:r>
        <w:lastRenderedPageBreak/>
        <w:t>ресурсів та підвищенню врожайності. Дані методи є результативними, але на практиці використовуються не завжди та не недооціненими. Доцільним було б залучення спеціалістів і консультантів з питань енергоефе</w:t>
      </w:r>
      <w:r>
        <w:t>ктивності для мінімізації витрат та підвищення результатів.</w:t>
      </w:r>
    </w:p>
    <w:p w:rsidR="00FE6B58" w:rsidRDefault="00FE6B58">
      <w:pPr>
        <w:jc w:val="left"/>
        <w:rPr>
          <w:b/>
        </w:rPr>
      </w:pPr>
      <w:bookmarkStart w:id="12" w:name="_vt4cd4bqwe79" w:colFirst="0" w:colLast="0"/>
      <w:bookmarkEnd w:id="12"/>
    </w:p>
    <w:sectPr w:rsidR="00FE6B58">
      <w:headerReference w:type="default" r:id="rId7"/>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EA8" w:rsidRDefault="00516EA8">
      <w:pPr>
        <w:spacing w:line="240" w:lineRule="auto"/>
      </w:pPr>
      <w:r>
        <w:separator/>
      </w:r>
    </w:p>
  </w:endnote>
  <w:endnote w:type="continuationSeparator" w:id="0">
    <w:p w:rsidR="00516EA8" w:rsidRDefault="00516E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EA8" w:rsidRDefault="00516EA8">
      <w:pPr>
        <w:spacing w:line="240" w:lineRule="auto"/>
      </w:pPr>
      <w:r>
        <w:separator/>
      </w:r>
    </w:p>
  </w:footnote>
  <w:footnote w:type="continuationSeparator" w:id="0">
    <w:p w:rsidR="00516EA8" w:rsidRDefault="00516E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B58" w:rsidRDefault="00516EA8">
    <w:pPr>
      <w:pBdr>
        <w:top w:val="nil"/>
        <w:left w:val="nil"/>
        <w:bottom w:val="nil"/>
        <w:right w:val="nil"/>
        <w:between w:val="nil"/>
      </w:pBdr>
      <w:tabs>
        <w:tab w:val="center" w:pos="4819"/>
        <w:tab w:val="right" w:pos="9639"/>
      </w:tabs>
      <w:spacing w:line="240" w:lineRule="auto"/>
      <w:jc w:val="right"/>
      <w:rPr>
        <w:color w:val="000000"/>
      </w:rPr>
    </w:pPr>
    <w:r>
      <w:rPr>
        <w:color w:val="000000"/>
      </w:rPr>
      <w:fldChar w:fldCharType="begin"/>
    </w:r>
    <w:r>
      <w:rPr>
        <w:color w:val="000000"/>
      </w:rPr>
      <w:instrText>PAGE</w:instrText>
    </w:r>
    <w:r w:rsidR="00370B94">
      <w:rPr>
        <w:color w:val="000000"/>
      </w:rPr>
      <w:fldChar w:fldCharType="separate"/>
    </w:r>
    <w:r w:rsidR="00F009A3">
      <w:rPr>
        <w:noProof/>
        <w:color w:val="000000"/>
      </w:rPr>
      <w:t>14</w:t>
    </w:r>
    <w:r>
      <w:rPr>
        <w:color w:val="000000"/>
      </w:rPr>
      <w:fldChar w:fldCharType="end"/>
    </w:r>
  </w:p>
  <w:p w:rsidR="00FE6B58" w:rsidRDefault="00FE6B58">
    <w:pPr>
      <w:pBdr>
        <w:top w:val="nil"/>
        <w:left w:val="nil"/>
        <w:bottom w:val="nil"/>
        <w:right w:val="nil"/>
        <w:between w:val="nil"/>
      </w:pBdr>
      <w:tabs>
        <w:tab w:val="center" w:pos="4819"/>
        <w:tab w:val="right" w:pos="9639"/>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A70"/>
    <w:multiLevelType w:val="multilevel"/>
    <w:tmpl w:val="4218043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1BA6B78"/>
    <w:multiLevelType w:val="multilevel"/>
    <w:tmpl w:val="5224B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E53DB9"/>
    <w:multiLevelType w:val="multilevel"/>
    <w:tmpl w:val="27461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0509AB"/>
    <w:multiLevelType w:val="multilevel"/>
    <w:tmpl w:val="424A698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29E03CC3"/>
    <w:multiLevelType w:val="multilevel"/>
    <w:tmpl w:val="978664D6"/>
    <w:lvl w:ilvl="0">
      <w:start w:val="3"/>
      <w:numFmt w:val="bullet"/>
      <w:lvlText w:val="-"/>
      <w:lvlJc w:val="left"/>
      <w:pPr>
        <w:ind w:left="1856" w:hanging="360"/>
      </w:pPr>
      <w:rPr>
        <w:rFonts w:ascii="Times New Roman" w:eastAsia="Times New Roman" w:hAnsi="Times New Roman" w:cs="Times New Roman"/>
      </w:rPr>
    </w:lvl>
    <w:lvl w:ilvl="1">
      <w:start w:val="1"/>
      <w:numFmt w:val="bullet"/>
      <w:lvlText w:val="o"/>
      <w:lvlJc w:val="left"/>
      <w:pPr>
        <w:ind w:left="2227" w:hanging="360"/>
      </w:pPr>
      <w:rPr>
        <w:rFonts w:ascii="Courier New" w:eastAsia="Courier New" w:hAnsi="Courier New" w:cs="Courier New"/>
      </w:rPr>
    </w:lvl>
    <w:lvl w:ilvl="2">
      <w:start w:val="1"/>
      <w:numFmt w:val="bullet"/>
      <w:lvlText w:val="▪"/>
      <w:lvlJc w:val="left"/>
      <w:pPr>
        <w:ind w:left="2947" w:hanging="360"/>
      </w:pPr>
      <w:rPr>
        <w:rFonts w:ascii="Noto Sans Symbols" w:eastAsia="Noto Sans Symbols" w:hAnsi="Noto Sans Symbols" w:cs="Noto Sans Symbols"/>
      </w:rPr>
    </w:lvl>
    <w:lvl w:ilvl="3">
      <w:start w:val="1"/>
      <w:numFmt w:val="bullet"/>
      <w:lvlText w:val="●"/>
      <w:lvlJc w:val="left"/>
      <w:pPr>
        <w:ind w:left="3667" w:hanging="360"/>
      </w:pPr>
      <w:rPr>
        <w:rFonts w:ascii="Noto Sans Symbols" w:eastAsia="Noto Sans Symbols" w:hAnsi="Noto Sans Symbols" w:cs="Noto Sans Symbols"/>
      </w:rPr>
    </w:lvl>
    <w:lvl w:ilvl="4">
      <w:start w:val="1"/>
      <w:numFmt w:val="bullet"/>
      <w:lvlText w:val="o"/>
      <w:lvlJc w:val="left"/>
      <w:pPr>
        <w:ind w:left="4387" w:hanging="360"/>
      </w:pPr>
      <w:rPr>
        <w:rFonts w:ascii="Courier New" w:eastAsia="Courier New" w:hAnsi="Courier New" w:cs="Courier New"/>
      </w:rPr>
    </w:lvl>
    <w:lvl w:ilvl="5">
      <w:start w:val="1"/>
      <w:numFmt w:val="bullet"/>
      <w:lvlText w:val="▪"/>
      <w:lvlJc w:val="left"/>
      <w:pPr>
        <w:ind w:left="5107" w:hanging="360"/>
      </w:pPr>
      <w:rPr>
        <w:rFonts w:ascii="Noto Sans Symbols" w:eastAsia="Noto Sans Symbols" w:hAnsi="Noto Sans Symbols" w:cs="Noto Sans Symbols"/>
      </w:rPr>
    </w:lvl>
    <w:lvl w:ilvl="6">
      <w:start w:val="1"/>
      <w:numFmt w:val="bullet"/>
      <w:lvlText w:val="●"/>
      <w:lvlJc w:val="left"/>
      <w:pPr>
        <w:ind w:left="5827" w:hanging="360"/>
      </w:pPr>
      <w:rPr>
        <w:rFonts w:ascii="Noto Sans Symbols" w:eastAsia="Noto Sans Symbols" w:hAnsi="Noto Sans Symbols" w:cs="Noto Sans Symbols"/>
      </w:rPr>
    </w:lvl>
    <w:lvl w:ilvl="7">
      <w:start w:val="1"/>
      <w:numFmt w:val="bullet"/>
      <w:lvlText w:val="o"/>
      <w:lvlJc w:val="left"/>
      <w:pPr>
        <w:ind w:left="6547" w:hanging="360"/>
      </w:pPr>
      <w:rPr>
        <w:rFonts w:ascii="Courier New" w:eastAsia="Courier New" w:hAnsi="Courier New" w:cs="Courier New"/>
      </w:rPr>
    </w:lvl>
    <w:lvl w:ilvl="8">
      <w:start w:val="1"/>
      <w:numFmt w:val="bullet"/>
      <w:lvlText w:val="▪"/>
      <w:lvlJc w:val="left"/>
      <w:pPr>
        <w:ind w:left="7267" w:hanging="360"/>
      </w:pPr>
      <w:rPr>
        <w:rFonts w:ascii="Noto Sans Symbols" w:eastAsia="Noto Sans Symbols" w:hAnsi="Noto Sans Symbols" w:cs="Noto Sans Symbols"/>
      </w:rPr>
    </w:lvl>
  </w:abstractNum>
  <w:abstractNum w:abstractNumId="5" w15:restartNumberingAfterBreak="0">
    <w:nsid w:val="2A51214C"/>
    <w:multiLevelType w:val="multilevel"/>
    <w:tmpl w:val="17545DB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35082892"/>
    <w:multiLevelType w:val="multilevel"/>
    <w:tmpl w:val="67A4808E"/>
    <w:lvl w:ilvl="0">
      <w:start w:val="1"/>
      <w:numFmt w:val="bullet"/>
      <w:lvlText w:val="●"/>
      <w:lvlJc w:val="left"/>
      <w:pPr>
        <w:ind w:left="1507" w:hanging="360"/>
      </w:pPr>
      <w:rPr>
        <w:rFonts w:ascii="Noto Sans Symbols" w:eastAsia="Noto Sans Symbols" w:hAnsi="Noto Sans Symbols" w:cs="Noto Sans Symbols"/>
      </w:rPr>
    </w:lvl>
    <w:lvl w:ilvl="1">
      <w:start w:val="1"/>
      <w:numFmt w:val="bullet"/>
      <w:lvlText w:val="o"/>
      <w:lvlJc w:val="left"/>
      <w:pPr>
        <w:ind w:left="2227" w:hanging="360"/>
      </w:pPr>
      <w:rPr>
        <w:rFonts w:ascii="Courier New" w:eastAsia="Courier New" w:hAnsi="Courier New" w:cs="Courier New"/>
      </w:rPr>
    </w:lvl>
    <w:lvl w:ilvl="2">
      <w:start w:val="1"/>
      <w:numFmt w:val="bullet"/>
      <w:lvlText w:val="▪"/>
      <w:lvlJc w:val="left"/>
      <w:pPr>
        <w:ind w:left="2947" w:hanging="360"/>
      </w:pPr>
      <w:rPr>
        <w:rFonts w:ascii="Noto Sans Symbols" w:eastAsia="Noto Sans Symbols" w:hAnsi="Noto Sans Symbols" w:cs="Noto Sans Symbols"/>
      </w:rPr>
    </w:lvl>
    <w:lvl w:ilvl="3">
      <w:start w:val="1"/>
      <w:numFmt w:val="bullet"/>
      <w:lvlText w:val="●"/>
      <w:lvlJc w:val="left"/>
      <w:pPr>
        <w:ind w:left="3667" w:hanging="360"/>
      </w:pPr>
      <w:rPr>
        <w:rFonts w:ascii="Noto Sans Symbols" w:eastAsia="Noto Sans Symbols" w:hAnsi="Noto Sans Symbols" w:cs="Noto Sans Symbols"/>
      </w:rPr>
    </w:lvl>
    <w:lvl w:ilvl="4">
      <w:start w:val="1"/>
      <w:numFmt w:val="bullet"/>
      <w:lvlText w:val="o"/>
      <w:lvlJc w:val="left"/>
      <w:pPr>
        <w:ind w:left="4387" w:hanging="360"/>
      </w:pPr>
      <w:rPr>
        <w:rFonts w:ascii="Courier New" w:eastAsia="Courier New" w:hAnsi="Courier New" w:cs="Courier New"/>
      </w:rPr>
    </w:lvl>
    <w:lvl w:ilvl="5">
      <w:start w:val="1"/>
      <w:numFmt w:val="bullet"/>
      <w:lvlText w:val="▪"/>
      <w:lvlJc w:val="left"/>
      <w:pPr>
        <w:ind w:left="5107" w:hanging="360"/>
      </w:pPr>
      <w:rPr>
        <w:rFonts w:ascii="Noto Sans Symbols" w:eastAsia="Noto Sans Symbols" w:hAnsi="Noto Sans Symbols" w:cs="Noto Sans Symbols"/>
      </w:rPr>
    </w:lvl>
    <w:lvl w:ilvl="6">
      <w:start w:val="1"/>
      <w:numFmt w:val="bullet"/>
      <w:lvlText w:val="●"/>
      <w:lvlJc w:val="left"/>
      <w:pPr>
        <w:ind w:left="5827" w:hanging="360"/>
      </w:pPr>
      <w:rPr>
        <w:rFonts w:ascii="Noto Sans Symbols" w:eastAsia="Noto Sans Symbols" w:hAnsi="Noto Sans Symbols" w:cs="Noto Sans Symbols"/>
      </w:rPr>
    </w:lvl>
    <w:lvl w:ilvl="7">
      <w:start w:val="1"/>
      <w:numFmt w:val="bullet"/>
      <w:lvlText w:val="o"/>
      <w:lvlJc w:val="left"/>
      <w:pPr>
        <w:ind w:left="6547" w:hanging="360"/>
      </w:pPr>
      <w:rPr>
        <w:rFonts w:ascii="Courier New" w:eastAsia="Courier New" w:hAnsi="Courier New" w:cs="Courier New"/>
      </w:rPr>
    </w:lvl>
    <w:lvl w:ilvl="8">
      <w:start w:val="1"/>
      <w:numFmt w:val="bullet"/>
      <w:lvlText w:val="▪"/>
      <w:lvlJc w:val="left"/>
      <w:pPr>
        <w:ind w:left="7267" w:hanging="360"/>
      </w:pPr>
      <w:rPr>
        <w:rFonts w:ascii="Noto Sans Symbols" w:eastAsia="Noto Sans Symbols" w:hAnsi="Noto Sans Symbols" w:cs="Noto Sans Symbols"/>
      </w:rPr>
    </w:lvl>
  </w:abstractNum>
  <w:abstractNum w:abstractNumId="7" w15:restartNumberingAfterBreak="0">
    <w:nsid w:val="38AD7CA9"/>
    <w:multiLevelType w:val="multilevel"/>
    <w:tmpl w:val="5DE6C3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38CF1258"/>
    <w:multiLevelType w:val="multilevel"/>
    <w:tmpl w:val="00308FE6"/>
    <w:lvl w:ilvl="0">
      <w:start w:val="1"/>
      <w:numFmt w:val="bullet"/>
      <w:lvlText w:val="●"/>
      <w:lvlJc w:val="left"/>
      <w:pPr>
        <w:ind w:left="1507" w:hanging="360"/>
      </w:pPr>
      <w:rPr>
        <w:rFonts w:ascii="Noto Sans Symbols" w:eastAsia="Noto Sans Symbols" w:hAnsi="Noto Sans Symbols" w:cs="Noto Sans Symbols"/>
      </w:rPr>
    </w:lvl>
    <w:lvl w:ilvl="1">
      <w:start w:val="1"/>
      <w:numFmt w:val="bullet"/>
      <w:lvlText w:val="o"/>
      <w:lvlJc w:val="left"/>
      <w:pPr>
        <w:ind w:left="2227" w:hanging="360"/>
      </w:pPr>
      <w:rPr>
        <w:rFonts w:ascii="Courier New" w:eastAsia="Courier New" w:hAnsi="Courier New" w:cs="Courier New"/>
      </w:rPr>
    </w:lvl>
    <w:lvl w:ilvl="2">
      <w:start w:val="1"/>
      <w:numFmt w:val="bullet"/>
      <w:lvlText w:val="▪"/>
      <w:lvlJc w:val="left"/>
      <w:pPr>
        <w:ind w:left="2947" w:hanging="360"/>
      </w:pPr>
      <w:rPr>
        <w:rFonts w:ascii="Noto Sans Symbols" w:eastAsia="Noto Sans Symbols" w:hAnsi="Noto Sans Symbols" w:cs="Noto Sans Symbols"/>
      </w:rPr>
    </w:lvl>
    <w:lvl w:ilvl="3">
      <w:start w:val="1"/>
      <w:numFmt w:val="bullet"/>
      <w:lvlText w:val="●"/>
      <w:lvlJc w:val="left"/>
      <w:pPr>
        <w:ind w:left="3667" w:hanging="360"/>
      </w:pPr>
      <w:rPr>
        <w:rFonts w:ascii="Noto Sans Symbols" w:eastAsia="Noto Sans Symbols" w:hAnsi="Noto Sans Symbols" w:cs="Noto Sans Symbols"/>
      </w:rPr>
    </w:lvl>
    <w:lvl w:ilvl="4">
      <w:start w:val="1"/>
      <w:numFmt w:val="bullet"/>
      <w:lvlText w:val="o"/>
      <w:lvlJc w:val="left"/>
      <w:pPr>
        <w:ind w:left="4387" w:hanging="360"/>
      </w:pPr>
      <w:rPr>
        <w:rFonts w:ascii="Courier New" w:eastAsia="Courier New" w:hAnsi="Courier New" w:cs="Courier New"/>
      </w:rPr>
    </w:lvl>
    <w:lvl w:ilvl="5">
      <w:start w:val="1"/>
      <w:numFmt w:val="bullet"/>
      <w:lvlText w:val="▪"/>
      <w:lvlJc w:val="left"/>
      <w:pPr>
        <w:ind w:left="5107" w:hanging="360"/>
      </w:pPr>
      <w:rPr>
        <w:rFonts w:ascii="Noto Sans Symbols" w:eastAsia="Noto Sans Symbols" w:hAnsi="Noto Sans Symbols" w:cs="Noto Sans Symbols"/>
      </w:rPr>
    </w:lvl>
    <w:lvl w:ilvl="6">
      <w:start w:val="1"/>
      <w:numFmt w:val="bullet"/>
      <w:lvlText w:val="●"/>
      <w:lvlJc w:val="left"/>
      <w:pPr>
        <w:ind w:left="5827" w:hanging="360"/>
      </w:pPr>
      <w:rPr>
        <w:rFonts w:ascii="Noto Sans Symbols" w:eastAsia="Noto Sans Symbols" w:hAnsi="Noto Sans Symbols" w:cs="Noto Sans Symbols"/>
      </w:rPr>
    </w:lvl>
    <w:lvl w:ilvl="7">
      <w:start w:val="1"/>
      <w:numFmt w:val="bullet"/>
      <w:lvlText w:val="o"/>
      <w:lvlJc w:val="left"/>
      <w:pPr>
        <w:ind w:left="6547" w:hanging="360"/>
      </w:pPr>
      <w:rPr>
        <w:rFonts w:ascii="Courier New" w:eastAsia="Courier New" w:hAnsi="Courier New" w:cs="Courier New"/>
      </w:rPr>
    </w:lvl>
    <w:lvl w:ilvl="8">
      <w:start w:val="1"/>
      <w:numFmt w:val="bullet"/>
      <w:lvlText w:val="▪"/>
      <w:lvlJc w:val="left"/>
      <w:pPr>
        <w:ind w:left="7267" w:hanging="360"/>
      </w:pPr>
      <w:rPr>
        <w:rFonts w:ascii="Noto Sans Symbols" w:eastAsia="Noto Sans Symbols" w:hAnsi="Noto Sans Symbols" w:cs="Noto Sans Symbols"/>
      </w:rPr>
    </w:lvl>
  </w:abstractNum>
  <w:abstractNum w:abstractNumId="9" w15:restartNumberingAfterBreak="0">
    <w:nsid w:val="3F1D79A2"/>
    <w:multiLevelType w:val="multilevel"/>
    <w:tmpl w:val="4342AA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5400434B"/>
    <w:multiLevelType w:val="multilevel"/>
    <w:tmpl w:val="C8CCD5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577C073A"/>
    <w:multiLevelType w:val="multilevel"/>
    <w:tmpl w:val="C144D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780014"/>
    <w:multiLevelType w:val="multilevel"/>
    <w:tmpl w:val="3F6EEDE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15:restartNumberingAfterBreak="0">
    <w:nsid w:val="6ADA6DCA"/>
    <w:multiLevelType w:val="multilevel"/>
    <w:tmpl w:val="68480FA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6B501CDF"/>
    <w:multiLevelType w:val="multilevel"/>
    <w:tmpl w:val="BEC40CB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711B6D5E"/>
    <w:multiLevelType w:val="multilevel"/>
    <w:tmpl w:val="E310828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15:restartNumberingAfterBreak="0">
    <w:nsid w:val="73344FD0"/>
    <w:multiLevelType w:val="multilevel"/>
    <w:tmpl w:val="2AD0C28A"/>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7" w15:restartNumberingAfterBreak="0">
    <w:nsid w:val="75D957DC"/>
    <w:multiLevelType w:val="multilevel"/>
    <w:tmpl w:val="A7FCFA80"/>
    <w:lvl w:ilvl="0">
      <w:start w:val="3"/>
      <w:numFmt w:val="bullet"/>
      <w:lvlText w:val="-"/>
      <w:lvlJc w:val="left"/>
      <w:pPr>
        <w:ind w:left="1856" w:hanging="360"/>
      </w:pPr>
      <w:rPr>
        <w:rFonts w:ascii="Times New Roman" w:eastAsia="Times New Roman" w:hAnsi="Times New Roman" w:cs="Times New Roman"/>
      </w:rPr>
    </w:lvl>
    <w:lvl w:ilvl="1">
      <w:start w:val="1"/>
      <w:numFmt w:val="bullet"/>
      <w:lvlText w:val="o"/>
      <w:lvlJc w:val="left"/>
      <w:pPr>
        <w:ind w:left="2227" w:hanging="360"/>
      </w:pPr>
      <w:rPr>
        <w:rFonts w:ascii="Courier New" w:eastAsia="Courier New" w:hAnsi="Courier New" w:cs="Courier New"/>
      </w:rPr>
    </w:lvl>
    <w:lvl w:ilvl="2">
      <w:start w:val="1"/>
      <w:numFmt w:val="bullet"/>
      <w:lvlText w:val="▪"/>
      <w:lvlJc w:val="left"/>
      <w:pPr>
        <w:ind w:left="2947" w:hanging="360"/>
      </w:pPr>
      <w:rPr>
        <w:rFonts w:ascii="Noto Sans Symbols" w:eastAsia="Noto Sans Symbols" w:hAnsi="Noto Sans Symbols" w:cs="Noto Sans Symbols"/>
      </w:rPr>
    </w:lvl>
    <w:lvl w:ilvl="3">
      <w:start w:val="1"/>
      <w:numFmt w:val="bullet"/>
      <w:lvlText w:val="●"/>
      <w:lvlJc w:val="left"/>
      <w:pPr>
        <w:ind w:left="3667" w:hanging="360"/>
      </w:pPr>
      <w:rPr>
        <w:rFonts w:ascii="Noto Sans Symbols" w:eastAsia="Noto Sans Symbols" w:hAnsi="Noto Sans Symbols" w:cs="Noto Sans Symbols"/>
      </w:rPr>
    </w:lvl>
    <w:lvl w:ilvl="4">
      <w:start w:val="1"/>
      <w:numFmt w:val="bullet"/>
      <w:lvlText w:val="o"/>
      <w:lvlJc w:val="left"/>
      <w:pPr>
        <w:ind w:left="4387" w:hanging="360"/>
      </w:pPr>
      <w:rPr>
        <w:rFonts w:ascii="Courier New" w:eastAsia="Courier New" w:hAnsi="Courier New" w:cs="Courier New"/>
      </w:rPr>
    </w:lvl>
    <w:lvl w:ilvl="5">
      <w:start w:val="1"/>
      <w:numFmt w:val="bullet"/>
      <w:lvlText w:val="▪"/>
      <w:lvlJc w:val="left"/>
      <w:pPr>
        <w:ind w:left="5107" w:hanging="360"/>
      </w:pPr>
      <w:rPr>
        <w:rFonts w:ascii="Noto Sans Symbols" w:eastAsia="Noto Sans Symbols" w:hAnsi="Noto Sans Symbols" w:cs="Noto Sans Symbols"/>
      </w:rPr>
    </w:lvl>
    <w:lvl w:ilvl="6">
      <w:start w:val="1"/>
      <w:numFmt w:val="bullet"/>
      <w:lvlText w:val="●"/>
      <w:lvlJc w:val="left"/>
      <w:pPr>
        <w:ind w:left="5827" w:hanging="360"/>
      </w:pPr>
      <w:rPr>
        <w:rFonts w:ascii="Noto Sans Symbols" w:eastAsia="Noto Sans Symbols" w:hAnsi="Noto Sans Symbols" w:cs="Noto Sans Symbols"/>
      </w:rPr>
    </w:lvl>
    <w:lvl w:ilvl="7">
      <w:start w:val="1"/>
      <w:numFmt w:val="bullet"/>
      <w:lvlText w:val="o"/>
      <w:lvlJc w:val="left"/>
      <w:pPr>
        <w:ind w:left="6547" w:hanging="360"/>
      </w:pPr>
      <w:rPr>
        <w:rFonts w:ascii="Courier New" w:eastAsia="Courier New" w:hAnsi="Courier New" w:cs="Courier New"/>
      </w:rPr>
    </w:lvl>
    <w:lvl w:ilvl="8">
      <w:start w:val="1"/>
      <w:numFmt w:val="bullet"/>
      <w:lvlText w:val="▪"/>
      <w:lvlJc w:val="left"/>
      <w:pPr>
        <w:ind w:left="7267" w:hanging="360"/>
      </w:pPr>
      <w:rPr>
        <w:rFonts w:ascii="Noto Sans Symbols" w:eastAsia="Noto Sans Symbols" w:hAnsi="Noto Sans Symbols" w:cs="Noto Sans Symbols"/>
      </w:rPr>
    </w:lvl>
  </w:abstractNum>
  <w:abstractNum w:abstractNumId="18" w15:restartNumberingAfterBreak="0">
    <w:nsid w:val="78EC409C"/>
    <w:multiLevelType w:val="multilevel"/>
    <w:tmpl w:val="A538D610"/>
    <w:lvl w:ilvl="0">
      <w:start w:val="1"/>
      <w:numFmt w:val="bullet"/>
      <w:lvlText w:val="●"/>
      <w:lvlJc w:val="left"/>
      <w:pPr>
        <w:ind w:left="1507" w:hanging="360"/>
      </w:pPr>
      <w:rPr>
        <w:rFonts w:ascii="Noto Sans Symbols" w:eastAsia="Noto Sans Symbols" w:hAnsi="Noto Sans Symbols" w:cs="Noto Sans Symbols"/>
      </w:rPr>
    </w:lvl>
    <w:lvl w:ilvl="1">
      <w:start w:val="1"/>
      <w:numFmt w:val="bullet"/>
      <w:lvlText w:val="o"/>
      <w:lvlJc w:val="left"/>
      <w:pPr>
        <w:ind w:left="2227" w:hanging="360"/>
      </w:pPr>
      <w:rPr>
        <w:rFonts w:ascii="Courier New" w:eastAsia="Courier New" w:hAnsi="Courier New" w:cs="Courier New"/>
      </w:rPr>
    </w:lvl>
    <w:lvl w:ilvl="2">
      <w:start w:val="1"/>
      <w:numFmt w:val="bullet"/>
      <w:lvlText w:val="▪"/>
      <w:lvlJc w:val="left"/>
      <w:pPr>
        <w:ind w:left="2947" w:hanging="360"/>
      </w:pPr>
      <w:rPr>
        <w:rFonts w:ascii="Noto Sans Symbols" w:eastAsia="Noto Sans Symbols" w:hAnsi="Noto Sans Symbols" w:cs="Noto Sans Symbols"/>
      </w:rPr>
    </w:lvl>
    <w:lvl w:ilvl="3">
      <w:start w:val="1"/>
      <w:numFmt w:val="bullet"/>
      <w:lvlText w:val="●"/>
      <w:lvlJc w:val="left"/>
      <w:pPr>
        <w:ind w:left="3667" w:hanging="360"/>
      </w:pPr>
      <w:rPr>
        <w:rFonts w:ascii="Noto Sans Symbols" w:eastAsia="Noto Sans Symbols" w:hAnsi="Noto Sans Symbols" w:cs="Noto Sans Symbols"/>
      </w:rPr>
    </w:lvl>
    <w:lvl w:ilvl="4">
      <w:start w:val="1"/>
      <w:numFmt w:val="bullet"/>
      <w:lvlText w:val="o"/>
      <w:lvlJc w:val="left"/>
      <w:pPr>
        <w:ind w:left="4387" w:hanging="360"/>
      </w:pPr>
      <w:rPr>
        <w:rFonts w:ascii="Courier New" w:eastAsia="Courier New" w:hAnsi="Courier New" w:cs="Courier New"/>
      </w:rPr>
    </w:lvl>
    <w:lvl w:ilvl="5">
      <w:start w:val="1"/>
      <w:numFmt w:val="bullet"/>
      <w:lvlText w:val="▪"/>
      <w:lvlJc w:val="left"/>
      <w:pPr>
        <w:ind w:left="5107" w:hanging="360"/>
      </w:pPr>
      <w:rPr>
        <w:rFonts w:ascii="Noto Sans Symbols" w:eastAsia="Noto Sans Symbols" w:hAnsi="Noto Sans Symbols" w:cs="Noto Sans Symbols"/>
      </w:rPr>
    </w:lvl>
    <w:lvl w:ilvl="6">
      <w:start w:val="1"/>
      <w:numFmt w:val="bullet"/>
      <w:lvlText w:val="●"/>
      <w:lvlJc w:val="left"/>
      <w:pPr>
        <w:ind w:left="5827" w:hanging="360"/>
      </w:pPr>
      <w:rPr>
        <w:rFonts w:ascii="Noto Sans Symbols" w:eastAsia="Noto Sans Symbols" w:hAnsi="Noto Sans Symbols" w:cs="Noto Sans Symbols"/>
      </w:rPr>
    </w:lvl>
    <w:lvl w:ilvl="7">
      <w:start w:val="1"/>
      <w:numFmt w:val="bullet"/>
      <w:lvlText w:val="o"/>
      <w:lvlJc w:val="left"/>
      <w:pPr>
        <w:ind w:left="6547" w:hanging="360"/>
      </w:pPr>
      <w:rPr>
        <w:rFonts w:ascii="Courier New" w:eastAsia="Courier New" w:hAnsi="Courier New" w:cs="Courier New"/>
      </w:rPr>
    </w:lvl>
    <w:lvl w:ilvl="8">
      <w:start w:val="1"/>
      <w:numFmt w:val="bullet"/>
      <w:lvlText w:val="▪"/>
      <w:lvlJc w:val="left"/>
      <w:pPr>
        <w:ind w:left="7267" w:hanging="360"/>
      </w:pPr>
      <w:rPr>
        <w:rFonts w:ascii="Noto Sans Symbols" w:eastAsia="Noto Sans Symbols" w:hAnsi="Noto Sans Symbols" w:cs="Noto Sans Symbols"/>
      </w:rPr>
    </w:lvl>
  </w:abstractNum>
  <w:num w:numId="1">
    <w:abstractNumId w:val="5"/>
  </w:num>
  <w:num w:numId="2">
    <w:abstractNumId w:val="9"/>
  </w:num>
  <w:num w:numId="3">
    <w:abstractNumId w:val="8"/>
  </w:num>
  <w:num w:numId="4">
    <w:abstractNumId w:val="0"/>
  </w:num>
  <w:num w:numId="5">
    <w:abstractNumId w:val="15"/>
  </w:num>
  <w:num w:numId="6">
    <w:abstractNumId w:val="2"/>
  </w:num>
  <w:num w:numId="7">
    <w:abstractNumId w:val="4"/>
  </w:num>
  <w:num w:numId="8">
    <w:abstractNumId w:val="17"/>
  </w:num>
  <w:num w:numId="9">
    <w:abstractNumId w:val="11"/>
  </w:num>
  <w:num w:numId="10">
    <w:abstractNumId w:val="1"/>
  </w:num>
  <w:num w:numId="11">
    <w:abstractNumId w:val="13"/>
  </w:num>
  <w:num w:numId="12">
    <w:abstractNumId w:val="7"/>
  </w:num>
  <w:num w:numId="13">
    <w:abstractNumId w:val="18"/>
  </w:num>
  <w:num w:numId="14">
    <w:abstractNumId w:val="12"/>
  </w:num>
  <w:num w:numId="15">
    <w:abstractNumId w:val="16"/>
  </w:num>
  <w:num w:numId="16">
    <w:abstractNumId w:val="10"/>
  </w:num>
  <w:num w:numId="17">
    <w:abstractNumId w:val="14"/>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B58"/>
    <w:rsid w:val="00370B94"/>
    <w:rsid w:val="00516EA8"/>
    <w:rsid w:val="00F009A3"/>
    <w:rsid w:val="00FE6B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F310"/>
  <w15:docId w15:val="{1F52CE90-6FC4-4119-927B-089E25FE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UA" w:eastAsia="uk-UA"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left="3541" w:firstLine="0"/>
      <w:jc w:val="left"/>
      <w:outlineLvl w:val="0"/>
    </w:pPr>
    <w:rPr>
      <w:b/>
    </w:rPr>
  </w:style>
  <w:style w:type="paragraph" w:styleId="2">
    <w:name w:val="heading 2"/>
    <w:basedOn w:val="a"/>
    <w:next w:val="a"/>
    <w:pPr>
      <w:ind w:left="3540" w:firstLine="0"/>
      <w:jc w:val="left"/>
      <w:outlineLvl w:val="1"/>
    </w:pPr>
    <w:rPr>
      <w:b/>
    </w:rPr>
  </w:style>
  <w:style w:type="paragraph" w:styleId="3">
    <w:name w:val="heading 3"/>
    <w:basedOn w:val="a"/>
    <w:next w:val="a"/>
    <w:pPr>
      <w:ind w:firstLine="0"/>
      <w:jc w:val="center"/>
      <w:outlineLvl w:val="2"/>
    </w:pPr>
    <w:rPr>
      <w:b/>
    </w:rPr>
  </w:style>
  <w:style w:type="paragraph" w:styleId="4">
    <w:name w:val="heading 4"/>
    <w:basedOn w:val="a"/>
    <w:next w:val="a"/>
    <w:pPr>
      <w:ind w:firstLine="0"/>
      <w:jc w:val="center"/>
      <w:outlineLvl w:val="3"/>
    </w:pPr>
    <w:rPr>
      <w:b/>
    </w:rPr>
  </w:style>
  <w:style w:type="paragraph" w:styleId="5">
    <w:name w:val="heading 5"/>
    <w:basedOn w:val="a"/>
    <w:next w:val="a"/>
    <w:pPr>
      <w:ind w:firstLine="0"/>
      <w:jc w:val="center"/>
      <w:outlineLvl w:val="4"/>
    </w:pPr>
    <w:rPr>
      <w:b/>
    </w:rPr>
  </w:style>
  <w:style w:type="paragraph" w:styleId="6">
    <w:name w:val="heading 6"/>
    <w:basedOn w:val="a"/>
    <w:next w:val="a"/>
    <w:pPr>
      <w:ind w:firstLine="0"/>
      <w:jc w:val="center"/>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12966</Words>
  <Characters>7392</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RePack by SPecialiST</cp:lastModifiedBy>
  <cp:revision>2</cp:revision>
  <dcterms:created xsi:type="dcterms:W3CDTF">2024-01-13T11:57:00Z</dcterms:created>
  <dcterms:modified xsi:type="dcterms:W3CDTF">2024-01-13T11:57:00Z</dcterms:modified>
</cp:coreProperties>
</file>