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DISTRIBUTOR AGREEMENT</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07.795275590551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______ 202__</w:t>
      </w:r>
    </w:p>
    <w:p w:rsidR="00000000" w:rsidDel="00000000" w:rsidP="00000000" w:rsidRDefault="00000000" w:rsidRPr="00000000" w14:paraId="00000004">
      <w:pPr>
        <w:ind w:right="-607.7952755905511"/>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(hereinafter referred to as - "</w:t>
      </w:r>
      <w:r w:rsidDel="00000000" w:rsidR="00000000" w:rsidRPr="00000000">
        <w:rPr>
          <w:rFonts w:ascii="Times New Roman" w:cs="Times New Roman" w:eastAsia="Times New Roman" w:hAnsi="Times New Roman"/>
          <w:b w:val="1"/>
          <w:rtl w:val="0"/>
        </w:rPr>
        <w:t xml:space="preserve">Distributor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 (hereinafter referred to as - </w:t>
      </w:r>
      <w:r w:rsidDel="00000000" w:rsidR="00000000" w:rsidRPr="00000000">
        <w:rPr>
          <w:rFonts w:ascii="Times New Roman" w:cs="Times New Roman" w:eastAsia="Times New Roman" w:hAnsi="Times New Roman"/>
          <w:b w:val="1"/>
          <w:rtl w:val="0"/>
        </w:rPr>
        <w:t xml:space="preserve">"Supplier"</w:t>
      </w:r>
      <w:r w:rsidDel="00000000" w:rsidR="00000000" w:rsidRPr="00000000">
        <w:rPr>
          <w:rFonts w:ascii="Times New Roman" w:cs="Times New Roman" w:eastAsia="Times New Roman" w:hAnsi="Times New Roman"/>
          <w:rtl w:val="0"/>
        </w:rPr>
        <w:t xml:space="preserve">) on the other hand, which are hereinafter collectively referred to as - "Parties" and each separately - "Party", have concluded this Distributor Agreement (hereinafter referred to as - "Agreement") about the following:</w:t>
      </w:r>
    </w:p>
    <w:p w:rsidR="00000000" w:rsidDel="00000000" w:rsidP="00000000" w:rsidRDefault="00000000" w:rsidRPr="00000000" w14:paraId="00000008">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 </w:t>
      </w:r>
    </w:p>
    <w:p w:rsidR="00000000" w:rsidDel="00000000" w:rsidP="00000000" w:rsidRDefault="00000000" w:rsidRPr="00000000" w14:paraId="0000000A">
      <w:pPr>
        <w:ind w:left="57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Annex </w:t>
      </w:r>
      <w:r w:rsidDel="00000000" w:rsidR="00000000" w:rsidRPr="00000000">
        <w:rPr>
          <w:rFonts w:ascii="Times New Roman" w:cs="Times New Roman" w:eastAsia="Times New Roman" w:hAnsi="Times New Roman"/>
          <w:rtl w:val="0"/>
        </w:rPr>
        <w:t xml:space="preserve">is a document in written form that defines the terms of delivery of the Products and is an integral part of the Agreement.</w:t>
      </w:r>
    </w:p>
    <w:p w:rsidR="00000000" w:rsidDel="00000000" w:rsidP="00000000" w:rsidRDefault="00000000" w:rsidRPr="00000000" w14:paraId="0000000C">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 any information provided by the Disclosing Party to the Receiving Party in written, oral, digital or any other form, relating to the sale and delivery of the Products, the discounts received from the Supplier, the pricing of the Products and the relationship between the Parties.</w:t>
      </w:r>
    </w:p>
    <w:p w:rsidR="00000000" w:rsidDel="00000000" w:rsidP="00000000" w:rsidRDefault="00000000" w:rsidRPr="00000000" w14:paraId="0000000E">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Products</w:t>
      </w:r>
      <w:r w:rsidDel="00000000" w:rsidR="00000000" w:rsidRPr="00000000">
        <w:rPr>
          <w:rFonts w:ascii="Times New Roman" w:cs="Times New Roman" w:eastAsia="Times New Roman" w:hAnsi="Times New Roman"/>
          <w:rtl w:val="0"/>
        </w:rPr>
        <w:t xml:space="preserve"> mean goods or services that are provided to the Supplier to create a network of its sales through the involvement of Dealers.</w:t>
      </w:r>
    </w:p>
    <w:p w:rsidR="00000000" w:rsidDel="00000000" w:rsidP="00000000" w:rsidRDefault="00000000" w:rsidRPr="00000000" w14:paraId="00000010">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Dealer</w:t>
      </w:r>
      <w:r w:rsidDel="00000000" w:rsidR="00000000" w:rsidRPr="00000000">
        <w:rPr>
          <w:rFonts w:ascii="Times New Roman" w:cs="Times New Roman" w:eastAsia="Times New Roman" w:hAnsi="Times New Roman"/>
          <w:rtl w:val="0"/>
        </w:rPr>
        <w:t xml:space="preserve"> is a natural or legal person to whom the Distributor sells the Supplier's Products for the further sale of such Products.</w:t>
      </w:r>
    </w:p>
    <w:p w:rsidR="00000000" w:rsidDel="00000000" w:rsidP="00000000" w:rsidRDefault="00000000" w:rsidRPr="00000000" w14:paraId="00000012">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Territory</w:t>
      </w:r>
      <w:r w:rsidDel="00000000" w:rsidR="00000000" w:rsidRPr="00000000">
        <w:rPr>
          <w:rFonts w:ascii="Times New Roman" w:cs="Times New Roman" w:eastAsia="Times New Roman" w:hAnsi="Times New Roman"/>
          <w:rtl w:val="0"/>
        </w:rPr>
        <w:t xml:space="preserve"> means a region and/or a certain part of a region within the state, administrative, or conditional boundaries, in which the Distributor has the right to carry out actions related to the delivery of Products to the Dealer.</w:t>
      </w:r>
    </w:p>
    <w:p w:rsidR="00000000" w:rsidDel="00000000" w:rsidP="00000000" w:rsidRDefault="00000000" w:rsidRPr="00000000" w14:paraId="00000014">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Supplier's website (the "Site")</w:t>
      </w:r>
      <w:r w:rsidDel="00000000" w:rsidR="00000000" w:rsidRPr="00000000">
        <w:rPr>
          <w:rFonts w:ascii="Times New Roman" w:cs="Times New Roman" w:eastAsia="Times New Roman" w:hAnsi="Times New Roman"/>
          <w:rtl w:val="0"/>
        </w:rPr>
        <w:t xml:space="preserve"> is a group of web pages on the Internet through which the Distributor may post Products for supply to the Dealer, located at: _________________</w:t>
      </w:r>
    </w:p>
    <w:p w:rsidR="00000000" w:rsidDel="00000000" w:rsidP="00000000" w:rsidRDefault="00000000" w:rsidRPr="00000000" w14:paraId="00000016">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18">
      <w:pPr>
        <w:ind w:left="57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Agreement, the following concepts beginning with a capital letter will have the meanings defined below, except as otherwise follows from the content of the relevant paragraph of the Agreement.</w:t>
      </w:r>
    </w:p>
    <w:p w:rsidR="00000000" w:rsidDel="00000000" w:rsidP="00000000" w:rsidRDefault="00000000" w:rsidRPr="00000000" w14:paraId="0000001A">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Party to the Agreement may act both as the Disclosing Party and as the Receiving Party.</w:t>
      </w:r>
    </w:p>
    <w:p w:rsidR="00000000" w:rsidDel="00000000" w:rsidP="00000000" w:rsidRDefault="00000000" w:rsidRPr="00000000" w14:paraId="0000001C">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subject of the Agreement is the determination of the rights, obligations, and responsibilities of the Supplier and the Distributor in the process of delivery of Products to the Distributor by the Supplier with the aim of supplying these Products to Dealers.</w:t>
      </w:r>
    </w:p>
    <w:p w:rsidR="00000000" w:rsidDel="00000000" w:rsidP="00000000" w:rsidRDefault="00000000" w:rsidRPr="00000000" w14:paraId="0000001E">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Distributor gives the instructions and the Dealer assumes the responsibility for the distribution in the Territory of the Products manufactured by the Supplier in accordance with the instructions of the Supplier.</w:t>
      </w:r>
    </w:p>
    <w:p w:rsidR="00000000" w:rsidDel="00000000" w:rsidP="00000000" w:rsidRDefault="00000000" w:rsidRPr="00000000" w14:paraId="00000020">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Supplier undertakes to transfer the Products and accompanying documentation to the Distributor's possession for delivery of the Products to the Dealers, and the Distributor undertakes to accept and pay for them in accordance with the terms of this Agreement.</w:t>
      </w:r>
    </w:p>
    <w:p w:rsidR="00000000" w:rsidDel="00000000" w:rsidP="00000000" w:rsidRDefault="00000000" w:rsidRPr="00000000" w14:paraId="00000022">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products are handed over to the Distributor for further delivery to Dealers in the Territory: ________________________________________________________________.</w:t>
      </w:r>
    </w:p>
    <w:p w:rsidR="00000000" w:rsidDel="00000000" w:rsidP="00000000" w:rsidRDefault="00000000" w:rsidRPr="00000000" w14:paraId="00000024">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570" w:hanging="165"/>
      </w:pPr>
      <w:rPr>
        <w:u w:val="none"/>
      </w:rPr>
    </w:lvl>
    <w:lvl w:ilvl="2">
      <w:start w:val="1"/>
      <w:numFmt w:val="decimal"/>
      <w:lvlText w:val="%1.%2.%3."/>
      <w:lvlJc w:val="right"/>
      <w:pPr>
        <w:ind w:left="1695"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