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36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Программа запускается с ярлыка на рабочем столе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Появляется окно входа в систему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Каждый пользователь может работать под отдельным логином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который защищен паролем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Также у каждого сотрудника могут быть индивидуальные права доступа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он видел лишь ту информацию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которая входит в зону его полномочий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Отдельные полномочия настроены для администратора центра и руководителя организации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Основной текст"/>
        <w:spacing w:line="36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сновной текст"/>
        <w:spacing w:line="360" w:lineRule="auto"/>
      </w:pPr>
      <w:r>
        <w:rPr>
          <w:rFonts w:ascii="Times New Roman" w:hAnsi="Times New Roman"/>
          <w:sz w:val="28"/>
          <w:szCs w:val="28"/>
          <w:rtl w:val="0"/>
          <w:lang w:val="en-US"/>
        </w:rPr>
        <w:t>The program is launched from a shortcut on the desktop. The login window appears. Each user can work under a separate login, which is protected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by password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/>
          <w:sz w:val="28"/>
          <w:szCs w:val="28"/>
          <w:rtl w:val="0"/>
          <w:lang w:val="en-US"/>
        </w:rPr>
        <w:t>E</w:t>
      </w:r>
      <w:r>
        <w:rPr>
          <w:rFonts w:ascii="Times New Roman" w:hAnsi="Times New Roman"/>
          <w:sz w:val="28"/>
          <w:szCs w:val="28"/>
          <w:rtl w:val="0"/>
        </w:rPr>
        <w:t xml:space="preserve">ach </w:t>
      </w:r>
      <w:r>
        <w:rPr>
          <w:rFonts w:ascii="Times New Roman" w:hAnsi="Times New Roman"/>
          <w:sz w:val="28"/>
          <w:szCs w:val="28"/>
          <w:rtl w:val="0"/>
          <w:lang w:val="en-US"/>
        </w:rPr>
        <w:t>staff member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can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also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have individual access rights </w:t>
      </w:r>
      <w:r>
        <w:rPr>
          <w:rFonts w:ascii="Times New Roman" w:hAnsi="Times New Roman"/>
          <w:sz w:val="28"/>
          <w:szCs w:val="28"/>
          <w:rtl w:val="0"/>
          <w:lang w:val="en-US"/>
        </w:rPr>
        <w:t>to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see only the information that </w:t>
      </w:r>
      <w:r>
        <w:rPr>
          <w:rFonts w:ascii="Times New Roman" w:hAnsi="Times New Roman"/>
          <w:sz w:val="28"/>
          <w:szCs w:val="28"/>
          <w:rtl w:val="0"/>
          <w:lang w:val="en-US"/>
        </w:rPr>
        <w:t>falls within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the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area of </w:t>
      </w:r>
      <w:r>
        <w:rPr>
          <w:rFonts w:ascii="Times New Roman" w:hAnsi="Times New Roman" w:hint="default"/>
          <w:sz w:val="28"/>
          <w:szCs w:val="28"/>
          <w:rtl w:val="0"/>
        </w:rPr>
        <w:t>​​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his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authority. Separate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authorities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are </w:t>
      </w:r>
      <w:r>
        <w:rPr>
          <w:rFonts w:ascii="Times New Roman" w:hAnsi="Times New Roman"/>
          <w:sz w:val="28"/>
          <w:szCs w:val="28"/>
          <w:rtl w:val="0"/>
          <w:lang w:val="en-US"/>
        </w:rPr>
        <w:t>set up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for administrator 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of the center </w:t>
      </w:r>
      <w:r>
        <w:rPr>
          <w:rFonts w:ascii="Times New Roman" w:hAnsi="Times New Roman"/>
          <w:sz w:val="28"/>
          <w:szCs w:val="28"/>
          <w:rtl w:val="0"/>
          <w:lang w:val="en-US"/>
        </w:rPr>
        <w:t>and the head of the organization.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