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71ED" w:rsidRPr="0042756C" w:rsidRDefault="00EA0D8A" w:rsidP="003E5108">
      <w:pPr>
        <w:spacing w:after="0" w:line="360" w:lineRule="auto"/>
        <w:jc w:val="center"/>
        <w:rPr>
          <w:rFonts w:ascii="Times New Roman" w:eastAsiaTheme="majorEastAsia" w:hAnsi="Times New Roman" w:cs="Times New Roman"/>
          <w:b/>
          <w:bCs/>
          <w:iCs/>
          <w:sz w:val="28"/>
          <w:szCs w:val="28"/>
          <w:lang w:val="uk-UA"/>
        </w:rPr>
      </w:pPr>
      <w:bookmarkStart w:id="0" w:name="_GoBack"/>
      <w:bookmarkEnd w:id="0"/>
      <w:proofErr w:type="spellStart"/>
      <w:r w:rsidRPr="00EA0D8A">
        <w:rPr>
          <w:rFonts w:ascii="Times New Roman" w:eastAsiaTheme="majorEastAsia" w:hAnsi="Times New Roman" w:cs="Times New Roman"/>
          <w:b/>
          <w:bCs/>
          <w:iCs/>
          <w:sz w:val="28"/>
          <w:szCs w:val="28"/>
          <w:lang w:val="uk-UA"/>
        </w:rPr>
        <w:t>Амортизационная</w:t>
      </w:r>
      <w:proofErr w:type="spellEnd"/>
      <w:r w:rsidR="00D27B04" w:rsidRPr="0042756C">
        <w:rPr>
          <w:rFonts w:ascii="Times New Roman" w:eastAsiaTheme="majorEastAsia" w:hAnsi="Times New Roman" w:cs="Times New Roman"/>
          <w:b/>
          <w:bCs/>
          <w:iCs/>
          <w:sz w:val="28"/>
          <w:szCs w:val="28"/>
          <w:lang w:val="uk-UA"/>
        </w:rPr>
        <w:t xml:space="preserve"> </w:t>
      </w:r>
      <w:proofErr w:type="spellStart"/>
      <w:r w:rsidR="00D27B04" w:rsidRPr="0042756C">
        <w:rPr>
          <w:rFonts w:ascii="Times New Roman" w:eastAsiaTheme="majorEastAsia" w:hAnsi="Times New Roman" w:cs="Times New Roman"/>
          <w:b/>
          <w:bCs/>
          <w:iCs/>
          <w:sz w:val="28"/>
          <w:szCs w:val="28"/>
          <w:lang w:val="uk-UA"/>
        </w:rPr>
        <w:t>политика</w:t>
      </w:r>
      <w:proofErr w:type="spellEnd"/>
      <w:r w:rsidR="00D27B04" w:rsidRPr="0042756C">
        <w:rPr>
          <w:rFonts w:ascii="Times New Roman" w:eastAsiaTheme="majorEastAsia" w:hAnsi="Times New Roman" w:cs="Times New Roman"/>
          <w:b/>
          <w:bCs/>
          <w:iCs/>
          <w:sz w:val="28"/>
          <w:szCs w:val="28"/>
          <w:lang w:val="uk-UA"/>
        </w:rPr>
        <w:t xml:space="preserve"> </w:t>
      </w:r>
      <w:proofErr w:type="spellStart"/>
      <w:r w:rsidR="00D27B04" w:rsidRPr="0042756C">
        <w:rPr>
          <w:rFonts w:ascii="Times New Roman" w:eastAsiaTheme="majorEastAsia" w:hAnsi="Times New Roman" w:cs="Times New Roman"/>
          <w:b/>
          <w:bCs/>
          <w:iCs/>
          <w:sz w:val="28"/>
          <w:szCs w:val="28"/>
          <w:lang w:val="uk-UA"/>
        </w:rPr>
        <w:t>организации</w:t>
      </w:r>
      <w:proofErr w:type="spellEnd"/>
    </w:p>
    <w:p w:rsidR="00D27B04" w:rsidRPr="0042756C" w:rsidRDefault="00D27B04" w:rsidP="003E5108">
      <w:pPr>
        <w:spacing w:after="0" w:line="360" w:lineRule="auto"/>
        <w:jc w:val="center"/>
        <w:rPr>
          <w:rFonts w:ascii="Times New Roman" w:hAnsi="Times New Roman" w:cs="Times New Roman"/>
          <w:sz w:val="28"/>
          <w:szCs w:val="28"/>
          <w:lang w:val="uk-UA"/>
        </w:rPr>
      </w:pPr>
    </w:p>
    <w:p w:rsidR="00046B80" w:rsidRPr="0042756C" w:rsidRDefault="00046B80" w:rsidP="00917773">
      <w:pPr>
        <w:spacing w:after="0" w:line="240" w:lineRule="auto"/>
        <w:ind w:firstLine="709"/>
        <w:jc w:val="both"/>
        <w:rPr>
          <w:rFonts w:ascii="Times New Roman" w:hAnsi="Times New Roman" w:cs="Times New Roman"/>
          <w:sz w:val="24"/>
          <w:szCs w:val="24"/>
        </w:rPr>
      </w:pPr>
      <w:proofErr w:type="gramStart"/>
      <w:r w:rsidRPr="0042756C">
        <w:rPr>
          <w:rFonts w:ascii="Times New Roman" w:hAnsi="Times New Roman" w:cs="Times New Roman"/>
          <w:sz w:val="24"/>
          <w:szCs w:val="24"/>
        </w:rPr>
        <w:t xml:space="preserve">В статье рассматриваются </w:t>
      </w:r>
      <w:r w:rsidR="0042756C">
        <w:rPr>
          <w:rFonts w:ascii="Times New Roman" w:hAnsi="Times New Roman" w:cs="Times New Roman"/>
          <w:sz w:val="24"/>
          <w:szCs w:val="24"/>
        </w:rPr>
        <w:t>проблемы</w:t>
      </w:r>
      <w:r w:rsidRPr="0042756C">
        <w:rPr>
          <w:rFonts w:ascii="Times New Roman" w:hAnsi="Times New Roman" w:cs="Times New Roman"/>
          <w:sz w:val="24"/>
          <w:szCs w:val="24"/>
        </w:rPr>
        <w:t xml:space="preserve"> связанные с формированием амортизационной политики на российских предприятиях в рамках общей политики формирования собственных финансовых ресурсов, которая заключается в управлении амортизационными отчислениями от использованных основных средств с целью реинвестирования их в производственную деятельность.</w:t>
      </w:r>
      <w:proofErr w:type="gramEnd"/>
    </w:p>
    <w:p w:rsidR="00100058" w:rsidRPr="0042756C" w:rsidRDefault="008A08D9" w:rsidP="00917773">
      <w:pPr>
        <w:spacing w:after="0" w:line="240" w:lineRule="auto"/>
        <w:ind w:firstLine="709"/>
        <w:jc w:val="both"/>
        <w:rPr>
          <w:rFonts w:ascii="Times New Roman" w:hAnsi="Times New Roman" w:cs="Times New Roman"/>
          <w:sz w:val="24"/>
          <w:szCs w:val="24"/>
        </w:rPr>
      </w:pPr>
      <w:r w:rsidRPr="0042756C">
        <w:rPr>
          <w:rFonts w:ascii="Times New Roman" w:hAnsi="Times New Roman" w:cs="Times New Roman"/>
          <w:b/>
          <w:sz w:val="24"/>
          <w:szCs w:val="24"/>
        </w:rPr>
        <w:t>Ключевые слова</w:t>
      </w:r>
      <w:r w:rsidR="004D405E" w:rsidRPr="0042756C">
        <w:rPr>
          <w:rFonts w:ascii="Times New Roman" w:hAnsi="Times New Roman" w:cs="Times New Roman"/>
          <w:b/>
          <w:sz w:val="24"/>
          <w:szCs w:val="24"/>
        </w:rPr>
        <w:t>.</w:t>
      </w:r>
      <w:r w:rsidRPr="0042756C">
        <w:rPr>
          <w:rFonts w:ascii="Times New Roman" w:hAnsi="Times New Roman" w:cs="Times New Roman"/>
          <w:sz w:val="24"/>
          <w:szCs w:val="24"/>
        </w:rPr>
        <w:t xml:space="preserve"> </w:t>
      </w:r>
      <w:proofErr w:type="gramStart"/>
      <w:r w:rsidR="00A03049">
        <w:rPr>
          <w:rFonts w:ascii="Times New Roman" w:hAnsi="Times New Roman" w:cs="Times New Roman"/>
          <w:sz w:val="24"/>
          <w:szCs w:val="24"/>
        </w:rPr>
        <w:t>Основные фонды, о</w:t>
      </w:r>
      <w:r w:rsidR="00046B80" w:rsidRPr="0042756C">
        <w:rPr>
          <w:rFonts w:ascii="Times New Roman" w:hAnsi="Times New Roman" w:cs="Times New Roman"/>
          <w:sz w:val="24"/>
          <w:szCs w:val="24"/>
        </w:rPr>
        <w:t>бновление, предприятие, амортизация, политика, государство, капитал, стоимость, эффективность, фонд</w:t>
      </w:r>
      <w:r w:rsidR="001856E4" w:rsidRPr="0042756C">
        <w:rPr>
          <w:rFonts w:ascii="Times New Roman" w:hAnsi="Times New Roman" w:cs="Times New Roman"/>
          <w:sz w:val="24"/>
          <w:szCs w:val="24"/>
        </w:rPr>
        <w:t>.</w:t>
      </w:r>
      <w:proofErr w:type="gramEnd"/>
    </w:p>
    <w:p w:rsidR="003A3BEF" w:rsidRPr="0042756C" w:rsidRDefault="003A3BEF" w:rsidP="00917773">
      <w:pPr>
        <w:spacing w:after="0" w:line="240" w:lineRule="auto"/>
        <w:ind w:firstLine="709"/>
        <w:jc w:val="both"/>
        <w:rPr>
          <w:rFonts w:ascii="Times New Roman" w:hAnsi="Times New Roman" w:cs="Times New Roman"/>
          <w:sz w:val="28"/>
          <w:szCs w:val="28"/>
        </w:rPr>
      </w:pPr>
    </w:p>
    <w:p w:rsidR="00CA32C8" w:rsidRPr="0042756C" w:rsidRDefault="00257C7F" w:rsidP="00257C7F">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 xml:space="preserve">В условиях любой формы бизнеса, включая рыночное государство, формируется концепция реализации амортизационной политики. На основе политики амортизации каждого государства каждое предприятие разрабатывает и реализует свою собственную политику амортизации. Он основан на принципах, методах и нормах амортизационных отчислений. </w:t>
      </w:r>
    </w:p>
    <w:p w:rsidR="00257C7F" w:rsidRPr="0042756C" w:rsidRDefault="00257C7F" w:rsidP="00257C7F">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 xml:space="preserve">В то же время каждое предприятие имеет возможность адаптировать общие государственные принципы к конкретным экономическим условиям. Таким образом, политика амортизации </w:t>
      </w:r>
      <w:proofErr w:type="gramStart"/>
      <w:r w:rsidRPr="0042756C">
        <w:rPr>
          <w:rFonts w:ascii="Times New Roman" w:hAnsi="Times New Roman" w:cs="Times New Roman"/>
          <w:sz w:val="28"/>
          <w:szCs w:val="28"/>
        </w:rPr>
        <w:t>предприятия</w:t>
      </w:r>
      <w:proofErr w:type="gramEnd"/>
      <w:r w:rsidRPr="0042756C">
        <w:rPr>
          <w:rFonts w:ascii="Times New Roman" w:hAnsi="Times New Roman" w:cs="Times New Roman"/>
          <w:sz w:val="28"/>
          <w:szCs w:val="28"/>
        </w:rPr>
        <w:t xml:space="preserve"> так или иначе отражает государственную политику обесценивания, которая осуществляется на разных этапах ее экономического развития.</w:t>
      </w:r>
    </w:p>
    <w:p w:rsidR="00CA32C8" w:rsidRPr="0042756C" w:rsidRDefault="00257C7F" w:rsidP="00257C7F">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Амортизационная политика, так как любая политика имеет свою стратегию и тактику. Стратегия политики амортизации объединяет цели и методы долгосрочного характера и направлена на устранение причин, которые привели к недостаткам в процессе возмещения и воспроизводства основных средств</w:t>
      </w:r>
      <w:r w:rsidR="00AB48D3">
        <w:rPr>
          <w:rFonts w:ascii="Times New Roman" w:hAnsi="Times New Roman" w:cs="Times New Roman"/>
          <w:sz w:val="28"/>
          <w:szCs w:val="28"/>
        </w:rPr>
        <w:t xml:space="preserve"> </w:t>
      </w:r>
      <w:r w:rsidR="00AB48D3" w:rsidRPr="00AB48D3">
        <w:rPr>
          <w:rFonts w:ascii="Times New Roman" w:hAnsi="Times New Roman" w:cs="Times New Roman"/>
          <w:sz w:val="28"/>
          <w:szCs w:val="28"/>
        </w:rPr>
        <w:t>[2]</w:t>
      </w:r>
      <w:r w:rsidRPr="0042756C">
        <w:rPr>
          <w:rFonts w:ascii="Times New Roman" w:hAnsi="Times New Roman" w:cs="Times New Roman"/>
          <w:sz w:val="28"/>
          <w:szCs w:val="28"/>
        </w:rPr>
        <w:t xml:space="preserve">. </w:t>
      </w:r>
    </w:p>
    <w:p w:rsidR="00257C7F" w:rsidRPr="0042756C" w:rsidRDefault="00257C7F" w:rsidP="00257C7F">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Цель стратегии амортизации - изменить темпы и направление инвестиционного процесса в экономике и привести ее к траектории долгосрочного экономического роста, и достижение этого возможно только путем структурной и технологической реструктуризации</w:t>
      </w:r>
      <w:r w:rsidR="00CA32C8" w:rsidRPr="0042756C">
        <w:rPr>
          <w:rFonts w:ascii="Times New Roman" w:hAnsi="Times New Roman" w:cs="Times New Roman"/>
          <w:sz w:val="28"/>
          <w:szCs w:val="28"/>
        </w:rPr>
        <w:t xml:space="preserve"> промышленного производства,</w:t>
      </w:r>
      <w:r w:rsidRPr="0042756C">
        <w:rPr>
          <w:rFonts w:ascii="Times New Roman" w:hAnsi="Times New Roman" w:cs="Times New Roman"/>
          <w:sz w:val="28"/>
          <w:szCs w:val="28"/>
        </w:rPr>
        <w:t xml:space="preserve"> за счет избирательного подхода к отраслям и направления в них средств, </w:t>
      </w:r>
      <w:r w:rsidR="00AB48D3">
        <w:rPr>
          <w:rFonts w:ascii="Times New Roman" w:hAnsi="Times New Roman" w:cs="Times New Roman"/>
          <w:sz w:val="28"/>
          <w:szCs w:val="28"/>
        </w:rPr>
        <w:t>накопленных за счет амортизации</w:t>
      </w:r>
      <w:r w:rsidRPr="0042756C">
        <w:rPr>
          <w:rFonts w:ascii="Times New Roman" w:hAnsi="Times New Roman" w:cs="Times New Roman"/>
          <w:sz w:val="28"/>
          <w:szCs w:val="28"/>
        </w:rPr>
        <w:t>.</w:t>
      </w:r>
    </w:p>
    <w:p w:rsidR="00257C7F" w:rsidRPr="0042756C" w:rsidRDefault="00257C7F" w:rsidP="00257C7F">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Политика амортизации является неотъемлемой частью системы внешнего управления воспроизводством изношенных основных фондов предприятия</w:t>
      </w:r>
      <w:r w:rsidR="00AB48D3">
        <w:rPr>
          <w:rFonts w:ascii="Times New Roman" w:hAnsi="Times New Roman" w:cs="Times New Roman"/>
          <w:sz w:val="28"/>
          <w:szCs w:val="28"/>
        </w:rPr>
        <w:t xml:space="preserve"> </w:t>
      </w:r>
      <w:r w:rsidR="00AB48D3" w:rsidRPr="00AB48D3">
        <w:rPr>
          <w:rFonts w:ascii="Times New Roman" w:hAnsi="Times New Roman" w:cs="Times New Roman"/>
          <w:sz w:val="28"/>
          <w:szCs w:val="28"/>
        </w:rPr>
        <w:t>[</w:t>
      </w:r>
      <w:r w:rsidR="00AB48D3">
        <w:rPr>
          <w:rFonts w:ascii="Times New Roman" w:hAnsi="Times New Roman" w:cs="Times New Roman"/>
          <w:sz w:val="28"/>
          <w:szCs w:val="28"/>
        </w:rPr>
        <w:t>4</w:t>
      </w:r>
      <w:r w:rsidR="00AB48D3" w:rsidRPr="00AB48D3">
        <w:rPr>
          <w:rFonts w:ascii="Times New Roman" w:hAnsi="Times New Roman" w:cs="Times New Roman"/>
          <w:sz w:val="28"/>
          <w:szCs w:val="28"/>
        </w:rPr>
        <w:t>].</w:t>
      </w:r>
      <w:r w:rsidRPr="0042756C">
        <w:rPr>
          <w:rFonts w:ascii="Times New Roman" w:hAnsi="Times New Roman" w:cs="Times New Roman"/>
          <w:sz w:val="28"/>
          <w:szCs w:val="28"/>
        </w:rPr>
        <w:t xml:space="preserve"> Он определяет уровень индивидуализации и возможность внутреннего изменения политики амортизации отдельного предп</w:t>
      </w:r>
      <w:r w:rsidR="00A03049">
        <w:rPr>
          <w:rFonts w:ascii="Times New Roman" w:hAnsi="Times New Roman" w:cs="Times New Roman"/>
          <w:sz w:val="28"/>
          <w:szCs w:val="28"/>
        </w:rPr>
        <w:t xml:space="preserve">риятия на протяжении </w:t>
      </w:r>
      <w:r w:rsidR="00A03049">
        <w:rPr>
          <w:rFonts w:ascii="Times New Roman" w:hAnsi="Times New Roman" w:cs="Times New Roman"/>
          <w:sz w:val="28"/>
          <w:szCs w:val="28"/>
        </w:rPr>
        <w:lastRenderedPageBreak/>
        <w:t>многих лет.</w:t>
      </w:r>
      <w:r w:rsidRPr="0042756C">
        <w:rPr>
          <w:rFonts w:ascii="Times New Roman" w:hAnsi="Times New Roman" w:cs="Times New Roman"/>
          <w:sz w:val="28"/>
          <w:szCs w:val="28"/>
        </w:rPr>
        <w:t xml:space="preserve"> </w:t>
      </w:r>
      <w:r w:rsidR="00A03049">
        <w:rPr>
          <w:rFonts w:ascii="Times New Roman" w:hAnsi="Times New Roman" w:cs="Times New Roman"/>
          <w:sz w:val="28"/>
          <w:szCs w:val="28"/>
        </w:rPr>
        <w:t>П</w:t>
      </w:r>
      <w:r w:rsidRPr="0042756C">
        <w:rPr>
          <w:rFonts w:ascii="Times New Roman" w:hAnsi="Times New Roman" w:cs="Times New Roman"/>
          <w:sz w:val="28"/>
          <w:szCs w:val="28"/>
        </w:rPr>
        <w:t xml:space="preserve">олитика амортизации остается самым слабым звеном в экономической политике всех без исключения правительств независимой </w:t>
      </w:r>
      <w:r w:rsidR="00002663" w:rsidRPr="0042756C">
        <w:rPr>
          <w:rFonts w:ascii="Times New Roman" w:hAnsi="Times New Roman" w:cs="Times New Roman"/>
          <w:sz w:val="28"/>
          <w:szCs w:val="28"/>
        </w:rPr>
        <w:t>России</w:t>
      </w:r>
      <w:r w:rsidRPr="0042756C">
        <w:rPr>
          <w:rFonts w:ascii="Times New Roman" w:hAnsi="Times New Roman" w:cs="Times New Roman"/>
          <w:sz w:val="28"/>
          <w:szCs w:val="28"/>
        </w:rPr>
        <w:t>, поскольку накопленная амортизаци</w:t>
      </w:r>
      <w:r w:rsidR="00A03049">
        <w:rPr>
          <w:rFonts w:ascii="Times New Roman" w:hAnsi="Times New Roman" w:cs="Times New Roman"/>
          <w:sz w:val="28"/>
          <w:szCs w:val="28"/>
        </w:rPr>
        <w:t>онная</w:t>
      </w:r>
      <w:r w:rsidRPr="0042756C">
        <w:rPr>
          <w:rFonts w:ascii="Times New Roman" w:hAnsi="Times New Roman" w:cs="Times New Roman"/>
          <w:sz w:val="28"/>
          <w:szCs w:val="28"/>
        </w:rPr>
        <w:t xml:space="preserve"> система не выполняет свою основную функцию - не создает интереса предпринимателей к обновлению основных фондов, </w:t>
      </w:r>
      <w:r w:rsidR="00A03049">
        <w:rPr>
          <w:rFonts w:ascii="Times New Roman" w:hAnsi="Times New Roman" w:cs="Times New Roman"/>
          <w:sz w:val="28"/>
          <w:szCs w:val="28"/>
        </w:rPr>
        <w:t xml:space="preserve">а также </w:t>
      </w:r>
      <w:r w:rsidRPr="0042756C">
        <w:rPr>
          <w:rFonts w:ascii="Times New Roman" w:hAnsi="Times New Roman" w:cs="Times New Roman"/>
          <w:sz w:val="28"/>
          <w:szCs w:val="28"/>
        </w:rPr>
        <w:t>внедрению научных разработок и нов</w:t>
      </w:r>
      <w:r w:rsidR="000E24D8">
        <w:rPr>
          <w:rFonts w:ascii="Times New Roman" w:hAnsi="Times New Roman" w:cs="Times New Roman"/>
          <w:sz w:val="28"/>
          <w:szCs w:val="28"/>
        </w:rPr>
        <w:t>ейших технологий в производстве.</w:t>
      </w:r>
      <w:r w:rsidR="000E24D8">
        <w:rPr>
          <w:rFonts w:ascii="Times New Roman" w:hAnsi="Times New Roman" w:cs="Times New Roman"/>
          <w:sz w:val="28"/>
          <w:szCs w:val="28"/>
          <w:lang w:val="en-US"/>
        </w:rPr>
        <w:t> </w:t>
      </w:r>
    </w:p>
    <w:p w:rsidR="00257C7F" w:rsidRPr="0042756C" w:rsidRDefault="00257C7F" w:rsidP="00257C7F">
      <w:pPr>
        <w:spacing w:after="0" w:line="360" w:lineRule="auto"/>
        <w:ind w:firstLine="709"/>
        <w:jc w:val="both"/>
        <w:rPr>
          <w:rFonts w:ascii="Times New Roman" w:hAnsi="Times New Roman" w:cs="Times New Roman"/>
          <w:sz w:val="28"/>
          <w:szCs w:val="28"/>
        </w:rPr>
      </w:pPr>
      <w:proofErr w:type="gramStart"/>
      <w:r w:rsidRPr="0042756C">
        <w:rPr>
          <w:rFonts w:ascii="Times New Roman" w:hAnsi="Times New Roman" w:cs="Times New Roman"/>
          <w:sz w:val="28"/>
          <w:szCs w:val="28"/>
        </w:rPr>
        <w:t>Таким образом, политика амортизации может быть определена не только как комплексная мера и линия действий государства в области воспроизводства основного капитала, но также как взаимосвязь между субъектами хозяйствования в процессе формирования условий для осуществления процесса воспроизводства посредством определение ставок амортизации, метод</w:t>
      </w:r>
      <w:r w:rsidR="00A03049">
        <w:rPr>
          <w:rFonts w:ascii="Times New Roman" w:hAnsi="Times New Roman" w:cs="Times New Roman"/>
          <w:sz w:val="28"/>
          <w:szCs w:val="28"/>
        </w:rPr>
        <w:t>а</w:t>
      </w:r>
      <w:r w:rsidRPr="0042756C">
        <w:rPr>
          <w:rFonts w:ascii="Times New Roman" w:hAnsi="Times New Roman" w:cs="Times New Roman"/>
          <w:sz w:val="28"/>
          <w:szCs w:val="28"/>
        </w:rPr>
        <w:t xml:space="preserve"> передачи стоимости основного капитала в производственный продукт, формирование, распределение и использование амортизационных фондов для удовлетворения потребностей экономики в основных</w:t>
      </w:r>
      <w:proofErr w:type="gramEnd"/>
      <w:r w:rsidRPr="0042756C">
        <w:rPr>
          <w:rFonts w:ascii="Times New Roman" w:hAnsi="Times New Roman" w:cs="Times New Roman"/>
          <w:sz w:val="28"/>
          <w:szCs w:val="28"/>
        </w:rPr>
        <w:t xml:space="preserve"> </w:t>
      </w:r>
      <w:proofErr w:type="gramStart"/>
      <w:r w:rsidRPr="0042756C">
        <w:rPr>
          <w:rFonts w:ascii="Times New Roman" w:hAnsi="Times New Roman" w:cs="Times New Roman"/>
          <w:sz w:val="28"/>
          <w:szCs w:val="28"/>
        </w:rPr>
        <w:t>средствах</w:t>
      </w:r>
      <w:proofErr w:type="gramEnd"/>
      <w:r w:rsidRPr="0042756C">
        <w:rPr>
          <w:rFonts w:ascii="Times New Roman" w:hAnsi="Times New Roman" w:cs="Times New Roman"/>
          <w:sz w:val="28"/>
          <w:szCs w:val="28"/>
        </w:rPr>
        <w:t>.</w:t>
      </w:r>
    </w:p>
    <w:p w:rsidR="00257C7F" w:rsidRPr="0042756C" w:rsidRDefault="00257C7F" w:rsidP="00257C7F">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Рассмотрим политику амортизации на макроуровне, которая запускает определенные рычаги, которые влияют на степень обновления основных фондов, создает благоприятный инвестиционный климат в стране, улучшает налоговую систему</w:t>
      </w:r>
      <w:r w:rsidR="000E24D8" w:rsidRPr="0042756C">
        <w:rPr>
          <w:rFonts w:ascii="Times New Roman" w:hAnsi="Times New Roman" w:cs="Times New Roman"/>
          <w:sz w:val="28"/>
          <w:szCs w:val="28"/>
        </w:rPr>
        <w:t>[</w:t>
      </w:r>
      <w:r w:rsidR="000E24D8" w:rsidRPr="000E24D8">
        <w:rPr>
          <w:rFonts w:ascii="Times New Roman" w:hAnsi="Times New Roman" w:cs="Times New Roman"/>
          <w:sz w:val="28"/>
          <w:szCs w:val="28"/>
        </w:rPr>
        <w:t>1</w:t>
      </w:r>
      <w:r w:rsidR="000E24D8" w:rsidRPr="0042756C">
        <w:rPr>
          <w:rFonts w:ascii="Times New Roman" w:hAnsi="Times New Roman" w:cs="Times New Roman"/>
          <w:sz w:val="28"/>
          <w:szCs w:val="28"/>
        </w:rPr>
        <w:t>]</w:t>
      </w:r>
      <w:r w:rsidRPr="0042756C">
        <w:rPr>
          <w:rFonts w:ascii="Times New Roman" w:hAnsi="Times New Roman" w:cs="Times New Roman"/>
          <w:sz w:val="28"/>
          <w:szCs w:val="28"/>
        </w:rPr>
        <w:t>. Основными элементами политики амортизации на макроуровне являются</w:t>
      </w:r>
      <w:r w:rsidR="004F17A5" w:rsidRPr="0042756C">
        <w:rPr>
          <w:rFonts w:ascii="Times New Roman" w:hAnsi="Times New Roman" w:cs="Times New Roman"/>
          <w:sz w:val="28"/>
          <w:szCs w:val="28"/>
        </w:rPr>
        <w:t>:</w:t>
      </w:r>
    </w:p>
    <w:p w:rsidR="00257C7F" w:rsidRPr="00306316" w:rsidRDefault="00257C7F" w:rsidP="00306316">
      <w:pPr>
        <w:pStyle w:val="af3"/>
        <w:numPr>
          <w:ilvl w:val="0"/>
          <w:numId w:val="34"/>
        </w:numPr>
        <w:spacing w:after="0" w:line="360" w:lineRule="auto"/>
        <w:ind w:left="0" w:firstLine="709"/>
        <w:jc w:val="both"/>
        <w:rPr>
          <w:rFonts w:ascii="Times New Roman" w:hAnsi="Times New Roman" w:cs="Times New Roman"/>
          <w:sz w:val="28"/>
          <w:szCs w:val="28"/>
        </w:rPr>
      </w:pPr>
      <w:r w:rsidRPr="00306316">
        <w:rPr>
          <w:rFonts w:ascii="Times New Roman" w:hAnsi="Times New Roman" w:cs="Times New Roman"/>
          <w:sz w:val="28"/>
          <w:szCs w:val="28"/>
        </w:rPr>
        <w:t xml:space="preserve">Разработка экономически обоснованных условий использования полезного капитала. Срок полезного использования основных средств должен учитывать ожидаемую физическую и моральную амортизацию, </w:t>
      </w:r>
      <w:r w:rsidR="00A03049" w:rsidRPr="00306316">
        <w:rPr>
          <w:rFonts w:ascii="Times New Roman" w:hAnsi="Times New Roman" w:cs="Times New Roman"/>
          <w:sz w:val="28"/>
          <w:szCs w:val="28"/>
        </w:rPr>
        <w:t xml:space="preserve">а также </w:t>
      </w:r>
      <w:r w:rsidRPr="00306316">
        <w:rPr>
          <w:rFonts w:ascii="Times New Roman" w:hAnsi="Times New Roman" w:cs="Times New Roman"/>
          <w:sz w:val="28"/>
          <w:szCs w:val="28"/>
        </w:rPr>
        <w:t>ожидаемый объем использования основного капитала, юридические и другие ограничения на его использование.</w:t>
      </w:r>
    </w:p>
    <w:p w:rsidR="00257C7F" w:rsidRPr="00306316" w:rsidRDefault="00257C7F" w:rsidP="00306316">
      <w:pPr>
        <w:pStyle w:val="af3"/>
        <w:numPr>
          <w:ilvl w:val="0"/>
          <w:numId w:val="34"/>
        </w:numPr>
        <w:spacing w:after="0" w:line="360" w:lineRule="auto"/>
        <w:ind w:left="0" w:firstLine="709"/>
        <w:jc w:val="both"/>
        <w:rPr>
          <w:rFonts w:ascii="Times New Roman" w:hAnsi="Times New Roman" w:cs="Times New Roman"/>
          <w:sz w:val="28"/>
          <w:szCs w:val="28"/>
        </w:rPr>
      </w:pPr>
      <w:r w:rsidRPr="00306316">
        <w:rPr>
          <w:rFonts w:ascii="Times New Roman" w:hAnsi="Times New Roman" w:cs="Times New Roman"/>
          <w:sz w:val="28"/>
          <w:szCs w:val="28"/>
        </w:rPr>
        <w:t>Внедрение эффективных механизмов начисления амортизации. Использование наиболее благоприятного и оптимального варианта амортизации, основанного на целях и задачах национальной экономики.</w:t>
      </w:r>
    </w:p>
    <w:p w:rsidR="00257C7F" w:rsidRPr="00306316" w:rsidRDefault="00257C7F" w:rsidP="00306316">
      <w:pPr>
        <w:pStyle w:val="af3"/>
        <w:numPr>
          <w:ilvl w:val="0"/>
          <w:numId w:val="34"/>
        </w:numPr>
        <w:spacing w:after="0" w:line="360" w:lineRule="auto"/>
        <w:ind w:left="0" w:firstLine="709"/>
        <w:jc w:val="both"/>
        <w:rPr>
          <w:rFonts w:ascii="Times New Roman" w:hAnsi="Times New Roman" w:cs="Times New Roman"/>
          <w:sz w:val="28"/>
          <w:szCs w:val="28"/>
        </w:rPr>
      </w:pPr>
      <w:r w:rsidRPr="00306316">
        <w:rPr>
          <w:rFonts w:ascii="Times New Roman" w:hAnsi="Times New Roman" w:cs="Times New Roman"/>
          <w:sz w:val="28"/>
          <w:szCs w:val="28"/>
        </w:rPr>
        <w:t>Создание условий для целенаправленного использования амортизационных отчислений. Использование постоянного источника финансирования для воспроизводства в виде амортизационных отчислений с наибольшей доходностью и создания благоприятных условий на государственном уровне</w:t>
      </w:r>
      <w:r w:rsidR="00A03049" w:rsidRPr="00306316">
        <w:rPr>
          <w:rFonts w:ascii="Times New Roman" w:hAnsi="Times New Roman" w:cs="Times New Roman"/>
          <w:sz w:val="28"/>
          <w:szCs w:val="28"/>
        </w:rPr>
        <w:t>.</w:t>
      </w:r>
    </w:p>
    <w:p w:rsidR="00257C7F" w:rsidRPr="00306316" w:rsidRDefault="00257C7F" w:rsidP="00306316">
      <w:pPr>
        <w:pStyle w:val="af3"/>
        <w:numPr>
          <w:ilvl w:val="0"/>
          <w:numId w:val="34"/>
        </w:numPr>
        <w:spacing w:after="0" w:line="360" w:lineRule="auto"/>
        <w:ind w:left="0" w:firstLine="709"/>
        <w:jc w:val="both"/>
        <w:rPr>
          <w:rFonts w:ascii="Times New Roman" w:hAnsi="Times New Roman" w:cs="Times New Roman"/>
          <w:sz w:val="28"/>
          <w:szCs w:val="28"/>
        </w:rPr>
      </w:pPr>
      <w:r w:rsidRPr="00306316">
        <w:rPr>
          <w:rFonts w:ascii="Times New Roman" w:hAnsi="Times New Roman" w:cs="Times New Roman"/>
          <w:sz w:val="28"/>
          <w:szCs w:val="28"/>
        </w:rPr>
        <w:lastRenderedPageBreak/>
        <w:t>Налоговые льготы, ускоряющие обновление основного капитала. Возможность варьировать методы начисления амортизации и корректировать стоимость прибыли и налогов на прибыль и имущество в зависимости от финансового состояния хозяйствующего субъекта.</w:t>
      </w:r>
    </w:p>
    <w:p w:rsidR="00257C7F" w:rsidRPr="00306316" w:rsidRDefault="00257C7F" w:rsidP="00306316">
      <w:pPr>
        <w:pStyle w:val="af3"/>
        <w:numPr>
          <w:ilvl w:val="0"/>
          <w:numId w:val="34"/>
        </w:numPr>
        <w:spacing w:after="0" w:line="360" w:lineRule="auto"/>
        <w:ind w:left="0" w:firstLine="709"/>
        <w:jc w:val="both"/>
        <w:rPr>
          <w:rFonts w:ascii="Times New Roman" w:hAnsi="Times New Roman" w:cs="Times New Roman"/>
          <w:sz w:val="28"/>
          <w:szCs w:val="28"/>
        </w:rPr>
      </w:pPr>
      <w:r w:rsidRPr="00306316">
        <w:rPr>
          <w:rFonts w:ascii="Times New Roman" w:hAnsi="Times New Roman" w:cs="Times New Roman"/>
          <w:sz w:val="28"/>
          <w:szCs w:val="28"/>
        </w:rPr>
        <w:t xml:space="preserve">Методическое руководство </w:t>
      </w:r>
      <w:r w:rsidR="00306316" w:rsidRPr="00306316">
        <w:rPr>
          <w:rFonts w:ascii="Times New Roman" w:hAnsi="Times New Roman" w:cs="Times New Roman"/>
          <w:sz w:val="28"/>
          <w:szCs w:val="28"/>
        </w:rPr>
        <w:t xml:space="preserve">по </w:t>
      </w:r>
      <w:r w:rsidRPr="00306316">
        <w:rPr>
          <w:rFonts w:ascii="Times New Roman" w:hAnsi="Times New Roman" w:cs="Times New Roman"/>
          <w:sz w:val="28"/>
          <w:szCs w:val="28"/>
        </w:rPr>
        <w:t>разработк</w:t>
      </w:r>
      <w:r w:rsidR="00306316" w:rsidRPr="00306316">
        <w:rPr>
          <w:rFonts w:ascii="Times New Roman" w:hAnsi="Times New Roman" w:cs="Times New Roman"/>
          <w:sz w:val="28"/>
          <w:szCs w:val="28"/>
        </w:rPr>
        <w:t>е</w:t>
      </w:r>
      <w:r w:rsidRPr="00306316">
        <w:rPr>
          <w:rFonts w:ascii="Times New Roman" w:hAnsi="Times New Roman" w:cs="Times New Roman"/>
          <w:sz w:val="28"/>
          <w:szCs w:val="28"/>
        </w:rPr>
        <w:t xml:space="preserve"> и реализаци</w:t>
      </w:r>
      <w:r w:rsidR="00306316" w:rsidRPr="00306316">
        <w:rPr>
          <w:rFonts w:ascii="Times New Roman" w:hAnsi="Times New Roman" w:cs="Times New Roman"/>
          <w:sz w:val="28"/>
          <w:szCs w:val="28"/>
        </w:rPr>
        <w:t>и</w:t>
      </w:r>
      <w:r w:rsidRPr="00306316">
        <w:rPr>
          <w:rFonts w:ascii="Times New Roman" w:hAnsi="Times New Roman" w:cs="Times New Roman"/>
          <w:sz w:val="28"/>
          <w:szCs w:val="28"/>
        </w:rPr>
        <w:t xml:space="preserve"> амортизационной политики. Подготовка пакета нормативных правовых документов, управление процессами внедрения новых методов начисления амортизации, учета и отчетности на государственном, региональном и местном уровнях управления.</w:t>
      </w:r>
    </w:p>
    <w:p w:rsidR="00257C7F" w:rsidRPr="00306316" w:rsidRDefault="00257C7F" w:rsidP="00306316">
      <w:pPr>
        <w:pStyle w:val="af3"/>
        <w:numPr>
          <w:ilvl w:val="0"/>
          <w:numId w:val="34"/>
        </w:numPr>
        <w:spacing w:after="0" w:line="360" w:lineRule="auto"/>
        <w:ind w:left="0" w:firstLine="709"/>
        <w:jc w:val="both"/>
        <w:rPr>
          <w:rFonts w:ascii="Times New Roman" w:hAnsi="Times New Roman" w:cs="Times New Roman"/>
          <w:sz w:val="28"/>
          <w:szCs w:val="28"/>
        </w:rPr>
      </w:pPr>
      <w:r w:rsidRPr="00306316">
        <w:rPr>
          <w:rFonts w:ascii="Times New Roman" w:hAnsi="Times New Roman" w:cs="Times New Roman"/>
          <w:sz w:val="28"/>
          <w:szCs w:val="28"/>
        </w:rPr>
        <w:t>Мониторинг реализации политики амортизации государства. Получение информации, необходимой для оценки проводимой политики амортизации, обобщения и подготовки агрегированных материалов и предложений по ее улучшению.</w:t>
      </w:r>
    </w:p>
    <w:p w:rsidR="00257C7F" w:rsidRPr="0042756C" w:rsidRDefault="00257C7F" w:rsidP="00257C7F">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При реализации политики амортизации на микроуровне происходит процесс обновления активной части основного капитала и повышения технического уровня производства. Все это, в свою очередь, создает достаточные предпосылки для снижения себестоимости продукции и максимизации прибыли, которые являются основными областями жизнеспособной деятельности предприятий. Основные компоненты политики амортизации находятся на микроуровне:</w:t>
      </w:r>
    </w:p>
    <w:p w:rsidR="00257C7F" w:rsidRPr="00306316" w:rsidRDefault="00257C7F" w:rsidP="00306316">
      <w:pPr>
        <w:pStyle w:val="af3"/>
        <w:numPr>
          <w:ilvl w:val="0"/>
          <w:numId w:val="35"/>
        </w:numPr>
        <w:spacing w:after="0" w:line="360" w:lineRule="auto"/>
        <w:ind w:left="0" w:firstLine="709"/>
        <w:jc w:val="both"/>
        <w:rPr>
          <w:rFonts w:ascii="Times New Roman" w:hAnsi="Times New Roman" w:cs="Times New Roman"/>
          <w:sz w:val="28"/>
          <w:szCs w:val="28"/>
        </w:rPr>
      </w:pPr>
      <w:r w:rsidRPr="00306316">
        <w:rPr>
          <w:rFonts w:ascii="Times New Roman" w:hAnsi="Times New Roman" w:cs="Times New Roman"/>
          <w:sz w:val="28"/>
          <w:szCs w:val="28"/>
        </w:rPr>
        <w:t>Оценка и переоценка основного капитала. Прове</w:t>
      </w:r>
      <w:r w:rsidR="00306316">
        <w:rPr>
          <w:rFonts w:ascii="Times New Roman" w:hAnsi="Times New Roman" w:cs="Times New Roman"/>
          <w:sz w:val="28"/>
          <w:szCs w:val="28"/>
        </w:rPr>
        <w:t>сти</w:t>
      </w:r>
      <w:r w:rsidRPr="00306316">
        <w:rPr>
          <w:rFonts w:ascii="Times New Roman" w:hAnsi="Times New Roman" w:cs="Times New Roman"/>
          <w:sz w:val="28"/>
          <w:szCs w:val="28"/>
        </w:rPr>
        <w:t xml:space="preserve"> переоценку с использованием индексного метода, метода прямого пересчета</w:t>
      </w:r>
      <w:r w:rsidR="00306316">
        <w:rPr>
          <w:rFonts w:ascii="Times New Roman" w:hAnsi="Times New Roman" w:cs="Times New Roman"/>
          <w:sz w:val="28"/>
          <w:szCs w:val="28"/>
        </w:rPr>
        <w:t>.</w:t>
      </w:r>
    </w:p>
    <w:p w:rsidR="00257C7F" w:rsidRPr="00306316" w:rsidRDefault="00257C7F" w:rsidP="00306316">
      <w:pPr>
        <w:pStyle w:val="af3"/>
        <w:numPr>
          <w:ilvl w:val="0"/>
          <w:numId w:val="35"/>
        </w:numPr>
        <w:spacing w:after="0" w:line="360" w:lineRule="auto"/>
        <w:ind w:left="0" w:firstLine="709"/>
        <w:jc w:val="both"/>
        <w:rPr>
          <w:rFonts w:ascii="Times New Roman" w:hAnsi="Times New Roman" w:cs="Times New Roman"/>
          <w:sz w:val="28"/>
          <w:szCs w:val="28"/>
        </w:rPr>
      </w:pPr>
      <w:r w:rsidRPr="00306316">
        <w:rPr>
          <w:rFonts w:ascii="Times New Roman" w:hAnsi="Times New Roman" w:cs="Times New Roman"/>
          <w:sz w:val="28"/>
          <w:szCs w:val="28"/>
        </w:rPr>
        <w:t>Определение срока полезного использования основных средств. Представление достоверных фактов хозяйственной деятельности предприятий.</w:t>
      </w:r>
    </w:p>
    <w:p w:rsidR="00257C7F" w:rsidRPr="00306316" w:rsidRDefault="00257C7F" w:rsidP="00306316">
      <w:pPr>
        <w:pStyle w:val="af3"/>
        <w:numPr>
          <w:ilvl w:val="0"/>
          <w:numId w:val="35"/>
        </w:numPr>
        <w:spacing w:after="0" w:line="360" w:lineRule="auto"/>
        <w:ind w:left="0" w:firstLine="709"/>
        <w:jc w:val="both"/>
        <w:rPr>
          <w:rFonts w:ascii="Times New Roman" w:hAnsi="Times New Roman" w:cs="Times New Roman"/>
          <w:sz w:val="28"/>
          <w:szCs w:val="28"/>
        </w:rPr>
      </w:pPr>
      <w:r w:rsidRPr="00306316">
        <w:rPr>
          <w:rFonts w:ascii="Times New Roman" w:hAnsi="Times New Roman" w:cs="Times New Roman"/>
          <w:sz w:val="28"/>
          <w:szCs w:val="28"/>
        </w:rPr>
        <w:t>Выбор и обоснование методов амортизации. Применяемый метод амортизации должен отражать схему компаний с точки зрения потребления экономических выгод, полученных от актива.</w:t>
      </w:r>
    </w:p>
    <w:p w:rsidR="00257C7F" w:rsidRPr="00306316" w:rsidRDefault="00257C7F" w:rsidP="00306316">
      <w:pPr>
        <w:pStyle w:val="af3"/>
        <w:numPr>
          <w:ilvl w:val="0"/>
          <w:numId w:val="35"/>
        </w:numPr>
        <w:spacing w:after="0" w:line="360" w:lineRule="auto"/>
        <w:ind w:left="0" w:firstLine="709"/>
        <w:jc w:val="both"/>
        <w:rPr>
          <w:rFonts w:ascii="Times New Roman" w:hAnsi="Times New Roman" w:cs="Times New Roman"/>
          <w:sz w:val="28"/>
          <w:szCs w:val="28"/>
        </w:rPr>
      </w:pPr>
      <w:r w:rsidRPr="00306316">
        <w:rPr>
          <w:rFonts w:ascii="Times New Roman" w:hAnsi="Times New Roman" w:cs="Times New Roman"/>
          <w:sz w:val="28"/>
          <w:szCs w:val="28"/>
        </w:rPr>
        <w:t>Обеспечение целевого использования амортизации. В случае целевого использования амортизационные отчисления инвестируются в производство и обеспечивают доход на уровне рентабельности собственного капитала, необходимый для восстановления изношенного имущества.</w:t>
      </w:r>
    </w:p>
    <w:p w:rsidR="00257C7F" w:rsidRPr="00306316" w:rsidRDefault="00257C7F" w:rsidP="00306316">
      <w:pPr>
        <w:pStyle w:val="af3"/>
        <w:numPr>
          <w:ilvl w:val="0"/>
          <w:numId w:val="35"/>
        </w:numPr>
        <w:spacing w:after="0" w:line="360" w:lineRule="auto"/>
        <w:ind w:left="0" w:firstLine="709"/>
        <w:jc w:val="both"/>
        <w:rPr>
          <w:rFonts w:ascii="Times New Roman" w:hAnsi="Times New Roman" w:cs="Times New Roman"/>
          <w:sz w:val="28"/>
          <w:szCs w:val="28"/>
        </w:rPr>
      </w:pPr>
      <w:r w:rsidRPr="00306316">
        <w:rPr>
          <w:rFonts w:ascii="Times New Roman" w:hAnsi="Times New Roman" w:cs="Times New Roman"/>
          <w:sz w:val="28"/>
          <w:szCs w:val="28"/>
        </w:rPr>
        <w:lastRenderedPageBreak/>
        <w:t>Минимизация морального и физического износа основного капитала. Внедрение нового оборудования и технологий, улучшение ремонта и технического обслуживания, дифференциация сроков полезного использования в зависимости от износа</w:t>
      </w:r>
      <w:r w:rsidR="00C95A40" w:rsidRPr="00306316">
        <w:rPr>
          <w:rFonts w:ascii="Times New Roman" w:hAnsi="Times New Roman" w:cs="Times New Roman"/>
          <w:sz w:val="28"/>
          <w:szCs w:val="28"/>
        </w:rPr>
        <w:t>.</w:t>
      </w:r>
    </w:p>
    <w:p w:rsidR="00257C7F" w:rsidRPr="00306316" w:rsidRDefault="00257C7F" w:rsidP="00306316">
      <w:pPr>
        <w:pStyle w:val="af3"/>
        <w:numPr>
          <w:ilvl w:val="0"/>
          <w:numId w:val="35"/>
        </w:numPr>
        <w:spacing w:after="0" w:line="360" w:lineRule="auto"/>
        <w:ind w:left="0" w:firstLine="709"/>
        <w:jc w:val="both"/>
        <w:rPr>
          <w:rFonts w:ascii="Times New Roman" w:hAnsi="Times New Roman" w:cs="Times New Roman"/>
          <w:sz w:val="28"/>
          <w:szCs w:val="28"/>
        </w:rPr>
      </w:pPr>
      <w:r w:rsidRPr="00306316">
        <w:rPr>
          <w:rFonts w:ascii="Times New Roman" w:hAnsi="Times New Roman" w:cs="Times New Roman"/>
          <w:sz w:val="28"/>
          <w:szCs w:val="28"/>
        </w:rPr>
        <w:t>Выбор наиболее эффективных форм воспроизводства основного капитала. Внедрение своевременного и качественного технического перевооружения, реконструкции и модернизации производства.</w:t>
      </w:r>
    </w:p>
    <w:p w:rsidR="00257C7F" w:rsidRPr="0042756C" w:rsidRDefault="00257C7F" w:rsidP="00257C7F">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Создание системы амортизации с четкими ставками амортизации, гибкими методами ее начисления и целенаправленным использованием амортизационных отчислений, которые позволили бы реализовать национальные приоритеты, напрямую зависит от политики амортизации государства, предметом которого оно является.</w:t>
      </w:r>
    </w:p>
    <w:p w:rsidR="00257C7F" w:rsidRPr="0042756C" w:rsidRDefault="00257C7F" w:rsidP="00257C7F">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С точки зрения теории любая система, включая амортизационную систему, должна иметь пять основных свойств, чтобы ее можно было назвать системой. Этими свойствами являются</w:t>
      </w:r>
      <w:r w:rsidR="00C95A40" w:rsidRPr="0042756C">
        <w:rPr>
          <w:rFonts w:ascii="Times New Roman" w:hAnsi="Times New Roman" w:cs="Times New Roman"/>
          <w:sz w:val="28"/>
          <w:szCs w:val="28"/>
        </w:rPr>
        <w:t xml:space="preserve"> (рис. </w:t>
      </w:r>
      <w:r w:rsidR="00306316">
        <w:rPr>
          <w:rFonts w:ascii="Times New Roman" w:hAnsi="Times New Roman" w:cs="Times New Roman"/>
          <w:sz w:val="28"/>
          <w:szCs w:val="28"/>
        </w:rPr>
        <w:t>1</w:t>
      </w:r>
      <w:r w:rsidR="00C95A40" w:rsidRPr="0042756C">
        <w:rPr>
          <w:rFonts w:ascii="Times New Roman" w:hAnsi="Times New Roman" w:cs="Times New Roman"/>
          <w:sz w:val="28"/>
          <w:szCs w:val="28"/>
        </w:rPr>
        <w:t>).</w:t>
      </w:r>
    </w:p>
    <w:p w:rsidR="00C95A40" w:rsidRPr="0042756C" w:rsidRDefault="00C95A40" w:rsidP="00257C7F">
      <w:pPr>
        <w:spacing w:after="0" w:line="360" w:lineRule="auto"/>
        <w:ind w:firstLine="709"/>
        <w:jc w:val="both"/>
        <w:rPr>
          <w:rFonts w:ascii="Times New Roman" w:hAnsi="Times New Roman" w:cs="Times New Roman"/>
          <w:sz w:val="28"/>
          <w:szCs w:val="28"/>
        </w:rPr>
      </w:pPr>
    </w:p>
    <w:p w:rsidR="00C95A40" w:rsidRPr="0042756C" w:rsidRDefault="00C95A40" w:rsidP="00257C7F">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noProof/>
          <w:sz w:val="28"/>
          <w:szCs w:val="28"/>
        </w:rPr>
        <w:drawing>
          <wp:inline distT="0" distB="0" distL="0" distR="0" wp14:anchorId="644DC41A" wp14:editId="1668FADB">
            <wp:extent cx="5486400" cy="3200400"/>
            <wp:effectExtent l="0" t="0" r="0" b="190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257C7F" w:rsidRPr="0042756C" w:rsidRDefault="00257C7F" w:rsidP="00C95A40">
      <w:pPr>
        <w:spacing w:after="0" w:line="360" w:lineRule="auto"/>
        <w:ind w:firstLine="709"/>
        <w:jc w:val="both"/>
        <w:rPr>
          <w:rFonts w:ascii="Times New Roman" w:hAnsi="Times New Roman" w:cs="Times New Roman"/>
          <w:sz w:val="28"/>
          <w:szCs w:val="28"/>
        </w:rPr>
      </w:pPr>
    </w:p>
    <w:p w:rsidR="00C95A40" w:rsidRPr="0042756C" w:rsidRDefault="00C95A40" w:rsidP="00C95A40">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Рис.</w:t>
      </w:r>
      <w:r w:rsidR="00306316">
        <w:rPr>
          <w:rFonts w:ascii="Times New Roman" w:hAnsi="Times New Roman" w:cs="Times New Roman"/>
          <w:sz w:val="28"/>
          <w:szCs w:val="28"/>
        </w:rPr>
        <w:t>1</w:t>
      </w:r>
      <w:r w:rsidRPr="0042756C">
        <w:rPr>
          <w:rFonts w:ascii="Times New Roman" w:hAnsi="Times New Roman" w:cs="Times New Roman"/>
          <w:sz w:val="28"/>
          <w:szCs w:val="28"/>
        </w:rPr>
        <w:t>. Пять основных свойств системы.</w:t>
      </w:r>
    </w:p>
    <w:p w:rsidR="00C95A40" w:rsidRPr="0042756C" w:rsidRDefault="00C95A40" w:rsidP="00C95A40">
      <w:pPr>
        <w:spacing w:after="0" w:line="360" w:lineRule="auto"/>
        <w:ind w:firstLine="709"/>
        <w:jc w:val="both"/>
        <w:rPr>
          <w:rFonts w:ascii="Times New Roman" w:hAnsi="Times New Roman" w:cs="Times New Roman"/>
          <w:sz w:val="28"/>
          <w:szCs w:val="28"/>
        </w:rPr>
      </w:pPr>
    </w:p>
    <w:p w:rsidR="00C95A40" w:rsidRPr="00E302F2" w:rsidRDefault="00257C7F" w:rsidP="00E302F2">
      <w:pPr>
        <w:pStyle w:val="af3"/>
        <w:numPr>
          <w:ilvl w:val="0"/>
          <w:numId w:val="36"/>
        </w:numPr>
        <w:spacing w:after="0" w:line="360" w:lineRule="auto"/>
        <w:ind w:left="0" w:firstLine="709"/>
        <w:jc w:val="both"/>
        <w:rPr>
          <w:rFonts w:ascii="Times New Roman" w:hAnsi="Times New Roman" w:cs="Times New Roman"/>
          <w:sz w:val="28"/>
          <w:szCs w:val="28"/>
        </w:rPr>
      </w:pPr>
      <w:r w:rsidRPr="00E302F2">
        <w:rPr>
          <w:rFonts w:ascii="Times New Roman" w:hAnsi="Times New Roman" w:cs="Times New Roman"/>
          <w:sz w:val="28"/>
          <w:szCs w:val="28"/>
        </w:rPr>
        <w:t xml:space="preserve">Первое свойство выражается в том, что любая система имеет цель ее функционирования, которая определяет концепцию ее реализации. </w:t>
      </w:r>
    </w:p>
    <w:p w:rsidR="00C95A40" w:rsidRPr="00E302F2" w:rsidRDefault="00257C7F" w:rsidP="00E302F2">
      <w:pPr>
        <w:pStyle w:val="af3"/>
        <w:numPr>
          <w:ilvl w:val="0"/>
          <w:numId w:val="36"/>
        </w:numPr>
        <w:spacing w:after="0" w:line="360" w:lineRule="auto"/>
        <w:ind w:left="0" w:firstLine="709"/>
        <w:jc w:val="both"/>
        <w:rPr>
          <w:rFonts w:ascii="Times New Roman" w:hAnsi="Times New Roman" w:cs="Times New Roman"/>
          <w:sz w:val="28"/>
          <w:szCs w:val="28"/>
        </w:rPr>
      </w:pPr>
      <w:r w:rsidRPr="00E302F2">
        <w:rPr>
          <w:rFonts w:ascii="Times New Roman" w:hAnsi="Times New Roman" w:cs="Times New Roman"/>
          <w:sz w:val="28"/>
          <w:szCs w:val="28"/>
        </w:rPr>
        <w:lastRenderedPageBreak/>
        <w:t>Согласно второму свойству система является интегральным унифицированным множеством, образованным взаимодействием друг</w:t>
      </w:r>
      <w:r w:rsidR="00C95A40" w:rsidRPr="00E302F2">
        <w:rPr>
          <w:rFonts w:ascii="Times New Roman" w:hAnsi="Times New Roman" w:cs="Times New Roman"/>
          <w:sz w:val="28"/>
          <w:szCs w:val="28"/>
        </w:rPr>
        <w:t xml:space="preserve"> с другом совместимых элементов</w:t>
      </w:r>
      <w:r w:rsidRPr="00E302F2">
        <w:rPr>
          <w:rFonts w:ascii="Times New Roman" w:hAnsi="Times New Roman" w:cs="Times New Roman"/>
          <w:sz w:val="28"/>
          <w:szCs w:val="28"/>
        </w:rPr>
        <w:t xml:space="preserve">. Взаимодействие элементов должно обеспечивать стабильную работу системы за определенный промежуток времени. </w:t>
      </w:r>
    </w:p>
    <w:p w:rsidR="00C95A40" w:rsidRPr="00E302F2" w:rsidRDefault="00257C7F" w:rsidP="00E302F2">
      <w:pPr>
        <w:pStyle w:val="af3"/>
        <w:numPr>
          <w:ilvl w:val="0"/>
          <w:numId w:val="36"/>
        </w:numPr>
        <w:spacing w:after="0" w:line="360" w:lineRule="auto"/>
        <w:ind w:left="0" w:firstLine="709"/>
        <w:jc w:val="both"/>
        <w:rPr>
          <w:rFonts w:ascii="Times New Roman" w:hAnsi="Times New Roman" w:cs="Times New Roman"/>
          <w:sz w:val="28"/>
          <w:szCs w:val="28"/>
        </w:rPr>
      </w:pPr>
      <w:r w:rsidRPr="00E302F2">
        <w:rPr>
          <w:rFonts w:ascii="Times New Roman" w:hAnsi="Times New Roman" w:cs="Times New Roman"/>
          <w:sz w:val="28"/>
          <w:szCs w:val="28"/>
        </w:rPr>
        <w:t xml:space="preserve">Третье свойство означает наличие достаточно сильных и длительных взаимосвязей между элементами системы. Кстати, сила внутренних соединений должна быть больше, чем сила внешних соединений этих элементов с другими элементами, которые не являются частью этой системы и которые связаны с внешней средой. </w:t>
      </w:r>
    </w:p>
    <w:p w:rsidR="00C95A40" w:rsidRPr="00E302F2" w:rsidRDefault="00257C7F" w:rsidP="00E302F2">
      <w:pPr>
        <w:pStyle w:val="af3"/>
        <w:numPr>
          <w:ilvl w:val="0"/>
          <w:numId w:val="36"/>
        </w:numPr>
        <w:spacing w:after="0" w:line="360" w:lineRule="auto"/>
        <w:ind w:left="0" w:firstLine="709"/>
        <w:jc w:val="both"/>
        <w:rPr>
          <w:rFonts w:ascii="Times New Roman" w:hAnsi="Times New Roman" w:cs="Times New Roman"/>
          <w:sz w:val="28"/>
          <w:szCs w:val="28"/>
        </w:rPr>
      </w:pPr>
      <w:r w:rsidRPr="00E302F2">
        <w:rPr>
          <w:rFonts w:ascii="Times New Roman" w:hAnsi="Times New Roman" w:cs="Times New Roman"/>
          <w:sz w:val="28"/>
          <w:szCs w:val="28"/>
        </w:rPr>
        <w:t xml:space="preserve">Четвертое свойство связано с объективным существованием в нем упорядоченного распределения элементов и связей между ними как в пространстве, так и во времени. Способы установления связей между элементами и взаимодействия между ними подчиняются определенным правилам и законам. </w:t>
      </w:r>
    </w:p>
    <w:p w:rsidR="00257C7F" w:rsidRPr="00E302F2" w:rsidRDefault="00257C7F" w:rsidP="00E302F2">
      <w:pPr>
        <w:pStyle w:val="af3"/>
        <w:numPr>
          <w:ilvl w:val="0"/>
          <w:numId w:val="36"/>
        </w:numPr>
        <w:spacing w:after="0" w:line="360" w:lineRule="auto"/>
        <w:ind w:left="0" w:firstLine="709"/>
        <w:jc w:val="both"/>
        <w:rPr>
          <w:rFonts w:ascii="Times New Roman" w:hAnsi="Times New Roman" w:cs="Times New Roman"/>
          <w:sz w:val="28"/>
          <w:szCs w:val="28"/>
        </w:rPr>
      </w:pPr>
      <w:r w:rsidRPr="00E302F2">
        <w:rPr>
          <w:rFonts w:ascii="Times New Roman" w:hAnsi="Times New Roman" w:cs="Times New Roman"/>
          <w:sz w:val="28"/>
          <w:szCs w:val="28"/>
        </w:rPr>
        <w:t>Пятое свойство выражается в том, что система может достичь такого качества, которое принадлежит системе в целом, и нет ни одного из элементов отдельно</w:t>
      </w:r>
      <w:r w:rsidR="00C95A40" w:rsidRPr="00E302F2">
        <w:rPr>
          <w:rFonts w:ascii="Times New Roman" w:hAnsi="Times New Roman" w:cs="Times New Roman"/>
          <w:sz w:val="28"/>
          <w:szCs w:val="28"/>
        </w:rPr>
        <w:t>.</w:t>
      </w:r>
    </w:p>
    <w:p w:rsidR="00257C7F" w:rsidRPr="0042756C" w:rsidRDefault="00257C7F" w:rsidP="00257C7F">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Таким образом, система является интегральным упорядоченным множеством устойчивых взаимосвязанных и устойчивых взаимодействующих в пространстве и времени элементов, которые формируют его некоторые свойства интегрирования и которые работают вместе для достижения определенной цели, стоящей перед данной системой.</w:t>
      </w:r>
    </w:p>
    <w:p w:rsidR="00257C7F" w:rsidRPr="0042756C" w:rsidRDefault="00257C7F" w:rsidP="00257C7F">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Сущность и функции амортизации проявляются через ряд компонентов, взаимодействие которых является содержанием политики амортизации государства. Этими компонентами являются: коэффициент амортизации и его структура, оценка и переоценка основного капитала, методы начисления амортизации и использование амортизационных фондов</w:t>
      </w:r>
      <w:r w:rsidR="000E24D8">
        <w:rPr>
          <w:rFonts w:ascii="Times New Roman" w:hAnsi="Times New Roman" w:cs="Times New Roman"/>
          <w:sz w:val="28"/>
          <w:szCs w:val="28"/>
        </w:rPr>
        <w:t xml:space="preserve"> </w:t>
      </w:r>
      <w:r w:rsidR="000E24D8" w:rsidRPr="000E24D8">
        <w:rPr>
          <w:rFonts w:ascii="Times New Roman" w:hAnsi="Times New Roman" w:cs="Times New Roman"/>
          <w:sz w:val="28"/>
          <w:szCs w:val="28"/>
        </w:rPr>
        <w:t>[3]</w:t>
      </w:r>
      <w:r w:rsidRPr="0042756C">
        <w:rPr>
          <w:rFonts w:ascii="Times New Roman" w:hAnsi="Times New Roman" w:cs="Times New Roman"/>
          <w:sz w:val="28"/>
          <w:szCs w:val="28"/>
        </w:rPr>
        <w:t>.</w:t>
      </w:r>
    </w:p>
    <w:p w:rsidR="00257C7F" w:rsidRPr="0042756C" w:rsidRDefault="00257C7F" w:rsidP="00257C7F">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 xml:space="preserve">Проблема создания экономически обоснованной политики амортизации очень актуальна, поскольку рациональное применение политики амортизации на предприятии является важной частью финансового управления. Предприятие, используя политику амортизации, может повлиять на сумму </w:t>
      </w:r>
      <w:r w:rsidRPr="0042756C">
        <w:rPr>
          <w:rFonts w:ascii="Times New Roman" w:hAnsi="Times New Roman" w:cs="Times New Roman"/>
          <w:sz w:val="28"/>
          <w:szCs w:val="28"/>
        </w:rPr>
        <w:lastRenderedPageBreak/>
        <w:t>налогооблагаемой прибыли и сумму чистой прибыли и денежных потоков, оставшихся в ее распоряжении после уплаты налогов.</w:t>
      </w:r>
    </w:p>
    <w:p w:rsidR="00123D6D" w:rsidRPr="0042756C" w:rsidRDefault="00257C7F" w:rsidP="00257C7F">
      <w:pPr>
        <w:spacing w:after="0" w:line="360" w:lineRule="auto"/>
        <w:ind w:firstLine="709"/>
        <w:jc w:val="both"/>
        <w:rPr>
          <w:rFonts w:ascii="Times New Roman" w:hAnsi="Times New Roman" w:cs="Times New Roman"/>
          <w:b/>
          <w:sz w:val="28"/>
          <w:szCs w:val="28"/>
        </w:rPr>
      </w:pPr>
      <w:r w:rsidRPr="0042756C">
        <w:rPr>
          <w:rFonts w:ascii="Times New Roman" w:hAnsi="Times New Roman" w:cs="Times New Roman"/>
          <w:sz w:val="28"/>
          <w:szCs w:val="28"/>
        </w:rPr>
        <w:t xml:space="preserve">Чтобы добиться успеха в экономических преобразованиях, необходимо переосмыслить роль государства в </w:t>
      </w:r>
      <w:r w:rsidR="00AD6FC7" w:rsidRPr="0042756C">
        <w:rPr>
          <w:rFonts w:ascii="Times New Roman" w:hAnsi="Times New Roman" w:cs="Times New Roman"/>
          <w:sz w:val="28"/>
          <w:szCs w:val="28"/>
        </w:rPr>
        <w:t>российской</w:t>
      </w:r>
      <w:r w:rsidRPr="0042756C">
        <w:rPr>
          <w:rFonts w:ascii="Times New Roman" w:hAnsi="Times New Roman" w:cs="Times New Roman"/>
          <w:sz w:val="28"/>
          <w:szCs w:val="28"/>
        </w:rPr>
        <w:t xml:space="preserve"> экономике. Само государство должно стать гарантом свободной экономики. Его задача - установить рыночные правила, а затем обеспечить их соблюдение.</w:t>
      </w:r>
    </w:p>
    <w:p w:rsidR="00AD6FC7" w:rsidRPr="0042756C" w:rsidRDefault="00AD6FC7" w:rsidP="00AD6FC7">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 xml:space="preserve">В экономической литературе эта политика амортизации была предметом жарких споров. Большие различия привели к принципам построения ставок амортизации, учитывающих моральную амортизацию при определении условий обслуживания основного капитала, методологии расчета амортизации. </w:t>
      </w:r>
    </w:p>
    <w:p w:rsidR="00AD6FC7" w:rsidRPr="0042756C" w:rsidRDefault="00AD6FC7" w:rsidP="00AD6FC7">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Было несколько точек зрения в соответствии с принципами определения норм: даже износ, даже во времени и нагрузке, с точки зрения количества произведенной продукции. Период амортизации был принят для технической жизни основных средств отдельно для каждой отрасли [</w:t>
      </w:r>
      <w:r w:rsidR="00AB48D3">
        <w:rPr>
          <w:rFonts w:ascii="Times New Roman" w:hAnsi="Times New Roman" w:cs="Times New Roman"/>
          <w:sz w:val="28"/>
          <w:szCs w:val="28"/>
        </w:rPr>
        <w:t>5</w:t>
      </w:r>
      <w:r w:rsidRPr="0042756C">
        <w:rPr>
          <w:rFonts w:ascii="Times New Roman" w:hAnsi="Times New Roman" w:cs="Times New Roman"/>
          <w:sz w:val="28"/>
          <w:szCs w:val="28"/>
        </w:rPr>
        <w:t>].</w:t>
      </w:r>
    </w:p>
    <w:p w:rsidR="007D1A93" w:rsidRPr="0042756C" w:rsidRDefault="00AD6FC7" w:rsidP="00AD6FC7">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 xml:space="preserve">В условиях инфляции рост номинальных цен на определенные виды основного капитала и амортизационные отчисления определяются из полной первичной стоимости, поэтому установленная амортизация может быть ниже ее экономически обоснованной стоимости. </w:t>
      </w:r>
    </w:p>
    <w:p w:rsidR="00AD6FC7" w:rsidRPr="0042756C" w:rsidRDefault="00AD6FC7" w:rsidP="00AD6FC7">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Искажение стоимостных показателей основного капитала, когда его реальная стоимость не соответствует действительности, приводит к занижению и, как следствие, к несоблюдению суммы амортизации, накопленной для воспроизводства, и стоимости нового основного капитала, предназначенного для возмещения расходов. Это связано с тем, что процесс реальной амортизации денежных средств и дальнейшего увеличения амортизационного фонда имеет определенный промежуток времени, что может привести к значительным отклонениям реального объема накопления от потребностей воспроизводства.</w:t>
      </w:r>
    </w:p>
    <w:p w:rsidR="00AD6FC7" w:rsidRPr="0042756C" w:rsidRDefault="00AD6FC7" w:rsidP="00AD6FC7">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Важным инструментом политики амортизации, используемым для противодействия обесценению амортизационных отчислений по либерализации цен, является переоценка основных средств.</w:t>
      </w:r>
    </w:p>
    <w:p w:rsidR="00D27B04" w:rsidRPr="0042756C" w:rsidRDefault="00D27B04" w:rsidP="00D27B04">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b/>
          <w:sz w:val="28"/>
          <w:szCs w:val="28"/>
        </w:rPr>
        <w:t>Выводы</w:t>
      </w:r>
      <w:r w:rsidRPr="0042756C">
        <w:rPr>
          <w:rFonts w:ascii="Times New Roman" w:hAnsi="Times New Roman" w:cs="Times New Roman"/>
          <w:sz w:val="28"/>
          <w:szCs w:val="28"/>
        </w:rPr>
        <w:t xml:space="preserve">. Сущность и функции амортизации проявляются через ряд компонентов, взаимодействие которых является содержанием политики </w:t>
      </w:r>
      <w:r w:rsidRPr="0042756C">
        <w:rPr>
          <w:rFonts w:ascii="Times New Roman" w:hAnsi="Times New Roman" w:cs="Times New Roman"/>
          <w:sz w:val="28"/>
          <w:szCs w:val="28"/>
        </w:rPr>
        <w:lastRenderedPageBreak/>
        <w:t>амортизации государства. Этими компонентами являются: коэффициент амортизации и его структура, оценка и переоценка основного капитала, методы начисления амортизации и использование амортизационных фондов.</w:t>
      </w:r>
    </w:p>
    <w:p w:rsidR="00D27B04" w:rsidRPr="0042756C" w:rsidRDefault="00D27B04" w:rsidP="00D27B04">
      <w:pPr>
        <w:spacing w:after="0" w:line="360" w:lineRule="auto"/>
        <w:ind w:firstLine="709"/>
        <w:jc w:val="both"/>
        <w:rPr>
          <w:rFonts w:ascii="Times New Roman" w:hAnsi="Times New Roman" w:cs="Times New Roman"/>
          <w:sz w:val="28"/>
          <w:szCs w:val="28"/>
        </w:rPr>
      </w:pPr>
      <w:r w:rsidRPr="0042756C">
        <w:rPr>
          <w:rFonts w:ascii="Times New Roman" w:hAnsi="Times New Roman" w:cs="Times New Roman"/>
          <w:sz w:val="28"/>
          <w:szCs w:val="28"/>
        </w:rPr>
        <w:t>Таким образом, механизм системы амортизации не входит в сферу наших типов механизмов амортизации, поскольку две подсистемы не функционируют: накопление амортизационных фондов и их предполагаемое использование. Проблема создания экономически обоснованной политики амортизации очень актуальна, поскольку рациональное применение политики амортизации на предприятии является важной частью финансового управления. Предприятие, используя политику амортизации, может повлиять на сумму налогооблагаемой прибыли и сумму чистой прибыли и денежных потоков, оставшихся в ее распоряжении после уплаты налогов.</w:t>
      </w:r>
    </w:p>
    <w:p w:rsidR="00D27B04" w:rsidRPr="0042756C" w:rsidRDefault="00D27B04" w:rsidP="001E3B0D">
      <w:pPr>
        <w:spacing w:after="0" w:line="360" w:lineRule="auto"/>
        <w:ind w:firstLine="709"/>
        <w:jc w:val="both"/>
        <w:rPr>
          <w:rFonts w:ascii="Times New Roman" w:hAnsi="Times New Roman" w:cs="Times New Roman"/>
          <w:sz w:val="28"/>
          <w:szCs w:val="28"/>
        </w:rPr>
      </w:pPr>
    </w:p>
    <w:p w:rsidR="00C02BAF" w:rsidRPr="0042756C" w:rsidRDefault="00123D6D" w:rsidP="00E302F2">
      <w:pPr>
        <w:spacing w:after="0" w:line="240" w:lineRule="auto"/>
        <w:rPr>
          <w:rFonts w:ascii="Times New Roman" w:hAnsi="Times New Roman" w:cs="Times New Roman"/>
          <w:b/>
          <w:sz w:val="28"/>
          <w:szCs w:val="28"/>
        </w:rPr>
      </w:pPr>
      <w:r w:rsidRPr="0042756C">
        <w:rPr>
          <w:rFonts w:ascii="Times New Roman" w:hAnsi="Times New Roman" w:cs="Times New Roman"/>
          <w:b/>
          <w:sz w:val="28"/>
          <w:szCs w:val="28"/>
        </w:rPr>
        <w:t>Л</w:t>
      </w:r>
      <w:r w:rsidR="002713F7" w:rsidRPr="0042756C">
        <w:rPr>
          <w:rFonts w:ascii="Times New Roman" w:hAnsi="Times New Roman" w:cs="Times New Roman"/>
          <w:b/>
          <w:sz w:val="28"/>
          <w:szCs w:val="28"/>
        </w:rPr>
        <w:t>итератур</w:t>
      </w:r>
      <w:r w:rsidRPr="0042756C">
        <w:rPr>
          <w:rFonts w:ascii="Times New Roman" w:hAnsi="Times New Roman" w:cs="Times New Roman"/>
          <w:b/>
          <w:sz w:val="28"/>
          <w:szCs w:val="28"/>
        </w:rPr>
        <w:t>а</w:t>
      </w:r>
    </w:p>
    <w:p w:rsidR="002713F7" w:rsidRPr="005E43C1" w:rsidRDefault="002713F7" w:rsidP="00EE0B81">
      <w:pPr>
        <w:spacing w:after="0" w:line="240" w:lineRule="auto"/>
        <w:ind w:firstLine="709"/>
        <w:jc w:val="both"/>
        <w:rPr>
          <w:rFonts w:ascii="Times New Roman" w:hAnsi="Times New Roman" w:cs="Times New Roman"/>
          <w:sz w:val="28"/>
          <w:szCs w:val="28"/>
        </w:rPr>
      </w:pPr>
    </w:p>
    <w:p w:rsidR="000E24D8" w:rsidRPr="005E43C1" w:rsidRDefault="000E24D8" w:rsidP="005E43C1">
      <w:pPr>
        <w:pStyle w:val="af3"/>
        <w:numPr>
          <w:ilvl w:val="0"/>
          <w:numId w:val="37"/>
        </w:numPr>
        <w:spacing w:after="0" w:line="360" w:lineRule="auto"/>
        <w:ind w:left="0" w:firstLine="709"/>
        <w:jc w:val="both"/>
        <w:rPr>
          <w:rFonts w:ascii="Times New Roman" w:hAnsi="Times New Roman" w:cs="Times New Roman"/>
          <w:sz w:val="28"/>
          <w:szCs w:val="28"/>
        </w:rPr>
      </w:pPr>
      <w:r w:rsidRPr="005E43C1">
        <w:rPr>
          <w:rFonts w:ascii="Times New Roman" w:hAnsi="Times New Roman" w:cs="Times New Roman"/>
          <w:sz w:val="28"/>
          <w:szCs w:val="28"/>
        </w:rPr>
        <w:t>Бабич Л.</w:t>
      </w:r>
      <w:r w:rsidR="00D730FD">
        <w:rPr>
          <w:rFonts w:ascii="Times New Roman" w:hAnsi="Times New Roman" w:cs="Times New Roman"/>
          <w:sz w:val="28"/>
          <w:szCs w:val="28"/>
        </w:rPr>
        <w:t>Н.</w:t>
      </w:r>
      <w:r w:rsidRPr="005E43C1">
        <w:rPr>
          <w:rFonts w:ascii="Times New Roman" w:hAnsi="Times New Roman" w:cs="Times New Roman"/>
          <w:sz w:val="28"/>
          <w:szCs w:val="28"/>
        </w:rPr>
        <w:t xml:space="preserve"> Проблемы амортизационной политики в контексте налогового реформирования / Л.Н. Бабич // Теории микро - макроэкономики: сб. наук трудов проф. выкл. состава и аспирантов, 2017. – 162 с.</w:t>
      </w:r>
    </w:p>
    <w:p w:rsidR="005E43C1" w:rsidRPr="005E43C1" w:rsidRDefault="005E43C1" w:rsidP="005E43C1">
      <w:pPr>
        <w:pStyle w:val="af3"/>
        <w:numPr>
          <w:ilvl w:val="0"/>
          <w:numId w:val="37"/>
        </w:numPr>
        <w:spacing w:after="0" w:line="360" w:lineRule="auto"/>
        <w:ind w:left="0" w:firstLine="709"/>
        <w:jc w:val="both"/>
        <w:rPr>
          <w:rFonts w:ascii="Times New Roman" w:hAnsi="Times New Roman" w:cs="Times New Roman"/>
          <w:sz w:val="28"/>
          <w:szCs w:val="28"/>
        </w:rPr>
      </w:pPr>
      <w:r w:rsidRPr="005E43C1">
        <w:rPr>
          <w:rFonts w:ascii="Times New Roman" w:hAnsi="Times New Roman" w:cs="Times New Roman"/>
          <w:sz w:val="28"/>
          <w:szCs w:val="28"/>
        </w:rPr>
        <w:t xml:space="preserve">Николенко С. С. Современный капитализм: товарное производство и закон стоимости. - М.: </w:t>
      </w:r>
      <w:proofErr w:type="spellStart"/>
      <w:r w:rsidRPr="005E43C1">
        <w:rPr>
          <w:rFonts w:ascii="Times New Roman" w:hAnsi="Times New Roman" w:cs="Times New Roman"/>
          <w:sz w:val="28"/>
          <w:szCs w:val="28"/>
        </w:rPr>
        <w:t>шк</w:t>
      </w:r>
      <w:proofErr w:type="spellEnd"/>
      <w:r w:rsidRPr="005E43C1">
        <w:rPr>
          <w:rFonts w:ascii="Times New Roman" w:hAnsi="Times New Roman" w:cs="Times New Roman"/>
          <w:sz w:val="28"/>
          <w:szCs w:val="28"/>
        </w:rPr>
        <w:t>., 2015. – 156 с.</w:t>
      </w:r>
    </w:p>
    <w:p w:rsidR="005E43C1" w:rsidRPr="005E43C1" w:rsidRDefault="005E43C1" w:rsidP="005E43C1">
      <w:pPr>
        <w:pStyle w:val="af3"/>
        <w:numPr>
          <w:ilvl w:val="0"/>
          <w:numId w:val="37"/>
        </w:numPr>
        <w:spacing w:after="0" w:line="360" w:lineRule="auto"/>
        <w:ind w:left="0" w:firstLine="709"/>
        <w:jc w:val="both"/>
        <w:rPr>
          <w:rFonts w:ascii="Times New Roman" w:hAnsi="Times New Roman" w:cs="Times New Roman"/>
          <w:sz w:val="28"/>
          <w:szCs w:val="28"/>
        </w:rPr>
      </w:pPr>
      <w:r w:rsidRPr="005E43C1">
        <w:rPr>
          <w:rFonts w:ascii="Times New Roman" w:hAnsi="Times New Roman" w:cs="Times New Roman"/>
          <w:sz w:val="28"/>
          <w:szCs w:val="28"/>
        </w:rPr>
        <w:t>Орлов П.</w:t>
      </w:r>
      <w:r w:rsidR="00D730FD">
        <w:rPr>
          <w:rFonts w:ascii="Times New Roman" w:hAnsi="Times New Roman" w:cs="Times New Roman"/>
          <w:sz w:val="28"/>
          <w:szCs w:val="28"/>
        </w:rPr>
        <w:t>А.</w:t>
      </w:r>
      <w:r w:rsidRPr="005E43C1">
        <w:rPr>
          <w:rFonts w:ascii="Times New Roman" w:hAnsi="Times New Roman" w:cs="Times New Roman"/>
          <w:sz w:val="28"/>
          <w:szCs w:val="28"/>
        </w:rPr>
        <w:t>, Орлов С.</w:t>
      </w:r>
      <w:r w:rsidR="00D730FD">
        <w:rPr>
          <w:rFonts w:ascii="Times New Roman" w:hAnsi="Times New Roman" w:cs="Times New Roman"/>
          <w:sz w:val="28"/>
          <w:szCs w:val="28"/>
        </w:rPr>
        <w:t>А.</w:t>
      </w:r>
      <w:r w:rsidRPr="005E43C1">
        <w:rPr>
          <w:rFonts w:ascii="Times New Roman" w:hAnsi="Times New Roman" w:cs="Times New Roman"/>
          <w:sz w:val="28"/>
          <w:szCs w:val="28"/>
        </w:rPr>
        <w:t xml:space="preserve"> Ускоренная амортизация и ускоренный </w:t>
      </w:r>
      <w:proofErr w:type="spellStart"/>
      <w:r w:rsidRPr="005E43C1">
        <w:rPr>
          <w:rFonts w:ascii="Times New Roman" w:hAnsi="Times New Roman" w:cs="Times New Roman"/>
          <w:sz w:val="28"/>
          <w:szCs w:val="28"/>
        </w:rPr>
        <w:t>знос</w:t>
      </w:r>
      <w:proofErr w:type="spellEnd"/>
      <w:r w:rsidRPr="005E43C1">
        <w:rPr>
          <w:rFonts w:ascii="Times New Roman" w:hAnsi="Times New Roman" w:cs="Times New Roman"/>
          <w:sz w:val="28"/>
          <w:szCs w:val="28"/>
        </w:rPr>
        <w:t xml:space="preserve"> основных фондов. // Экономика России, 2015. – 367 с.</w:t>
      </w:r>
    </w:p>
    <w:p w:rsidR="005E43C1" w:rsidRPr="005E43C1" w:rsidRDefault="005E43C1" w:rsidP="005E43C1">
      <w:pPr>
        <w:pStyle w:val="af3"/>
        <w:numPr>
          <w:ilvl w:val="0"/>
          <w:numId w:val="37"/>
        </w:numPr>
        <w:spacing w:after="0" w:line="360" w:lineRule="auto"/>
        <w:ind w:left="0" w:firstLine="709"/>
        <w:jc w:val="both"/>
        <w:rPr>
          <w:rFonts w:ascii="Times New Roman" w:hAnsi="Times New Roman" w:cs="Times New Roman"/>
          <w:sz w:val="28"/>
          <w:szCs w:val="28"/>
        </w:rPr>
      </w:pPr>
      <w:r w:rsidRPr="005E43C1">
        <w:rPr>
          <w:rFonts w:ascii="Times New Roman" w:hAnsi="Times New Roman" w:cs="Times New Roman"/>
          <w:sz w:val="28"/>
          <w:szCs w:val="28"/>
        </w:rPr>
        <w:t>Хомин П.</w:t>
      </w:r>
      <w:r w:rsidR="00D730FD">
        <w:rPr>
          <w:rFonts w:ascii="Times New Roman" w:hAnsi="Times New Roman" w:cs="Times New Roman"/>
          <w:sz w:val="28"/>
          <w:szCs w:val="28"/>
        </w:rPr>
        <w:t>К.</w:t>
      </w:r>
      <w:r w:rsidRPr="005E43C1">
        <w:rPr>
          <w:rFonts w:ascii="Times New Roman" w:hAnsi="Times New Roman" w:cs="Times New Roman"/>
          <w:sz w:val="28"/>
          <w:szCs w:val="28"/>
        </w:rPr>
        <w:t xml:space="preserve"> Различия финансового и налогового учета основных средств, как следствие несогласованности отчетности // Бухгалтерский учет и аудит, М:, 2016. – 243 с.</w:t>
      </w:r>
    </w:p>
    <w:p w:rsidR="00755401" w:rsidRPr="005E43C1" w:rsidRDefault="00D730FD" w:rsidP="005E43C1">
      <w:pPr>
        <w:pStyle w:val="af3"/>
        <w:numPr>
          <w:ilvl w:val="0"/>
          <w:numId w:val="37"/>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Хмелевский Н.</w:t>
      </w:r>
      <w:r w:rsidR="00755401" w:rsidRPr="005E43C1">
        <w:rPr>
          <w:rFonts w:ascii="Times New Roman" w:hAnsi="Times New Roman" w:cs="Times New Roman"/>
          <w:sz w:val="28"/>
          <w:szCs w:val="28"/>
        </w:rPr>
        <w:t>Н. Пути и методы совершенствования системы амортизации \\ Сб. Проблемы совершенствования системы амортизации (материалы научной конференции), 2016. – 342 с.</w:t>
      </w:r>
    </w:p>
    <w:p w:rsidR="000B3B6E" w:rsidRPr="0042756C" w:rsidRDefault="000B3B6E" w:rsidP="008A0588">
      <w:pPr>
        <w:pStyle w:val="af3"/>
        <w:spacing w:after="0" w:line="360" w:lineRule="auto"/>
        <w:ind w:left="0"/>
        <w:jc w:val="both"/>
        <w:rPr>
          <w:rFonts w:ascii="Times New Roman" w:hAnsi="Times New Roman" w:cs="Times New Roman"/>
          <w:sz w:val="28"/>
          <w:szCs w:val="28"/>
        </w:rPr>
      </w:pPr>
    </w:p>
    <w:p w:rsidR="00EA0D8A" w:rsidRDefault="00EA0D8A" w:rsidP="00755401">
      <w:pPr>
        <w:spacing w:after="0" w:line="360" w:lineRule="auto"/>
        <w:ind w:firstLine="709"/>
        <w:jc w:val="both"/>
        <w:rPr>
          <w:rFonts w:ascii="Times New Roman" w:hAnsi="Times New Roman" w:cs="Times New Roman"/>
          <w:b/>
          <w:sz w:val="24"/>
          <w:szCs w:val="24"/>
        </w:rPr>
      </w:pPr>
      <w:r w:rsidRPr="00EA0D8A">
        <w:rPr>
          <w:rFonts w:ascii="Times New Roman" w:hAnsi="Times New Roman" w:cs="Times New Roman"/>
          <w:b/>
          <w:sz w:val="24"/>
          <w:szCs w:val="24"/>
          <w:lang w:val="en-US"/>
        </w:rPr>
        <w:t>The organization's amortization policy</w:t>
      </w:r>
    </w:p>
    <w:p w:rsidR="00755401" w:rsidRPr="0042756C" w:rsidRDefault="00755401" w:rsidP="00755401">
      <w:pPr>
        <w:spacing w:after="0" w:line="360" w:lineRule="auto"/>
        <w:ind w:firstLine="709"/>
        <w:jc w:val="both"/>
        <w:rPr>
          <w:rFonts w:ascii="Times New Roman" w:hAnsi="Times New Roman" w:cs="Times New Roman"/>
          <w:sz w:val="24"/>
          <w:szCs w:val="24"/>
          <w:lang w:val="en-US"/>
        </w:rPr>
      </w:pPr>
      <w:r w:rsidRPr="0042756C">
        <w:rPr>
          <w:rFonts w:ascii="Times New Roman" w:hAnsi="Times New Roman" w:cs="Times New Roman"/>
          <w:sz w:val="24"/>
          <w:szCs w:val="24"/>
          <w:lang w:val="en-US"/>
        </w:rPr>
        <w:t xml:space="preserve">The article deals with theoretical and practical problems associated with the formation of amortization policies at Russian enterprises within the overall policy of forming their own financial </w:t>
      </w:r>
      <w:r w:rsidRPr="0042756C">
        <w:rPr>
          <w:rFonts w:ascii="Times New Roman" w:hAnsi="Times New Roman" w:cs="Times New Roman"/>
          <w:sz w:val="24"/>
          <w:szCs w:val="24"/>
          <w:lang w:val="en-US"/>
        </w:rPr>
        <w:lastRenderedPageBreak/>
        <w:t>resources, which consists in managing depreciation charges from used fixed assets with the aim of reinvesting them into production activities.</w:t>
      </w:r>
    </w:p>
    <w:p w:rsidR="00755401" w:rsidRPr="00923DE4" w:rsidRDefault="00755401" w:rsidP="00755401">
      <w:pPr>
        <w:spacing w:after="0" w:line="360" w:lineRule="auto"/>
        <w:ind w:firstLine="709"/>
        <w:jc w:val="both"/>
        <w:rPr>
          <w:rFonts w:ascii="Times New Roman" w:hAnsi="Times New Roman" w:cs="Times New Roman"/>
          <w:sz w:val="24"/>
          <w:szCs w:val="24"/>
          <w:lang w:val="en-US"/>
        </w:rPr>
      </w:pPr>
      <w:proofErr w:type="gramStart"/>
      <w:r w:rsidRPr="0042756C">
        <w:rPr>
          <w:rFonts w:ascii="Times New Roman" w:hAnsi="Times New Roman" w:cs="Times New Roman"/>
          <w:sz w:val="24"/>
          <w:szCs w:val="24"/>
          <w:lang w:val="en-US"/>
        </w:rPr>
        <w:t>Keywords.</w:t>
      </w:r>
      <w:proofErr w:type="gramEnd"/>
      <w:r w:rsidRPr="0042756C">
        <w:rPr>
          <w:rFonts w:ascii="Times New Roman" w:hAnsi="Times New Roman" w:cs="Times New Roman"/>
          <w:sz w:val="24"/>
          <w:szCs w:val="24"/>
          <w:lang w:val="en-US"/>
        </w:rPr>
        <w:t xml:space="preserve"> Fixed assets, renewal, enterprise, depreciation, policy, state, capital, cost, efficiency, </w:t>
      </w:r>
      <w:proofErr w:type="gramStart"/>
      <w:r w:rsidRPr="0042756C">
        <w:rPr>
          <w:rFonts w:ascii="Times New Roman" w:hAnsi="Times New Roman" w:cs="Times New Roman"/>
          <w:sz w:val="24"/>
          <w:szCs w:val="24"/>
          <w:lang w:val="en-US"/>
        </w:rPr>
        <w:t>fund</w:t>
      </w:r>
      <w:proofErr w:type="gramEnd"/>
      <w:r w:rsidRPr="0042756C">
        <w:rPr>
          <w:rFonts w:ascii="Times New Roman" w:hAnsi="Times New Roman" w:cs="Times New Roman"/>
          <w:sz w:val="24"/>
          <w:szCs w:val="24"/>
          <w:lang w:val="en-US"/>
        </w:rPr>
        <w:t>.</w:t>
      </w:r>
    </w:p>
    <w:p w:rsidR="00563E73" w:rsidRPr="005E43C1" w:rsidRDefault="00563E73" w:rsidP="00755401">
      <w:pPr>
        <w:spacing w:after="0" w:line="360" w:lineRule="auto"/>
        <w:ind w:firstLine="709"/>
        <w:jc w:val="both"/>
        <w:rPr>
          <w:rFonts w:ascii="Times New Roman" w:hAnsi="Times New Roman" w:cs="Times New Roman"/>
          <w:sz w:val="24"/>
          <w:szCs w:val="24"/>
        </w:rPr>
      </w:pPr>
      <w:r w:rsidRPr="0042756C">
        <w:rPr>
          <w:rFonts w:ascii="Times New Roman" w:hAnsi="Times New Roman" w:cs="Times New Roman"/>
          <w:sz w:val="24"/>
          <w:szCs w:val="24"/>
          <w:lang w:val="en-US"/>
        </w:rPr>
        <w:t>References</w:t>
      </w:r>
    </w:p>
    <w:p w:rsidR="005E43C1" w:rsidRPr="005E43C1" w:rsidRDefault="005E43C1" w:rsidP="005E43C1">
      <w:pPr>
        <w:pStyle w:val="af3"/>
        <w:numPr>
          <w:ilvl w:val="0"/>
          <w:numId w:val="38"/>
        </w:numPr>
        <w:spacing w:after="0" w:line="360" w:lineRule="auto"/>
        <w:ind w:left="0" w:firstLine="709"/>
        <w:jc w:val="both"/>
        <w:rPr>
          <w:rFonts w:ascii="Times New Roman" w:hAnsi="Times New Roman" w:cs="Times New Roman"/>
          <w:sz w:val="24"/>
          <w:szCs w:val="24"/>
          <w:lang w:val="en-US"/>
        </w:rPr>
      </w:pPr>
      <w:proofErr w:type="spellStart"/>
      <w:r w:rsidRPr="005E43C1">
        <w:rPr>
          <w:rFonts w:ascii="Times New Roman" w:hAnsi="Times New Roman" w:cs="Times New Roman"/>
          <w:sz w:val="24"/>
          <w:szCs w:val="24"/>
          <w:lang w:val="en-US"/>
        </w:rPr>
        <w:t>Babich</w:t>
      </w:r>
      <w:proofErr w:type="spellEnd"/>
      <w:r w:rsidRPr="005E43C1">
        <w:rPr>
          <w:rFonts w:ascii="Times New Roman" w:hAnsi="Times New Roman" w:cs="Times New Roman"/>
          <w:sz w:val="24"/>
          <w:szCs w:val="24"/>
          <w:lang w:val="en-US"/>
        </w:rPr>
        <w:t xml:space="preserve"> L.</w:t>
      </w:r>
      <w:r w:rsidR="00D730FD">
        <w:rPr>
          <w:rFonts w:ascii="Times New Roman" w:hAnsi="Times New Roman" w:cs="Times New Roman"/>
          <w:sz w:val="24"/>
          <w:szCs w:val="24"/>
          <w:lang w:val="en-US"/>
        </w:rPr>
        <w:t>N.</w:t>
      </w:r>
      <w:r w:rsidRPr="005E43C1">
        <w:rPr>
          <w:rFonts w:ascii="Times New Roman" w:hAnsi="Times New Roman" w:cs="Times New Roman"/>
          <w:sz w:val="24"/>
          <w:szCs w:val="24"/>
          <w:lang w:val="en-US"/>
        </w:rPr>
        <w:t xml:space="preserve"> Problems of depreciation policy in the context of tax reform / L.N. </w:t>
      </w:r>
      <w:proofErr w:type="spellStart"/>
      <w:r w:rsidRPr="005E43C1">
        <w:rPr>
          <w:rFonts w:ascii="Times New Roman" w:hAnsi="Times New Roman" w:cs="Times New Roman"/>
          <w:sz w:val="24"/>
          <w:szCs w:val="24"/>
          <w:lang w:val="en-US"/>
        </w:rPr>
        <w:t>Babich</w:t>
      </w:r>
      <w:proofErr w:type="spellEnd"/>
      <w:r w:rsidRPr="005E43C1">
        <w:rPr>
          <w:rFonts w:ascii="Times New Roman" w:hAnsi="Times New Roman" w:cs="Times New Roman"/>
          <w:sz w:val="24"/>
          <w:szCs w:val="24"/>
          <w:lang w:val="en-US"/>
        </w:rPr>
        <w:t xml:space="preserve"> // Theories of micro-macroeconomics: sb. Sciences of the works of prof. off composition and graduate students, 2017. - 162 p.</w:t>
      </w:r>
    </w:p>
    <w:p w:rsidR="005E43C1" w:rsidRPr="005E43C1" w:rsidRDefault="005E43C1" w:rsidP="005E43C1">
      <w:pPr>
        <w:pStyle w:val="af3"/>
        <w:numPr>
          <w:ilvl w:val="0"/>
          <w:numId w:val="38"/>
        </w:numPr>
        <w:spacing w:after="0" w:line="360" w:lineRule="auto"/>
        <w:ind w:left="0" w:firstLine="709"/>
        <w:jc w:val="both"/>
        <w:rPr>
          <w:rFonts w:ascii="Times New Roman" w:hAnsi="Times New Roman" w:cs="Times New Roman"/>
          <w:sz w:val="24"/>
          <w:szCs w:val="24"/>
          <w:lang w:val="en-US"/>
        </w:rPr>
      </w:pPr>
      <w:proofErr w:type="spellStart"/>
      <w:r w:rsidRPr="005E43C1">
        <w:rPr>
          <w:rFonts w:ascii="Times New Roman" w:hAnsi="Times New Roman" w:cs="Times New Roman"/>
          <w:sz w:val="24"/>
          <w:szCs w:val="24"/>
          <w:lang w:val="en-US"/>
        </w:rPr>
        <w:t>Nikolenko</w:t>
      </w:r>
      <w:proofErr w:type="spellEnd"/>
      <w:r w:rsidRPr="005E43C1">
        <w:rPr>
          <w:rFonts w:ascii="Times New Roman" w:hAnsi="Times New Roman" w:cs="Times New Roman"/>
          <w:sz w:val="24"/>
          <w:szCs w:val="24"/>
          <w:lang w:val="en-US"/>
        </w:rPr>
        <w:t xml:space="preserve"> S. S. Modern Capitalism: Commodity Production and the Law of Value. - Moscow: </w:t>
      </w:r>
      <w:proofErr w:type="spellStart"/>
      <w:proofErr w:type="gramStart"/>
      <w:r w:rsidRPr="005E43C1">
        <w:rPr>
          <w:rFonts w:ascii="Times New Roman" w:hAnsi="Times New Roman" w:cs="Times New Roman"/>
          <w:sz w:val="24"/>
          <w:szCs w:val="24"/>
          <w:lang w:val="en-US"/>
        </w:rPr>
        <w:t>Shk</w:t>
      </w:r>
      <w:proofErr w:type="spellEnd"/>
      <w:r w:rsidRPr="005E43C1">
        <w:rPr>
          <w:rFonts w:ascii="Times New Roman" w:hAnsi="Times New Roman" w:cs="Times New Roman"/>
          <w:sz w:val="24"/>
          <w:szCs w:val="24"/>
          <w:lang w:val="en-US"/>
        </w:rPr>
        <w:t>.,</w:t>
      </w:r>
      <w:proofErr w:type="gramEnd"/>
      <w:r w:rsidRPr="005E43C1">
        <w:rPr>
          <w:rFonts w:ascii="Times New Roman" w:hAnsi="Times New Roman" w:cs="Times New Roman"/>
          <w:sz w:val="24"/>
          <w:szCs w:val="24"/>
          <w:lang w:val="en-US"/>
        </w:rPr>
        <w:t xml:space="preserve"> 2015. - 156 p.</w:t>
      </w:r>
    </w:p>
    <w:p w:rsidR="005E43C1" w:rsidRPr="005E43C1" w:rsidRDefault="005E43C1" w:rsidP="005E43C1">
      <w:pPr>
        <w:pStyle w:val="af3"/>
        <w:numPr>
          <w:ilvl w:val="0"/>
          <w:numId w:val="38"/>
        </w:numPr>
        <w:spacing w:after="0" w:line="360" w:lineRule="auto"/>
        <w:ind w:left="0" w:firstLine="709"/>
        <w:jc w:val="both"/>
        <w:rPr>
          <w:rFonts w:ascii="Times New Roman" w:hAnsi="Times New Roman" w:cs="Times New Roman"/>
          <w:sz w:val="24"/>
          <w:szCs w:val="24"/>
          <w:lang w:val="en-US"/>
        </w:rPr>
      </w:pPr>
      <w:proofErr w:type="spellStart"/>
      <w:r w:rsidRPr="005E43C1">
        <w:rPr>
          <w:rFonts w:ascii="Times New Roman" w:hAnsi="Times New Roman" w:cs="Times New Roman"/>
          <w:sz w:val="24"/>
          <w:szCs w:val="24"/>
          <w:lang w:val="en-US"/>
        </w:rPr>
        <w:t>Orlov</w:t>
      </w:r>
      <w:proofErr w:type="spellEnd"/>
      <w:r w:rsidRPr="005E43C1">
        <w:rPr>
          <w:rFonts w:ascii="Times New Roman" w:hAnsi="Times New Roman" w:cs="Times New Roman"/>
          <w:sz w:val="24"/>
          <w:szCs w:val="24"/>
          <w:lang w:val="en-US"/>
        </w:rPr>
        <w:t xml:space="preserve"> P.</w:t>
      </w:r>
      <w:r w:rsidR="00D730FD">
        <w:rPr>
          <w:rFonts w:ascii="Times New Roman" w:hAnsi="Times New Roman" w:cs="Times New Roman"/>
          <w:sz w:val="24"/>
          <w:szCs w:val="24"/>
          <w:lang w:val="en-US"/>
        </w:rPr>
        <w:t>A.</w:t>
      </w:r>
      <w:r w:rsidRPr="005E43C1">
        <w:rPr>
          <w:rFonts w:ascii="Times New Roman" w:hAnsi="Times New Roman" w:cs="Times New Roman"/>
          <w:sz w:val="24"/>
          <w:szCs w:val="24"/>
          <w:lang w:val="en-US"/>
        </w:rPr>
        <w:t xml:space="preserve">, </w:t>
      </w:r>
      <w:proofErr w:type="spellStart"/>
      <w:r w:rsidRPr="005E43C1">
        <w:rPr>
          <w:rFonts w:ascii="Times New Roman" w:hAnsi="Times New Roman" w:cs="Times New Roman"/>
          <w:sz w:val="24"/>
          <w:szCs w:val="24"/>
          <w:lang w:val="en-US"/>
        </w:rPr>
        <w:t>Orlov</w:t>
      </w:r>
      <w:proofErr w:type="spellEnd"/>
      <w:r w:rsidRPr="005E43C1">
        <w:rPr>
          <w:rFonts w:ascii="Times New Roman" w:hAnsi="Times New Roman" w:cs="Times New Roman"/>
          <w:sz w:val="24"/>
          <w:szCs w:val="24"/>
          <w:lang w:val="en-US"/>
        </w:rPr>
        <w:t xml:space="preserve"> S.</w:t>
      </w:r>
      <w:r w:rsidR="00D730FD">
        <w:rPr>
          <w:rFonts w:ascii="Times New Roman" w:hAnsi="Times New Roman" w:cs="Times New Roman"/>
          <w:sz w:val="24"/>
          <w:szCs w:val="24"/>
          <w:lang w:val="en-US"/>
        </w:rPr>
        <w:t>A.</w:t>
      </w:r>
      <w:r w:rsidRPr="005E43C1">
        <w:rPr>
          <w:rFonts w:ascii="Times New Roman" w:hAnsi="Times New Roman" w:cs="Times New Roman"/>
          <w:sz w:val="24"/>
          <w:szCs w:val="24"/>
          <w:lang w:val="en-US"/>
        </w:rPr>
        <w:t xml:space="preserve"> Accelerated depreciation and accelerated depreciation of fixed assets. // The Economy of Russia, 2015. - 367 p.</w:t>
      </w:r>
    </w:p>
    <w:p w:rsidR="005E43C1" w:rsidRPr="005E43C1" w:rsidRDefault="005E43C1" w:rsidP="005E43C1">
      <w:pPr>
        <w:pStyle w:val="af3"/>
        <w:numPr>
          <w:ilvl w:val="0"/>
          <w:numId w:val="38"/>
        </w:numPr>
        <w:spacing w:after="0" w:line="360" w:lineRule="auto"/>
        <w:ind w:left="0" w:firstLine="709"/>
        <w:jc w:val="both"/>
        <w:rPr>
          <w:rFonts w:ascii="Times New Roman" w:hAnsi="Times New Roman" w:cs="Times New Roman"/>
          <w:sz w:val="24"/>
          <w:szCs w:val="24"/>
          <w:lang w:val="en-US"/>
        </w:rPr>
      </w:pPr>
      <w:proofErr w:type="spellStart"/>
      <w:r w:rsidRPr="005E43C1">
        <w:rPr>
          <w:rFonts w:ascii="Times New Roman" w:hAnsi="Times New Roman" w:cs="Times New Roman"/>
          <w:sz w:val="24"/>
          <w:szCs w:val="24"/>
          <w:lang w:val="en-US"/>
        </w:rPr>
        <w:t>Khomin</w:t>
      </w:r>
      <w:proofErr w:type="spellEnd"/>
      <w:r w:rsidRPr="005E43C1">
        <w:rPr>
          <w:rFonts w:ascii="Times New Roman" w:hAnsi="Times New Roman" w:cs="Times New Roman"/>
          <w:sz w:val="24"/>
          <w:szCs w:val="24"/>
          <w:lang w:val="en-US"/>
        </w:rPr>
        <w:t xml:space="preserve"> P.</w:t>
      </w:r>
      <w:r w:rsidR="00D730FD">
        <w:rPr>
          <w:rFonts w:ascii="Times New Roman" w:hAnsi="Times New Roman" w:cs="Times New Roman"/>
          <w:sz w:val="24"/>
          <w:szCs w:val="24"/>
          <w:lang w:val="en-US"/>
        </w:rPr>
        <w:t>K.</w:t>
      </w:r>
      <w:r w:rsidRPr="005E43C1">
        <w:rPr>
          <w:rFonts w:ascii="Times New Roman" w:hAnsi="Times New Roman" w:cs="Times New Roman"/>
          <w:sz w:val="24"/>
          <w:szCs w:val="24"/>
          <w:lang w:val="en-US"/>
        </w:rPr>
        <w:t xml:space="preserve"> Differences in the financial and tax accounting of fixed assets, as a result of inconsistencies in reporting </w:t>
      </w:r>
      <w:r w:rsidR="00923DE4">
        <w:rPr>
          <w:rFonts w:ascii="Times New Roman" w:hAnsi="Times New Roman" w:cs="Times New Roman"/>
          <w:sz w:val="24"/>
          <w:szCs w:val="24"/>
          <w:lang w:val="en-US"/>
        </w:rPr>
        <w:t>// Accounting and Auditing, M</w:t>
      </w:r>
      <w:proofErr w:type="gramStart"/>
      <w:r w:rsidRPr="005E43C1">
        <w:rPr>
          <w:rFonts w:ascii="Times New Roman" w:hAnsi="Times New Roman" w:cs="Times New Roman"/>
          <w:sz w:val="24"/>
          <w:szCs w:val="24"/>
          <w:lang w:val="en-US"/>
        </w:rPr>
        <w:t>:,</w:t>
      </w:r>
      <w:proofErr w:type="gramEnd"/>
      <w:r w:rsidRPr="005E43C1">
        <w:rPr>
          <w:rFonts w:ascii="Times New Roman" w:hAnsi="Times New Roman" w:cs="Times New Roman"/>
          <w:sz w:val="24"/>
          <w:szCs w:val="24"/>
          <w:lang w:val="en-US"/>
        </w:rPr>
        <w:t xml:space="preserve"> 2016. - 243 p.</w:t>
      </w:r>
    </w:p>
    <w:p w:rsidR="00C02BAF" w:rsidRPr="005E43C1" w:rsidRDefault="005E43C1" w:rsidP="005E43C1">
      <w:pPr>
        <w:pStyle w:val="af3"/>
        <w:numPr>
          <w:ilvl w:val="0"/>
          <w:numId w:val="38"/>
        </w:numPr>
        <w:spacing w:after="0" w:line="360" w:lineRule="auto"/>
        <w:ind w:left="0" w:firstLine="709"/>
        <w:jc w:val="both"/>
        <w:rPr>
          <w:rFonts w:ascii="Times New Roman" w:hAnsi="Times New Roman" w:cs="Times New Roman"/>
          <w:sz w:val="28"/>
          <w:szCs w:val="28"/>
          <w:lang w:val="en-US"/>
        </w:rPr>
      </w:pPr>
      <w:proofErr w:type="spellStart"/>
      <w:r w:rsidRPr="005E43C1">
        <w:rPr>
          <w:rFonts w:ascii="Times New Roman" w:hAnsi="Times New Roman" w:cs="Times New Roman"/>
          <w:sz w:val="24"/>
          <w:szCs w:val="24"/>
          <w:lang w:val="en-US"/>
        </w:rPr>
        <w:t>Khmelevsky</w:t>
      </w:r>
      <w:proofErr w:type="spellEnd"/>
      <w:r w:rsidRPr="005E43C1">
        <w:rPr>
          <w:rFonts w:ascii="Times New Roman" w:hAnsi="Times New Roman" w:cs="Times New Roman"/>
          <w:sz w:val="24"/>
          <w:szCs w:val="24"/>
          <w:lang w:val="en-US"/>
        </w:rPr>
        <w:t xml:space="preserve"> N</w:t>
      </w:r>
      <w:r w:rsidR="00D730FD">
        <w:rPr>
          <w:rFonts w:ascii="Times New Roman" w:hAnsi="Times New Roman" w:cs="Times New Roman"/>
          <w:sz w:val="24"/>
          <w:szCs w:val="24"/>
          <w:lang w:val="en-US"/>
        </w:rPr>
        <w:t>.</w:t>
      </w:r>
      <w:r w:rsidRPr="005E43C1">
        <w:rPr>
          <w:rFonts w:ascii="Times New Roman" w:hAnsi="Times New Roman" w:cs="Times New Roman"/>
          <w:sz w:val="24"/>
          <w:szCs w:val="24"/>
          <w:lang w:val="en-US"/>
        </w:rPr>
        <w:t>N</w:t>
      </w:r>
      <w:r w:rsidR="00D730FD">
        <w:rPr>
          <w:rFonts w:ascii="Times New Roman" w:hAnsi="Times New Roman" w:cs="Times New Roman"/>
          <w:sz w:val="24"/>
          <w:szCs w:val="24"/>
          <w:lang w:val="en-US"/>
        </w:rPr>
        <w:t>.</w:t>
      </w:r>
      <w:r w:rsidRPr="005E43C1">
        <w:rPr>
          <w:rFonts w:ascii="Times New Roman" w:hAnsi="Times New Roman" w:cs="Times New Roman"/>
          <w:sz w:val="24"/>
          <w:szCs w:val="24"/>
          <w:lang w:val="en-US"/>
        </w:rPr>
        <w:t xml:space="preserve"> Ways and methods of improving the depreciation system \\ Sb. Problems of improving the depreciation system (materials of the scie</w:t>
      </w:r>
      <w:r w:rsidR="00923DE4">
        <w:rPr>
          <w:rFonts w:ascii="Times New Roman" w:hAnsi="Times New Roman" w:cs="Times New Roman"/>
          <w:sz w:val="24"/>
          <w:szCs w:val="24"/>
          <w:lang w:val="en-US"/>
        </w:rPr>
        <w:t>ntific conference), 2016. – 342</w:t>
      </w:r>
      <w:r w:rsidR="00923DE4" w:rsidRPr="00923DE4">
        <w:rPr>
          <w:rFonts w:ascii="Times New Roman" w:hAnsi="Times New Roman" w:cs="Times New Roman"/>
          <w:sz w:val="24"/>
          <w:szCs w:val="24"/>
          <w:lang w:val="en-US"/>
        </w:rPr>
        <w:t> </w:t>
      </w:r>
      <w:r w:rsidRPr="005E43C1">
        <w:rPr>
          <w:rFonts w:ascii="Times New Roman" w:hAnsi="Times New Roman" w:cs="Times New Roman"/>
          <w:sz w:val="24"/>
          <w:szCs w:val="24"/>
          <w:lang w:val="en-US"/>
        </w:rPr>
        <w:t>p.</w:t>
      </w:r>
    </w:p>
    <w:sectPr w:rsidR="00C02BAF" w:rsidRPr="005E43C1" w:rsidSect="00062489">
      <w:pgSz w:w="11906" w:h="16838"/>
      <w:pgMar w:top="709" w:right="1134"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6C34" w:rsidRDefault="006E6C34" w:rsidP="00AC2960">
      <w:pPr>
        <w:spacing w:after="0" w:line="240" w:lineRule="auto"/>
      </w:pPr>
      <w:r>
        <w:separator/>
      </w:r>
    </w:p>
  </w:endnote>
  <w:endnote w:type="continuationSeparator" w:id="0">
    <w:p w:rsidR="006E6C34" w:rsidRDefault="006E6C34" w:rsidP="00AC29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6C34" w:rsidRDefault="006E6C34" w:rsidP="00AC2960">
      <w:pPr>
        <w:spacing w:after="0" w:line="240" w:lineRule="auto"/>
      </w:pPr>
      <w:r>
        <w:separator/>
      </w:r>
    </w:p>
  </w:footnote>
  <w:footnote w:type="continuationSeparator" w:id="0">
    <w:p w:rsidR="006E6C34" w:rsidRDefault="006E6C34" w:rsidP="00AC296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80105"/>
    <w:multiLevelType w:val="hybridMultilevel"/>
    <w:tmpl w:val="B51225E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8E58F0"/>
    <w:multiLevelType w:val="hybridMultilevel"/>
    <w:tmpl w:val="2DF20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7B21A7"/>
    <w:multiLevelType w:val="hybridMultilevel"/>
    <w:tmpl w:val="BE1847C2"/>
    <w:lvl w:ilvl="0" w:tplc="C2DC2D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B34073E"/>
    <w:multiLevelType w:val="hybridMultilevel"/>
    <w:tmpl w:val="1602A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2D58F5"/>
    <w:multiLevelType w:val="hybridMultilevel"/>
    <w:tmpl w:val="0166F2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8366FF"/>
    <w:multiLevelType w:val="multilevel"/>
    <w:tmpl w:val="72CEAD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79970C9"/>
    <w:multiLevelType w:val="hybridMultilevel"/>
    <w:tmpl w:val="3A3C82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177CCC"/>
    <w:multiLevelType w:val="hybridMultilevel"/>
    <w:tmpl w:val="5C604D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C9662C9"/>
    <w:multiLevelType w:val="hybridMultilevel"/>
    <w:tmpl w:val="F84621EC"/>
    <w:lvl w:ilvl="0" w:tplc="2BD4E4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2CCA0C6F"/>
    <w:multiLevelType w:val="hybridMultilevel"/>
    <w:tmpl w:val="63B6C80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D8B733E"/>
    <w:multiLevelType w:val="hybridMultilevel"/>
    <w:tmpl w:val="C27C877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FE4696E"/>
    <w:multiLevelType w:val="hybridMultilevel"/>
    <w:tmpl w:val="F66C34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0BC5CC7"/>
    <w:multiLevelType w:val="hybridMultilevel"/>
    <w:tmpl w:val="11CAEA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39B6D5A"/>
    <w:multiLevelType w:val="hybridMultilevel"/>
    <w:tmpl w:val="E3BE8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6050BB6"/>
    <w:multiLevelType w:val="hybridMultilevel"/>
    <w:tmpl w:val="FE9C5A3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6440A1D"/>
    <w:multiLevelType w:val="hybridMultilevel"/>
    <w:tmpl w:val="59E89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672DF3"/>
    <w:multiLevelType w:val="hybridMultilevel"/>
    <w:tmpl w:val="116E293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42AA401D"/>
    <w:multiLevelType w:val="hybridMultilevel"/>
    <w:tmpl w:val="FEAE24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A4E5341"/>
    <w:multiLevelType w:val="hybridMultilevel"/>
    <w:tmpl w:val="3280C178"/>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BC045B1"/>
    <w:multiLevelType w:val="multilevel"/>
    <w:tmpl w:val="97865BE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4E3B7E46"/>
    <w:multiLevelType w:val="hybridMultilevel"/>
    <w:tmpl w:val="3380413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EE74451"/>
    <w:multiLevelType w:val="hybridMultilevel"/>
    <w:tmpl w:val="556EBC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529269EF"/>
    <w:multiLevelType w:val="multilevel"/>
    <w:tmpl w:val="C144FF7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55654D43"/>
    <w:multiLevelType w:val="hybridMultilevel"/>
    <w:tmpl w:val="55DC5090"/>
    <w:lvl w:ilvl="0" w:tplc="ECAE69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55933372"/>
    <w:multiLevelType w:val="hybridMultilevel"/>
    <w:tmpl w:val="BA5E619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B4F2356"/>
    <w:multiLevelType w:val="hybridMultilevel"/>
    <w:tmpl w:val="B4DE46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0B54A27"/>
    <w:multiLevelType w:val="hybridMultilevel"/>
    <w:tmpl w:val="F8DEE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A96734"/>
    <w:multiLevelType w:val="hybridMultilevel"/>
    <w:tmpl w:val="20361D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2617AE7"/>
    <w:multiLevelType w:val="hybridMultilevel"/>
    <w:tmpl w:val="8ADED374"/>
    <w:lvl w:ilvl="0" w:tplc="04190009">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27B5AEF"/>
    <w:multiLevelType w:val="hybridMultilevel"/>
    <w:tmpl w:val="BB869F5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66D7133A"/>
    <w:multiLevelType w:val="hybridMultilevel"/>
    <w:tmpl w:val="3CC26C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7F150F1"/>
    <w:multiLevelType w:val="multilevel"/>
    <w:tmpl w:val="18EA0F8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nsid w:val="6B613E61"/>
    <w:multiLevelType w:val="hybridMultilevel"/>
    <w:tmpl w:val="C5200B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DF75FF4"/>
    <w:multiLevelType w:val="hybridMultilevel"/>
    <w:tmpl w:val="A8E4B7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1F22DB6"/>
    <w:multiLevelType w:val="hybridMultilevel"/>
    <w:tmpl w:val="B3BA83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72A5665"/>
    <w:multiLevelType w:val="hybridMultilevel"/>
    <w:tmpl w:val="537646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8"/>
  </w:num>
  <w:num w:numId="3">
    <w:abstractNumId w:val="14"/>
  </w:num>
  <w:num w:numId="4">
    <w:abstractNumId w:val="10"/>
  </w:num>
  <w:num w:numId="5">
    <w:abstractNumId w:val="15"/>
  </w:num>
  <w:num w:numId="6">
    <w:abstractNumId w:val="30"/>
  </w:num>
  <w:num w:numId="7">
    <w:abstractNumId w:val="17"/>
  </w:num>
  <w:num w:numId="8">
    <w:abstractNumId w:val="1"/>
  </w:num>
  <w:num w:numId="9">
    <w:abstractNumId w:val="6"/>
  </w:num>
  <w:num w:numId="10">
    <w:abstractNumId w:val="34"/>
  </w:num>
  <w:num w:numId="11">
    <w:abstractNumId w:val="19"/>
  </w:num>
  <w:num w:numId="12">
    <w:abstractNumId w:val="22"/>
  </w:num>
  <w:num w:numId="13">
    <w:abstractNumId w:val="31"/>
  </w:num>
  <w:num w:numId="14">
    <w:abstractNumId w:val="3"/>
  </w:num>
  <w:num w:numId="15">
    <w:abstractNumId w:val="33"/>
  </w:num>
  <w:num w:numId="16">
    <w:abstractNumId w:val="20"/>
  </w:num>
  <w:num w:numId="17">
    <w:abstractNumId w:val="11"/>
  </w:num>
  <w:num w:numId="18">
    <w:abstractNumId w:val="12"/>
  </w:num>
  <w:num w:numId="19">
    <w:abstractNumId w:val="4"/>
  </w:num>
  <w:num w:numId="20">
    <w:abstractNumId w:val="24"/>
  </w:num>
  <w:num w:numId="21">
    <w:abstractNumId w:val="13"/>
  </w:num>
  <w:num w:numId="22">
    <w:abstractNumId w:val="29"/>
  </w:num>
  <w:num w:numId="23">
    <w:abstractNumId w:val="32"/>
  </w:num>
  <w:num w:numId="24">
    <w:abstractNumId w:val="23"/>
  </w:num>
  <w:num w:numId="25">
    <w:abstractNumId w:val="8"/>
  </w:num>
  <w:num w:numId="26">
    <w:abstractNumId w:val="5"/>
  </w:num>
  <w:num w:numId="27">
    <w:abstractNumId w:val="5"/>
    <w:lvlOverride w:ilvl="0">
      <w:startOverride w:val="18"/>
    </w:lvlOverride>
  </w:num>
  <w:num w:numId="28">
    <w:abstractNumId w:val="5"/>
    <w:lvlOverride w:ilvl="0">
      <w:startOverride w:val="19"/>
    </w:lvlOverride>
  </w:num>
  <w:num w:numId="29">
    <w:abstractNumId w:val="28"/>
  </w:num>
  <w:num w:numId="30">
    <w:abstractNumId w:val="2"/>
  </w:num>
  <w:num w:numId="31">
    <w:abstractNumId w:val="26"/>
  </w:num>
  <w:num w:numId="32">
    <w:abstractNumId w:val="35"/>
  </w:num>
  <w:num w:numId="33">
    <w:abstractNumId w:val="16"/>
  </w:num>
  <w:num w:numId="34">
    <w:abstractNumId w:val="0"/>
  </w:num>
  <w:num w:numId="35">
    <w:abstractNumId w:val="9"/>
  </w:num>
  <w:num w:numId="36">
    <w:abstractNumId w:val="27"/>
  </w:num>
  <w:num w:numId="37">
    <w:abstractNumId w:val="25"/>
  </w:num>
  <w:num w:numId="38">
    <w:abstractNumId w:val="2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52BA"/>
    <w:rsid w:val="00000005"/>
    <w:rsid w:val="00001767"/>
    <w:rsid w:val="0000212B"/>
    <w:rsid w:val="00002663"/>
    <w:rsid w:val="00002DDF"/>
    <w:rsid w:val="00004133"/>
    <w:rsid w:val="00017C82"/>
    <w:rsid w:val="00021978"/>
    <w:rsid w:val="00022D8D"/>
    <w:rsid w:val="00025D6C"/>
    <w:rsid w:val="00026899"/>
    <w:rsid w:val="00026AAA"/>
    <w:rsid w:val="00027246"/>
    <w:rsid w:val="000279FE"/>
    <w:rsid w:val="00032DD7"/>
    <w:rsid w:val="00033AFA"/>
    <w:rsid w:val="00034A45"/>
    <w:rsid w:val="00034D39"/>
    <w:rsid w:val="0003509E"/>
    <w:rsid w:val="000363DE"/>
    <w:rsid w:val="00036FA5"/>
    <w:rsid w:val="000439BA"/>
    <w:rsid w:val="0004686B"/>
    <w:rsid w:val="00046B80"/>
    <w:rsid w:val="000474E5"/>
    <w:rsid w:val="00054E0A"/>
    <w:rsid w:val="00055286"/>
    <w:rsid w:val="000610B3"/>
    <w:rsid w:val="00062489"/>
    <w:rsid w:val="00063962"/>
    <w:rsid w:val="00075B8C"/>
    <w:rsid w:val="00082731"/>
    <w:rsid w:val="00082768"/>
    <w:rsid w:val="00083C7C"/>
    <w:rsid w:val="00085349"/>
    <w:rsid w:val="00086529"/>
    <w:rsid w:val="00094D58"/>
    <w:rsid w:val="000950B4"/>
    <w:rsid w:val="000A0208"/>
    <w:rsid w:val="000A15D5"/>
    <w:rsid w:val="000A1A36"/>
    <w:rsid w:val="000A1B3A"/>
    <w:rsid w:val="000A5E50"/>
    <w:rsid w:val="000A7007"/>
    <w:rsid w:val="000B1CCB"/>
    <w:rsid w:val="000B34E9"/>
    <w:rsid w:val="000B3B6E"/>
    <w:rsid w:val="000B5DAD"/>
    <w:rsid w:val="000B7865"/>
    <w:rsid w:val="000C234A"/>
    <w:rsid w:val="000C413F"/>
    <w:rsid w:val="000C4D85"/>
    <w:rsid w:val="000C5D3B"/>
    <w:rsid w:val="000D7359"/>
    <w:rsid w:val="000D7701"/>
    <w:rsid w:val="000E24D8"/>
    <w:rsid w:val="000E2731"/>
    <w:rsid w:val="000E4F14"/>
    <w:rsid w:val="000F1BD8"/>
    <w:rsid w:val="000F1C3C"/>
    <w:rsid w:val="000F4435"/>
    <w:rsid w:val="000F5D03"/>
    <w:rsid w:val="000F7163"/>
    <w:rsid w:val="00100058"/>
    <w:rsid w:val="0010520E"/>
    <w:rsid w:val="001058F0"/>
    <w:rsid w:val="00105BC5"/>
    <w:rsid w:val="0010697C"/>
    <w:rsid w:val="0011028F"/>
    <w:rsid w:val="00110D28"/>
    <w:rsid w:val="00111866"/>
    <w:rsid w:val="00123D6D"/>
    <w:rsid w:val="0012583E"/>
    <w:rsid w:val="001268C1"/>
    <w:rsid w:val="00132AC0"/>
    <w:rsid w:val="00133D8A"/>
    <w:rsid w:val="00140E3B"/>
    <w:rsid w:val="00145229"/>
    <w:rsid w:val="00151755"/>
    <w:rsid w:val="00155093"/>
    <w:rsid w:val="00155B01"/>
    <w:rsid w:val="00160EF5"/>
    <w:rsid w:val="001643D9"/>
    <w:rsid w:val="00165231"/>
    <w:rsid w:val="0016762C"/>
    <w:rsid w:val="00173A81"/>
    <w:rsid w:val="00174272"/>
    <w:rsid w:val="00176066"/>
    <w:rsid w:val="001856E4"/>
    <w:rsid w:val="00186192"/>
    <w:rsid w:val="0018799C"/>
    <w:rsid w:val="001924C7"/>
    <w:rsid w:val="00194443"/>
    <w:rsid w:val="00195F50"/>
    <w:rsid w:val="001975BE"/>
    <w:rsid w:val="001A52C2"/>
    <w:rsid w:val="001A6CB0"/>
    <w:rsid w:val="001B0C5F"/>
    <w:rsid w:val="001B46A3"/>
    <w:rsid w:val="001B6CFF"/>
    <w:rsid w:val="001C19EE"/>
    <w:rsid w:val="001C400D"/>
    <w:rsid w:val="001C41D3"/>
    <w:rsid w:val="001C4EF4"/>
    <w:rsid w:val="001C51CD"/>
    <w:rsid w:val="001C601A"/>
    <w:rsid w:val="001D2839"/>
    <w:rsid w:val="001D4780"/>
    <w:rsid w:val="001D68D6"/>
    <w:rsid w:val="001D73A8"/>
    <w:rsid w:val="001E0164"/>
    <w:rsid w:val="001E1051"/>
    <w:rsid w:val="001E1190"/>
    <w:rsid w:val="001E3B0D"/>
    <w:rsid w:val="001E5B58"/>
    <w:rsid w:val="001E72B9"/>
    <w:rsid w:val="001F0F9D"/>
    <w:rsid w:val="00201C5E"/>
    <w:rsid w:val="002032FA"/>
    <w:rsid w:val="00205FF8"/>
    <w:rsid w:val="002135B5"/>
    <w:rsid w:val="00215406"/>
    <w:rsid w:val="002176FA"/>
    <w:rsid w:val="00220C6A"/>
    <w:rsid w:val="002217DB"/>
    <w:rsid w:val="002255FE"/>
    <w:rsid w:val="0023589F"/>
    <w:rsid w:val="0023799D"/>
    <w:rsid w:val="00240E60"/>
    <w:rsid w:val="00253C32"/>
    <w:rsid w:val="00257317"/>
    <w:rsid w:val="00257C7F"/>
    <w:rsid w:val="00265A14"/>
    <w:rsid w:val="00265EEA"/>
    <w:rsid w:val="002713F7"/>
    <w:rsid w:val="0027347E"/>
    <w:rsid w:val="00275498"/>
    <w:rsid w:val="00291CA0"/>
    <w:rsid w:val="002928EA"/>
    <w:rsid w:val="00293D05"/>
    <w:rsid w:val="002955B9"/>
    <w:rsid w:val="00295C61"/>
    <w:rsid w:val="0029604E"/>
    <w:rsid w:val="00296B1B"/>
    <w:rsid w:val="002A11F5"/>
    <w:rsid w:val="002A7608"/>
    <w:rsid w:val="002B0DE9"/>
    <w:rsid w:val="002B4579"/>
    <w:rsid w:val="002B4F2E"/>
    <w:rsid w:val="002B539F"/>
    <w:rsid w:val="002B68B1"/>
    <w:rsid w:val="002C08FE"/>
    <w:rsid w:val="002C44D8"/>
    <w:rsid w:val="002C66A8"/>
    <w:rsid w:val="002C7866"/>
    <w:rsid w:val="002D2D2B"/>
    <w:rsid w:val="002D6E45"/>
    <w:rsid w:val="002D7CA8"/>
    <w:rsid w:val="002E198A"/>
    <w:rsid w:val="002E2B4E"/>
    <w:rsid w:val="002E39A7"/>
    <w:rsid w:val="002E723F"/>
    <w:rsid w:val="002F1233"/>
    <w:rsid w:val="003014BC"/>
    <w:rsid w:val="0030259C"/>
    <w:rsid w:val="00306316"/>
    <w:rsid w:val="003124CA"/>
    <w:rsid w:val="00316303"/>
    <w:rsid w:val="0032215D"/>
    <w:rsid w:val="003246AB"/>
    <w:rsid w:val="00326EA1"/>
    <w:rsid w:val="00327395"/>
    <w:rsid w:val="00330C71"/>
    <w:rsid w:val="003311FD"/>
    <w:rsid w:val="00331A48"/>
    <w:rsid w:val="003332DB"/>
    <w:rsid w:val="003412D9"/>
    <w:rsid w:val="00341D6B"/>
    <w:rsid w:val="00343DD2"/>
    <w:rsid w:val="00345FD7"/>
    <w:rsid w:val="0034710F"/>
    <w:rsid w:val="003521B6"/>
    <w:rsid w:val="003523F5"/>
    <w:rsid w:val="00352E65"/>
    <w:rsid w:val="00355923"/>
    <w:rsid w:val="0036253B"/>
    <w:rsid w:val="00365852"/>
    <w:rsid w:val="00367028"/>
    <w:rsid w:val="003706A6"/>
    <w:rsid w:val="0037410D"/>
    <w:rsid w:val="0038133C"/>
    <w:rsid w:val="00383C83"/>
    <w:rsid w:val="00386F03"/>
    <w:rsid w:val="00387512"/>
    <w:rsid w:val="00390B65"/>
    <w:rsid w:val="00392783"/>
    <w:rsid w:val="003A232B"/>
    <w:rsid w:val="003A3958"/>
    <w:rsid w:val="003A3BEF"/>
    <w:rsid w:val="003A4CEF"/>
    <w:rsid w:val="003A7E7A"/>
    <w:rsid w:val="003B0A02"/>
    <w:rsid w:val="003B13DE"/>
    <w:rsid w:val="003C288F"/>
    <w:rsid w:val="003C37A7"/>
    <w:rsid w:val="003C410D"/>
    <w:rsid w:val="003C4685"/>
    <w:rsid w:val="003C5A66"/>
    <w:rsid w:val="003C61F7"/>
    <w:rsid w:val="003C78BC"/>
    <w:rsid w:val="003D7533"/>
    <w:rsid w:val="003D75C8"/>
    <w:rsid w:val="003E0BCE"/>
    <w:rsid w:val="003E30DD"/>
    <w:rsid w:val="003E5108"/>
    <w:rsid w:val="003E5824"/>
    <w:rsid w:val="003E5DD5"/>
    <w:rsid w:val="003F2DBF"/>
    <w:rsid w:val="003F55D3"/>
    <w:rsid w:val="003F7D78"/>
    <w:rsid w:val="0041642A"/>
    <w:rsid w:val="00421CDF"/>
    <w:rsid w:val="00424169"/>
    <w:rsid w:val="0042546D"/>
    <w:rsid w:val="00426A37"/>
    <w:rsid w:val="0042756C"/>
    <w:rsid w:val="00433827"/>
    <w:rsid w:val="00437DCA"/>
    <w:rsid w:val="00440B61"/>
    <w:rsid w:val="004414F7"/>
    <w:rsid w:val="00441D2D"/>
    <w:rsid w:val="004420C2"/>
    <w:rsid w:val="004453CA"/>
    <w:rsid w:val="00446907"/>
    <w:rsid w:val="00451DD4"/>
    <w:rsid w:val="004540F2"/>
    <w:rsid w:val="00456EA8"/>
    <w:rsid w:val="004602CC"/>
    <w:rsid w:val="00461012"/>
    <w:rsid w:val="004636CA"/>
    <w:rsid w:val="0047073F"/>
    <w:rsid w:val="00472084"/>
    <w:rsid w:val="004728EC"/>
    <w:rsid w:val="00472DE1"/>
    <w:rsid w:val="00474266"/>
    <w:rsid w:val="00475D2C"/>
    <w:rsid w:val="00476D57"/>
    <w:rsid w:val="00480C34"/>
    <w:rsid w:val="00480D01"/>
    <w:rsid w:val="00481A9C"/>
    <w:rsid w:val="004867EB"/>
    <w:rsid w:val="00490BD9"/>
    <w:rsid w:val="00493546"/>
    <w:rsid w:val="0049375B"/>
    <w:rsid w:val="00494C36"/>
    <w:rsid w:val="004A1975"/>
    <w:rsid w:val="004A1DA1"/>
    <w:rsid w:val="004A371F"/>
    <w:rsid w:val="004A72EF"/>
    <w:rsid w:val="004B21A4"/>
    <w:rsid w:val="004B6F34"/>
    <w:rsid w:val="004C19DC"/>
    <w:rsid w:val="004C1ADA"/>
    <w:rsid w:val="004C1F84"/>
    <w:rsid w:val="004C2137"/>
    <w:rsid w:val="004C6020"/>
    <w:rsid w:val="004D0C7F"/>
    <w:rsid w:val="004D13F8"/>
    <w:rsid w:val="004D14EF"/>
    <w:rsid w:val="004D405E"/>
    <w:rsid w:val="004D4A60"/>
    <w:rsid w:val="004D53BB"/>
    <w:rsid w:val="004E0609"/>
    <w:rsid w:val="004E0E46"/>
    <w:rsid w:val="004E36EF"/>
    <w:rsid w:val="004E3BBE"/>
    <w:rsid w:val="004E4474"/>
    <w:rsid w:val="004E71D5"/>
    <w:rsid w:val="004F17A5"/>
    <w:rsid w:val="004F5E18"/>
    <w:rsid w:val="004F6910"/>
    <w:rsid w:val="00505CBA"/>
    <w:rsid w:val="00506108"/>
    <w:rsid w:val="00507F69"/>
    <w:rsid w:val="00510AFB"/>
    <w:rsid w:val="0051190E"/>
    <w:rsid w:val="00514C7D"/>
    <w:rsid w:val="005217ED"/>
    <w:rsid w:val="00523468"/>
    <w:rsid w:val="00524F2D"/>
    <w:rsid w:val="00526FBE"/>
    <w:rsid w:val="00530087"/>
    <w:rsid w:val="00532138"/>
    <w:rsid w:val="00533C95"/>
    <w:rsid w:val="00533E32"/>
    <w:rsid w:val="0053585A"/>
    <w:rsid w:val="005416B1"/>
    <w:rsid w:val="0054316F"/>
    <w:rsid w:val="005502F4"/>
    <w:rsid w:val="00552AA0"/>
    <w:rsid w:val="005539EC"/>
    <w:rsid w:val="00562F74"/>
    <w:rsid w:val="005630E3"/>
    <w:rsid w:val="00563E73"/>
    <w:rsid w:val="00564E2C"/>
    <w:rsid w:val="00573B64"/>
    <w:rsid w:val="00581940"/>
    <w:rsid w:val="00584BF3"/>
    <w:rsid w:val="00586DA5"/>
    <w:rsid w:val="00590130"/>
    <w:rsid w:val="00590B97"/>
    <w:rsid w:val="00591C39"/>
    <w:rsid w:val="00592508"/>
    <w:rsid w:val="005949E8"/>
    <w:rsid w:val="0059749E"/>
    <w:rsid w:val="005A104E"/>
    <w:rsid w:val="005A3821"/>
    <w:rsid w:val="005B0546"/>
    <w:rsid w:val="005B139A"/>
    <w:rsid w:val="005B1494"/>
    <w:rsid w:val="005B322F"/>
    <w:rsid w:val="005B3463"/>
    <w:rsid w:val="005B6596"/>
    <w:rsid w:val="005C138B"/>
    <w:rsid w:val="005C1B2E"/>
    <w:rsid w:val="005C2207"/>
    <w:rsid w:val="005C31B6"/>
    <w:rsid w:val="005C4E6C"/>
    <w:rsid w:val="005D0FB5"/>
    <w:rsid w:val="005E0C79"/>
    <w:rsid w:val="005E43C1"/>
    <w:rsid w:val="005E50C0"/>
    <w:rsid w:val="005E7853"/>
    <w:rsid w:val="005F644F"/>
    <w:rsid w:val="00600839"/>
    <w:rsid w:val="00600DF3"/>
    <w:rsid w:val="006022ED"/>
    <w:rsid w:val="00603026"/>
    <w:rsid w:val="0061286A"/>
    <w:rsid w:val="0061310C"/>
    <w:rsid w:val="00620F25"/>
    <w:rsid w:val="00630191"/>
    <w:rsid w:val="006330DC"/>
    <w:rsid w:val="00633A78"/>
    <w:rsid w:val="00635B19"/>
    <w:rsid w:val="0064748B"/>
    <w:rsid w:val="00651992"/>
    <w:rsid w:val="00653952"/>
    <w:rsid w:val="0065719D"/>
    <w:rsid w:val="006605F9"/>
    <w:rsid w:val="0066128F"/>
    <w:rsid w:val="00662CDB"/>
    <w:rsid w:val="00666FCF"/>
    <w:rsid w:val="00671334"/>
    <w:rsid w:val="006827B1"/>
    <w:rsid w:val="00684B91"/>
    <w:rsid w:val="00684F63"/>
    <w:rsid w:val="00685C03"/>
    <w:rsid w:val="00687E06"/>
    <w:rsid w:val="00694236"/>
    <w:rsid w:val="00695744"/>
    <w:rsid w:val="00695AD5"/>
    <w:rsid w:val="00697EA0"/>
    <w:rsid w:val="006A39BE"/>
    <w:rsid w:val="006A4480"/>
    <w:rsid w:val="006B2AC4"/>
    <w:rsid w:val="006B617B"/>
    <w:rsid w:val="006B65A1"/>
    <w:rsid w:val="006C0F8E"/>
    <w:rsid w:val="006C4DD8"/>
    <w:rsid w:val="006D29E2"/>
    <w:rsid w:val="006D40AE"/>
    <w:rsid w:val="006D6AE6"/>
    <w:rsid w:val="006D7418"/>
    <w:rsid w:val="006E4346"/>
    <w:rsid w:val="006E4B73"/>
    <w:rsid w:val="006E66CF"/>
    <w:rsid w:val="006E6C34"/>
    <w:rsid w:val="006E6F00"/>
    <w:rsid w:val="006F0CE4"/>
    <w:rsid w:val="006F1E5A"/>
    <w:rsid w:val="006F645F"/>
    <w:rsid w:val="006F66ED"/>
    <w:rsid w:val="006F70A4"/>
    <w:rsid w:val="00703881"/>
    <w:rsid w:val="00707ED0"/>
    <w:rsid w:val="00710446"/>
    <w:rsid w:val="00711802"/>
    <w:rsid w:val="0071682A"/>
    <w:rsid w:val="007203CA"/>
    <w:rsid w:val="00720D60"/>
    <w:rsid w:val="00726332"/>
    <w:rsid w:val="00727362"/>
    <w:rsid w:val="007326FF"/>
    <w:rsid w:val="00733356"/>
    <w:rsid w:val="00740F84"/>
    <w:rsid w:val="007459FE"/>
    <w:rsid w:val="007517DB"/>
    <w:rsid w:val="00755401"/>
    <w:rsid w:val="00761C07"/>
    <w:rsid w:val="00762167"/>
    <w:rsid w:val="00766E82"/>
    <w:rsid w:val="00772B91"/>
    <w:rsid w:val="007741FC"/>
    <w:rsid w:val="00775120"/>
    <w:rsid w:val="00782320"/>
    <w:rsid w:val="00790142"/>
    <w:rsid w:val="00790612"/>
    <w:rsid w:val="00797B7C"/>
    <w:rsid w:val="007A4954"/>
    <w:rsid w:val="007B143D"/>
    <w:rsid w:val="007B50B7"/>
    <w:rsid w:val="007B51FA"/>
    <w:rsid w:val="007C2FAB"/>
    <w:rsid w:val="007C3CCA"/>
    <w:rsid w:val="007C51EF"/>
    <w:rsid w:val="007D1A93"/>
    <w:rsid w:val="007D1E4B"/>
    <w:rsid w:val="007E0BAB"/>
    <w:rsid w:val="007E1F6E"/>
    <w:rsid w:val="007F01A0"/>
    <w:rsid w:val="007F2E6E"/>
    <w:rsid w:val="007F7586"/>
    <w:rsid w:val="00804DDE"/>
    <w:rsid w:val="0080540A"/>
    <w:rsid w:val="008155FD"/>
    <w:rsid w:val="00817645"/>
    <w:rsid w:val="00817F4B"/>
    <w:rsid w:val="0082037F"/>
    <w:rsid w:val="008228F1"/>
    <w:rsid w:val="0082372E"/>
    <w:rsid w:val="00826C11"/>
    <w:rsid w:val="00827FBB"/>
    <w:rsid w:val="0083085A"/>
    <w:rsid w:val="008373C7"/>
    <w:rsid w:val="00840270"/>
    <w:rsid w:val="008403BD"/>
    <w:rsid w:val="00842148"/>
    <w:rsid w:val="00844E42"/>
    <w:rsid w:val="00847563"/>
    <w:rsid w:val="00851DF1"/>
    <w:rsid w:val="00853183"/>
    <w:rsid w:val="0085607B"/>
    <w:rsid w:val="00862B92"/>
    <w:rsid w:val="00862E7E"/>
    <w:rsid w:val="00863822"/>
    <w:rsid w:val="00871FF7"/>
    <w:rsid w:val="008838D7"/>
    <w:rsid w:val="008851B0"/>
    <w:rsid w:val="00885427"/>
    <w:rsid w:val="008928C5"/>
    <w:rsid w:val="00895C58"/>
    <w:rsid w:val="008A0588"/>
    <w:rsid w:val="008A08D9"/>
    <w:rsid w:val="008A3D7B"/>
    <w:rsid w:val="008A6B4E"/>
    <w:rsid w:val="008B043B"/>
    <w:rsid w:val="008B15C9"/>
    <w:rsid w:val="008C2B05"/>
    <w:rsid w:val="008C2DB0"/>
    <w:rsid w:val="008C2EAA"/>
    <w:rsid w:val="008C5407"/>
    <w:rsid w:val="008C6793"/>
    <w:rsid w:val="008D344E"/>
    <w:rsid w:val="008D6290"/>
    <w:rsid w:val="008D6C25"/>
    <w:rsid w:val="008E355F"/>
    <w:rsid w:val="008E6F0E"/>
    <w:rsid w:val="008E6FC9"/>
    <w:rsid w:val="008F3D8E"/>
    <w:rsid w:val="00900C43"/>
    <w:rsid w:val="0090211A"/>
    <w:rsid w:val="0090369F"/>
    <w:rsid w:val="009038DA"/>
    <w:rsid w:val="0090434D"/>
    <w:rsid w:val="009063FE"/>
    <w:rsid w:val="00910E85"/>
    <w:rsid w:val="00911553"/>
    <w:rsid w:val="0091363D"/>
    <w:rsid w:val="00914A6F"/>
    <w:rsid w:val="00914B03"/>
    <w:rsid w:val="00915A08"/>
    <w:rsid w:val="00915A17"/>
    <w:rsid w:val="00915DC7"/>
    <w:rsid w:val="00917773"/>
    <w:rsid w:val="00917C56"/>
    <w:rsid w:val="00920CAE"/>
    <w:rsid w:val="00920F1A"/>
    <w:rsid w:val="0092307A"/>
    <w:rsid w:val="00923DE4"/>
    <w:rsid w:val="00935305"/>
    <w:rsid w:val="00935C4D"/>
    <w:rsid w:val="00935D18"/>
    <w:rsid w:val="00940769"/>
    <w:rsid w:val="009456B1"/>
    <w:rsid w:val="00952D46"/>
    <w:rsid w:val="0095362F"/>
    <w:rsid w:val="00957B49"/>
    <w:rsid w:val="00960630"/>
    <w:rsid w:val="00965B2A"/>
    <w:rsid w:val="00966647"/>
    <w:rsid w:val="00966ECC"/>
    <w:rsid w:val="00967058"/>
    <w:rsid w:val="009751F3"/>
    <w:rsid w:val="0097772E"/>
    <w:rsid w:val="009806D3"/>
    <w:rsid w:val="00982E6E"/>
    <w:rsid w:val="009908D9"/>
    <w:rsid w:val="00991CCA"/>
    <w:rsid w:val="00996ED6"/>
    <w:rsid w:val="009971ED"/>
    <w:rsid w:val="009A20ED"/>
    <w:rsid w:val="009A4023"/>
    <w:rsid w:val="009A45FD"/>
    <w:rsid w:val="009B15AC"/>
    <w:rsid w:val="009B4F9C"/>
    <w:rsid w:val="009B6046"/>
    <w:rsid w:val="009B7736"/>
    <w:rsid w:val="009C3348"/>
    <w:rsid w:val="009C4DB3"/>
    <w:rsid w:val="009C7F6A"/>
    <w:rsid w:val="009C7F80"/>
    <w:rsid w:val="009D44E1"/>
    <w:rsid w:val="009E7EA8"/>
    <w:rsid w:val="009F1262"/>
    <w:rsid w:val="009F32DE"/>
    <w:rsid w:val="009F6856"/>
    <w:rsid w:val="009F7616"/>
    <w:rsid w:val="00A02949"/>
    <w:rsid w:val="00A03049"/>
    <w:rsid w:val="00A062F2"/>
    <w:rsid w:val="00A14699"/>
    <w:rsid w:val="00A16B34"/>
    <w:rsid w:val="00A16E5C"/>
    <w:rsid w:val="00A20C96"/>
    <w:rsid w:val="00A268DB"/>
    <w:rsid w:val="00A279CD"/>
    <w:rsid w:val="00A35A32"/>
    <w:rsid w:val="00A46808"/>
    <w:rsid w:val="00A507A1"/>
    <w:rsid w:val="00A60733"/>
    <w:rsid w:val="00A61155"/>
    <w:rsid w:val="00A650B2"/>
    <w:rsid w:val="00A66324"/>
    <w:rsid w:val="00A66694"/>
    <w:rsid w:val="00A66D93"/>
    <w:rsid w:val="00A73093"/>
    <w:rsid w:val="00A75238"/>
    <w:rsid w:val="00A805D1"/>
    <w:rsid w:val="00A80BFA"/>
    <w:rsid w:val="00A84F05"/>
    <w:rsid w:val="00A87272"/>
    <w:rsid w:val="00A91236"/>
    <w:rsid w:val="00A912E0"/>
    <w:rsid w:val="00A95ED2"/>
    <w:rsid w:val="00AA1B22"/>
    <w:rsid w:val="00AA1E7B"/>
    <w:rsid w:val="00AA6593"/>
    <w:rsid w:val="00AB1EDD"/>
    <w:rsid w:val="00AB48D3"/>
    <w:rsid w:val="00AB6399"/>
    <w:rsid w:val="00AC057E"/>
    <w:rsid w:val="00AC2960"/>
    <w:rsid w:val="00AC6240"/>
    <w:rsid w:val="00AD429E"/>
    <w:rsid w:val="00AD485F"/>
    <w:rsid w:val="00AD4924"/>
    <w:rsid w:val="00AD6FC7"/>
    <w:rsid w:val="00AE5DA4"/>
    <w:rsid w:val="00AF0131"/>
    <w:rsid w:val="00AF67B9"/>
    <w:rsid w:val="00B01D87"/>
    <w:rsid w:val="00B03657"/>
    <w:rsid w:val="00B03EFF"/>
    <w:rsid w:val="00B040E7"/>
    <w:rsid w:val="00B041F3"/>
    <w:rsid w:val="00B047B4"/>
    <w:rsid w:val="00B10D5E"/>
    <w:rsid w:val="00B160E1"/>
    <w:rsid w:val="00B169DF"/>
    <w:rsid w:val="00B204D9"/>
    <w:rsid w:val="00B3053E"/>
    <w:rsid w:val="00B31EA3"/>
    <w:rsid w:val="00B33C80"/>
    <w:rsid w:val="00B341E6"/>
    <w:rsid w:val="00B37E76"/>
    <w:rsid w:val="00B4026D"/>
    <w:rsid w:val="00B4270E"/>
    <w:rsid w:val="00B42992"/>
    <w:rsid w:val="00B436BA"/>
    <w:rsid w:val="00B44EFC"/>
    <w:rsid w:val="00B4672F"/>
    <w:rsid w:val="00B4696B"/>
    <w:rsid w:val="00B52BAA"/>
    <w:rsid w:val="00B53B9F"/>
    <w:rsid w:val="00B55DB0"/>
    <w:rsid w:val="00B57E57"/>
    <w:rsid w:val="00B61CDF"/>
    <w:rsid w:val="00B62066"/>
    <w:rsid w:val="00B62F86"/>
    <w:rsid w:val="00B640EE"/>
    <w:rsid w:val="00B67EBA"/>
    <w:rsid w:val="00B729BB"/>
    <w:rsid w:val="00B73205"/>
    <w:rsid w:val="00B749E7"/>
    <w:rsid w:val="00B74F7A"/>
    <w:rsid w:val="00B74FE3"/>
    <w:rsid w:val="00B90487"/>
    <w:rsid w:val="00B91392"/>
    <w:rsid w:val="00B91964"/>
    <w:rsid w:val="00BA3EBC"/>
    <w:rsid w:val="00BA5DF3"/>
    <w:rsid w:val="00BA6BF6"/>
    <w:rsid w:val="00BB1657"/>
    <w:rsid w:val="00BB3006"/>
    <w:rsid w:val="00BC45AC"/>
    <w:rsid w:val="00BC4DCC"/>
    <w:rsid w:val="00BE735D"/>
    <w:rsid w:val="00BF0DA0"/>
    <w:rsid w:val="00BF153A"/>
    <w:rsid w:val="00BF1B9A"/>
    <w:rsid w:val="00BF662D"/>
    <w:rsid w:val="00C02BAF"/>
    <w:rsid w:val="00C0682F"/>
    <w:rsid w:val="00C06B38"/>
    <w:rsid w:val="00C1352C"/>
    <w:rsid w:val="00C15E50"/>
    <w:rsid w:val="00C17178"/>
    <w:rsid w:val="00C20333"/>
    <w:rsid w:val="00C2117F"/>
    <w:rsid w:val="00C23B98"/>
    <w:rsid w:val="00C2442B"/>
    <w:rsid w:val="00C2707B"/>
    <w:rsid w:val="00C302CC"/>
    <w:rsid w:val="00C32271"/>
    <w:rsid w:val="00C563CF"/>
    <w:rsid w:val="00C57BE1"/>
    <w:rsid w:val="00C61C23"/>
    <w:rsid w:val="00C61C67"/>
    <w:rsid w:val="00C63B38"/>
    <w:rsid w:val="00C63F62"/>
    <w:rsid w:val="00C65A48"/>
    <w:rsid w:val="00C70404"/>
    <w:rsid w:val="00C80890"/>
    <w:rsid w:val="00C83708"/>
    <w:rsid w:val="00C85A13"/>
    <w:rsid w:val="00C86417"/>
    <w:rsid w:val="00C87990"/>
    <w:rsid w:val="00C93EC6"/>
    <w:rsid w:val="00C94FC0"/>
    <w:rsid w:val="00C95A40"/>
    <w:rsid w:val="00C96431"/>
    <w:rsid w:val="00CA1029"/>
    <w:rsid w:val="00CA32C8"/>
    <w:rsid w:val="00CA3DAC"/>
    <w:rsid w:val="00CA47F8"/>
    <w:rsid w:val="00CA6358"/>
    <w:rsid w:val="00CB0E9C"/>
    <w:rsid w:val="00CB107D"/>
    <w:rsid w:val="00CB11AA"/>
    <w:rsid w:val="00CB4B8E"/>
    <w:rsid w:val="00CB7AA0"/>
    <w:rsid w:val="00CC1D80"/>
    <w:rsid w:val="00CC1DB1"/>
    <w:rsid w:val="00CC4543"/>
    <w:rsid w:val="00CC4642"/>
    <w:rsid w:val="00CC4825"/>
    <w:rsid w:val="00CC529F"/>
    <w:rsid w:val="00CC5664"/>
    <w:rsid w:val="00CC5C21"/>
    <w:rsid w:val="00CD0CDB"/>
    <w:rsid w:val="00CD118F"/>
    <w:rsid w:val="00CD28A2"/>
    <w:rsid w:val="00CE1C7B"/>
    <w:rsid w:val="00CE3D50"/>
    <w:rsid w:val="00CE3D8F"/>
    <w:rsid w:val="00CF123A"/>
    <w:rsid w:val="00CF6019"/>
    <w:rsid w:val="00D00208"/>
    <w:rsid w:val="00D00D36"/>
    <w:rsid w:val="00D04000"/>
    <w:rsid w:val="00D13D74"/>
    <w:rsid w:val="00D1478A"/>
    <w:rsid w:val="00D14FD7"/>
    <w:rsid w:val="00D172C9"/>
    <w:rsid w:val="00D22005"/>
    <w:rsid w:val="00D25C0A"/>
    <w:rsid w:val="00D26A72"/>
    <w:rsid w:val="00D27B04"/>
    <w:rsid w:val="00D32C4C"/>
    <w:rsid w:val="00D34655"/>
    <w:rsid w:val="00D35528"/>
    <w:rsid w:val="00D41E91"/>
    <w:rsid w:val="00D4667E"/>
    <w:rsid w:val="00D500DD"/>
    <w:rsid w:val="00D53F37"/>
    <w:rsid w:val="00D54C61"/>
    <w:rsid w:val="00D60C4A"/>
    <w:rsid w:val="00D60C67"/>
    <w:rsid w:val="00D65595"/>
    <w:rsid w:val="00D658B7"/>
    <w:rsid w:val="00D671D8"/>
    <w:rsid w:val="00D70488"/>
    <w:rsid w:val="00D7307E"/>
    <w:rsid w:val="00D730FD"/>
    <w:rsid w:val="00D739D9"/>
    <w:rsid w:val="00D74549"/>
    <w:rsid w:val="00D7647F"/>
    <w:rsid w:val="00D939F7"/>
    <w:rsid w:val="00D96406"/>
    <w:rsid w:val="00DA50D1"/>
    <w:rsid w:val="00DA51C5"/>
    <w:rsid w:val="00DA6721"/>
    <w:rsid w:val="00DA798B"/>
    <w:rsid w:val="00DB28F1"/>
    <w:rsid w:val="00DB46F3"/>
    <w:rsid w:val="00DB688B"/>
    <w:rsid w:val="00DC068D"/>
    <w:rsid w:val="00DC06A0"/>
    <w:rsid w:val="00DC0B0B"/>
    <w:rsid w:val="00DC1935"/>
    <w:rsid w:val="00DC5C6C"/>
    <w:rsid w:val="00DD52BA"/>
    <w:rsid w:val="00DE1A32"/>
    <w:rsid w:val="00DE3EFB"/>
    <w:rsid w:val="00DE42F9"/>
    <w:rsid w:val="00DF0146"/>
    <w:rsid w:val="00DF4F26"/>
    <w:rsid w:val="00E03806"/>
    <w:rsid w:val="00E0447C"/>
    <w:rsid w:val="00E0542C"/>
    <w:rsid w:val="00E0576A"/>
    <w:rsid w:val="00E06AED"/>
    <w:rsid w:val="00E100F4"/>
    <w:rsid w:val="00E13015"/>
    <w:rsid w:val="00E1447E"/>
    <w:rsid w:val="00E16EF4"/>
    <w:rsid w:val="00E23901"/>
    <w:rsid w:val="00E302F2"/>
    <w:rsid w:val="00E30BD8"/>
    <w:rsid w:val="00E36C93"/>
    <w:rsid w:val="00E36F71"/>
    <w:rsid w:val="00E41334"/>
    <w:rsid w:val="00E438FE"/>
    <w:rsid w:val="00E47EAF"/>
    <w:rsid w:val="00E55F4A"/>
    <w:rsid w:val="00E60A45"/>
    <w:rsid w:val="00E62892"/>
    <w:rsid w:val="00E76116"/>
    <w:rsid w:val="00E80EE0"/>
    <w:rsid w:val="00E82200"/>
    <w:rsid w:val="00E8451E"/>
    <w:rsid w:val="00E84F4B"/>
    <w:rsid w:val="00E8686A"/>
    <w:rsid w:val="00E90F2C"/>
    <w:rsid w:val="00E937CC"/>
    <w:rsid w:val="00E96C7A"/>
    <w:rsid w:val="00EA087A"/>
    <w:rsid w:val="00EA0D8A"/>
    <w:rsid w:val="00EA2BFC"/>
    <w:rsid w:val="00EA39F9"/>
    <w:rsid w:val="00EA42EB"/>
    <w:rsid w:val="00EA51BD"/>
    <w:rsid w:val="00EA760E"/>
    <w:rsid w:val="00EB0050"/>
    <w:rsid w:val="00EC1EF1"/>
    <w:rsid w:val="00EC2A35"/>
    <w:rsid w:val="00ED0884"/>
    <w:rsid w:val="00ED290F"/>
    <w:rsid w:val="00ED5FAE"/>
    <w:rsid w:val="00ED67AC"/>
    <w:rsid w:val="00ED7D76"/>
    <w:rsid w:val="00EE090F"/>
    <w:rsid w:val="00EE0B81"/>
    <w:rsid w:val="00EE1922"/>
    <w:rsid w:val="00EE20E9"/>
    <w:rsid w:val="00EE46A0"/>
    <w:rsid w:val="00EE47CB"/>
    <w:rsid w:val="00EE5A3C"/>
    <w:rsid w:val="00EE710D"/>
    <w:rsid w:val="00EE7AA8"/>
    <w:rsid w:val="00EF7AED"/>
    <w:rsid w:val="00F013F9"/>
    <w:rsid w:val="00F067C4"/>
    <w:rsid w:val="00F074E7"/>
    <w:rsid w:val="00F07F61"/>
    <w:rsid w:val="00F2784D"/>
    <w:rsid w:val="00F316A5"/>
    <w:rsid w:val="00F31BDD"/>
    <w:rsid w:val="00F3371B"/>
    <w:rsid w:val="00F33D17"/>
    <w:rsid w:val="00F40872"/>
    <w:rsid w:val="00F60DE3"/>
    <w:rsid w:val="00F72C5C"/>
    <w:rsid w:val="00F72C6A"/>
    <w:rsid w:val="00F736DA"/>
    <w:rsid w:val="00F802EA"/>
    <w:rsid w:val="00F84C3A"/>
    <w:rsid w:val="00F90FF2"/>
    <w:rsid w:val="00F9188D"/>
    <w:rsid w:val="00F92188"/>
    <w:rsid w:val="00F971E3"/>
    <w:rsid w:val="00FA31FB"/>
    <w:rsid w:val="00FA3534"/>
    <w:rsid w:val="00FA45B7"/>
    <w:rsid w:val="00FA4D97"/>
    <w:rsid w:val="00FB01E5"/>
    <w:rsid w:val="00FB1DA9"/>
    <w:rsid w:val="00FB3EDD"/>
    <w:rsid w:val="00FB4142"/>
    <w:rsid w:val="00FB5C33"/>
    <w:rsid w:val="00FB6BC1"/>
    <w:rsid w:val="00FB7A08"/>
    <w:rsid w:val="00FC080F"/>
    <w:rsid w:val="00FC4E5C"/>
    <w:rsid w:val="00FC60F7"/>
    <w:rsid w:val="00FC6144"/>
    <w:rsid w:val="00FC7CE0"/>
    <w:rsid w:val="00FD16E3"/>
    <w:rsid w:val="00FD36A0"/>
    <w:rsid w:val="00FD4840"/>
    <w:rsid w:val="00FD7198"/>
    <w:rsid w:val="00FE4F0F"/>
    <w:rsid w:val="00FF0374"/>
    <w:rsid w:val="00FF4DBC"/>
    <w:rsid w:val="00FF7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header" w:uiPriority="9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51EF"/>
  </w:style>
  <w:style w:type="paragraph" w:styleId="1">
    <w:name w:val="heading 1"/>
    <w:basedOn w:val="a"/>
    <w:next w:val="a"/>
    <w:link w:val="10"/>
    <w:uiPriority w:val="9"/>
    <w:qFormat/>
    <w:rsid w:val="001550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550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5509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5509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5509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1550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5509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5509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15509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D52B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DD52BA"/>
    <w:pPr>
      <w:jc w:val="right"/>
    </w:pPr>
    <w:rPr>
      <w:rFonts w:ascii="Arial" w:hAnsi="Arial"/>
      <w:snapToGrid w:val="0"/>
      <w:sz w:val="12"/>
      <w:lang w:val="lv-LV"/>
    </w:rPr>
  </w:style>
  <w:style w:type="paragraph" w:styleId="a4">
    <w:name w:val="annotation text"/>
    <w:basedOn w:val="a"/>
    <w:semiHidden/>
    <w:rsid w:val="00DD52BA"/>
    <w:rPr>
      <w:rFonts w:eastAsia="Times New Roman"/>
      <w:sz w:val="20"/>
      <w:szCs w:val="20"/>
      <w:lang w:eastAsia="en-US"/>
    </w:rPr>
  </w:style>
  <w:style w:type="paragraph" w:styleId="a5">
    <w:name w:val="Title"/>
    <w:basedOn w:val="a"/>
    <w:next w:val="a"/>
    <w:link w:val="a6"/>
    <w:uiPriority w:val="10"/>
    <w:qFormat/>
    <w:rsid w:val="001550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a7">
    <w:basedOn w:val="a"/>
    <w:next w:val="a8"/>
    <w:rsid w:val="00DD52BA"/>
    <w:pPr>
      <w:spacing w:before="120" w:after="160" w:line="240" w:lineRule="exact"/>
      <w:ind w:firstLine="720"/>
      <w:jc w:val="both"/>
    </w:pPr>
    <w:rPr>
      <w:rFonts w:ascii="Verdana" w:eastAsia="Times New Roman" w:hAnsi="Verdana"/>
      <w:sz w:val="20"/>
      <w:szCs w:val="20"/>
      <w:lang w:val="en-US" w:eastAsia="en-US"/>
    </w:rPr>
  </w:style>
  <w:style w:type="paragraph" w:styleId="a9">
    <w:name w:val="Subtitle"/>
    <w:basedOn w:val="a"/>
    <w:next w:val="a"/>
    <w:link w:val="aa"/>
    <w:uiPriority w:val="11"/>
    <w:qFormat/>
    <w:rsid w:val="00155093"/>
    <w:pPr>
      <w:numPr>
        <w:ilvl w:val="1"/>
      </w:numPr>
    </w:pPr>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155093"/>
    <w:rPr>
      <w:b/>
      <w:bCs/>
    </w:rPr>
  </w:style>
  <w:style w:type="paragraph" w:styleId="a8">
    <w:name w:val="Block Text"/>
    <w:basedOn w:val="a"/>
    <w:rsid w:val="00DD52BA"/>
    <w:pPr>
      <w:spacing w:after="120"/>
      <w:ind w:left="1440" w:right="1440"/>
    </w:pPr>
  </w:style>
  <w:style w:type="paragraph" w:styleId="11">
    <w:name w:val="toc 1"/>
    <w:basedOn w:val="a"/>
    <w:next w:val="a"/>
    <w:autoRedefine/>
    <w:uiPriority w:val="39"/>
    <w:rsid w:val="006F645F"/>
    <w:pPr>
      <w:tabs>
        <w:tab w:val="left" w:pos="480"/>
        <w:tab w:val="right" w:leader="dot" w:pos="9345"/>
      </w:tabs>
      <w:spacing w:after="0" w:line="360" w:lineRule="auto"/>
    </w:pPr>
    <w:rPr>
      <w:rFonts w:eastAsia="Times New Roman"/>
      <w:b/>
      <w:noProof/>
      <w:color w:val="000000"/>
    </w:rPr>
  </w:style>
  <w:style w:type="paragraph" w:styleId="31">
    <w:name w:val="toc 3"/>
    <w:basedOn w:val="a"/>
    <w:next w:val="a"/>
    <w:autoRedefine/>
    <w:semiHidden/>
    <w:rsid w:val="00FC080F"/>
    <w:pPr>
      <w:ind w:left="480"/>
    </w:pPr>
    <w:rPr>
      <w:rFonts w:eastAsia="Times New Roman"/>
    </w:rPr>
  </w:style>
  <w:style w:type="paragraph" w:customStyle="1" w:styleId="ac">
    <w:name w:val="Знак"/>
    <w:basedOn w:val="a"/>
    <w:next w:val="a8"/>
    <w:rsid w:val="00C86417"/>
    <w:pPr>
      <w:spacing w:before="120" w:after="160" w:line="240" w:lineRule="exact"/>
      <w:ind w:firstLine="720"/>
      <w:jc w:val="both"/>
    </w:pPr>
    <w:rPr>
      <w:rFonts w:ascii="Verdana" w:eastAsia="Times New Roman" w:hAnsi="Verdana"/>
      <w:sz w:val="20"/>
      <w:szCs w:val="20"/>
      <w:lang w:val="en-US" w:eastAsia="en-US"/>
    </w:rPr>
  </w:style>
  <w:style w:type="character" w:styleId="ad">
    <w:name w:val="Hyperlink"/>
    <w:basedOn w:val="a0"/>
    <w:uiPriority w:val="99"/>
    <w:rsid w:val="00C86417"/>
    <w:rPr>
      <w:strike w:val="0"/>
      <w:dstrike w:val="0"/>
      <w:color w:val="0000FF"/>
      <w:u w:val="none"/>
      <w:effect w:val="none"/>
    </w:rPr>
  </w:style>
  <w:style w:type="paragraph" w:styleId="ae">
    <w:name w:val="endnote text"/>
    <w:basedOn w:val="a"/>
    <w:semiHidden/>
    <w:rsid w:val="00C86417"/>
    <w:rPr>
      <w:rFonts w:eastAsia="Times New Roman"/>
      <w:sz w:val="20"/>
      <w:szCs w:val="20"/>
      <w:lang w:eastAsia="en-US"/>
    </w:rPr>
  </w:style>
  <w:style w:type="paragraph" w:styleId="af">
    <w:name w:val="Normal (Web)"/>
    <w:basedOn w:val="a"/>
    <w:rsid w:val="00895C58"/>
    <w:pPr>
      <w:spacing w:before="100" w:beforeAutospacing="1" w:after="100" w:afterAutospacing="1"/>
    </w:pPr>
    <w:rPr>
      <w:rFonts w:eastAsia="Times New Roman"/>
      <w:color w:val="000000"/>
    </w:rPr>
  </w:style>
  <w:style w:type="paragraph" w:customStyle="1" w:styleId="af0">
    <w:name w:val="чика Знак"/>
    <w:basedOn w:val="a"/>
    <w:next w:val="a"/>
    <w:link w:val="Char"/>
    <w:rsid w:val="00895C58"/>
    <w:pPr>
      <w:widowControl w:val="0"/>
      <w:ind w:firstLine="284"/>
      <w:jc w:val="both"/>
    </w:pPr>
    <w:rPr>
      <w:rFonts w:eastAsia="Times New Roman"/>
      <w:snapToGrid w:val="0"/>
    </w:rPr>
  </w:style>
  <w:style w:type="character" w:customStyle="1" w:styleId="Char">
    <w:name w:val="чика Знак Char"/>
    <w:basedOn w:val="a0"/>
    <w:link w:val="af0"/>
    <w:rsid w:val="00895C58"/>
    <w:rPr>
      <w:snapToGrid w:val="0"/>
      <w:sz w:val="24"/>
      <w:szCs w:val="24"/>
      <w:lang w:val="ru-RU" w:eastAsia="ru-RU" w:bidi="ar-SA"/>
    </w:rPr>
  </w:style>
  <w:style w:type="paragraph" w:styleId="af1">
    <w:name w:val="Body Text Indent"/>
    <w:basedOn w:val="a"/>
    <w:rsid w:val="00895C58"/>
    <w:pPr>
      <w:spacing w:after="120"/>
      <w:ind w:left="283"/>
    </w:pPr>
    <w:rPr>
      <w:rFonts w:eastAsia="Times New Roman"/>
    </w:rPr>
  </w:style>
  <w:style w:type="paragraph" w:styleId="af2">
    <w:name w:val="caption"/>
    <w:basedOn w:val="a"/>
    <w:next w:val="a"/>
    <w:uiPriority w:val="35"/>
    <w:unhideWhenUsed/>
    <w:qFormat/>
    <w:rsid w:val="00155093"/>
    <w:pPr>
      <w:spacing w:line="240" w:lineRule="auto"/>
    </w:pPr>
    <w:rPr>
      <w:b/>
      <w:bCs/>
      <w:color w:val="4F81BD" w:themeColor="accent1"/>
      <w:sz w:val="18"/>
      <w:szCs w:val="18"/>
    </w:rPr>
  </w:style>
  <w:style w:type="paragraph" w:styleId="32">
    <w:name w:val="Body Text 3"/>
    <w:basedOn w:val="a"/>
    <w:rsid w:val="00895C58"/>
    <w:pPr>
      <w:spacing w:after="120"/>
    </w:pPr>
    <w:rPr>
      <w:rFonts w:eastAsia="Times New Roman"/>
      <w:sz w:val="16"/>
      <w:szCs w:val="16"/>
      <w:lang w:eastAsia="en-US"/>
    </w:rPr>
  </w:style>
  <w:style w:type="paragraph" w:styleId="af3">
    <w:name w:val="List Paragraph"/>
    <w:basedOn w:val="a"/>
    <w:uiPriority w:val="34"/>
    <w:qFormat/>
    <w:rsid w:val="00155093"/>
    <w:pPr>
      <w:ind w:left="720"/>
      <w:contextualSpacing/>
    </w:pPr>
  </w:style>
  <w:style w:type="character" w:customStyle="1" w:styleId="10">
    <w:name w:val="Заголовок 1 Знак"/>
    <w:basedOn w:val="a0"/>
    <w:link w:val="1"/>
    <w:uiPriority w:val="9"/>
    <w:rsid w:val="0015509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5509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5509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5509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15509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15509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5509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5509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155093"/>
    <w:rPr>
      <w:rFonts w:asciiTheme="majorHAnsi" w:eastAsiaTheme="majorEastAsia" w:hAnsiTheme="majorHAnsi" w:cstheme="majorBidi"/>
      <w:i/>
      <w:iCs/>
      <w:color w:val="404040" w:themeColor="text1" w:themeTint="BF"/>
      <w:sz w:val="20"/>
      <w:szCs w:val="20"/>
    </w:rPr>
  </w:style>
  <w:style w:type="character" w:customStyle="1" w:styleId="a6">
    <w:name w:val="Название Знак"/>
    <w:basedOn w:val="a0"/>
    <w:link w:val="a5"/>
    <w:uiPriority w:val="10"/>
    <w:rsid w:val="00155093"/>
    <w:rPr>
      <w:rFonts w:asciiTheme="majorHAnsi" w:eastAsiaTheme="majorEastAsia" w:hAnsiTheme="majorHAnsi" w:cstheme="majorBidi"/>
      <w:color w:val="17365D" w:themeColor="text2" w:themeShade="BF"/>
      <w:spacing w:val="5"/>
      <w:kern w:val="28"/>
      <w:sz w:val="52"/>
      <w:szCs w:val="52"/>
    </w:rPr>
  </w:style>
  <w:style w:type="character" w:customStyle="1" w:styleId="aa">
    <w:name w:val="Подзаголовок Знак"/>
    <w:basedOn w:val="a0"/>
    <w:link w:val="a9"/>
    <w:uiPriority w:val="11"/>
    <w:rsid w:val="00155093"/>
    <w:rPr>
      <w:rFonts w:asciiTheme="majorHAnsi" w:eastAsiaTheme="majorEastAsia" w:hAnsiTheme="majorHAnsi" w:cstheme="majorBidi"/>
      <w:i/>
      <w:iCs/>
      <w:color w:val="4F81BD" w:themeColor="accent1"/>
      <w:spacing w:val="15"/>
      <w:sz w:val="24"/>
      <w:szCs w:val="24"/>
    </w:rPr>
  </w:style>
  <w:style w:type="character" w:styleId="af4">
    <w:name w:val="Emphasis"/>
    <w:basedOn w:val="a0"/>
    <w:uiPriority w:val="20"/>
    <w:qFormat/>
    <w:rsid w:val="00155093"/>
    <w:rPr>
      <w:i/>
      <w:iCs/>
    </w:rPr>
  </w:style>
  <w:style w:type="paragraph" w:styleId="af5">
    <w:name w:val="No Spacing"/>
    <w:uiPriority w:val="1"/>
    <w:qFormat/>
    <w:rsid w:val="00155093"/>
    <w:pPr>
      <w:spacing w:after="0" w:line="240" w:lineRule="auto"/>
    </w:pPr>
  </w:style>
  <w:style w:type="paragraph" w:styleId="21">
    <w:name w:val="Quote"/>
    <w:basedOn w:val="a"/>
    <w:next w:val="a"/>
    <w:link w:val="22"/>
    <w:uiPriority w:val="29"/>
    <w:qFormat/>
    <w:rsid w:val="00155093"/>
    <w:rPr>
      <w:i/>
      <w:iCs/>
      <w:color w:val="000000" w:themeColor="text1"/>
    </w:rPr>
  </w:style>
  <w:style w:type="character" w:customStyle="1" w:styleId="22">
    <w:name w:val="Цитата 2 Знак"/>
    <w:basedOn w:val="a0"/>
    <w:link w:val="21"/>
    <w:uiPriority w:val="29"/>
    <w:rsid w:val="00155093"/>
    <w:rPr>
      <w:i/>
      <w:iCs/>
      <w:color w:val="000000" w:themeColor="text1"/>
    </w:rPr>
  </w:style>
  <w:style w:type="paragraph" w:styleId="af6">
    <w:name w:val="Intense Quote"/>
    <w:basedOn w:val="a"/>
    <w:next w:val="a"/>
    <w:link w:val="af7"/>
    <w:uiPriority w:val="30"/>
    <w:qFormat/>
    <w:rsid w:val="00155093"/>
    <w:pPr>
      <w:pBdr>
        <w:bottom w:val="single" w:sz="4" w:space="4" w:color="4F81BD" w:themeColor="accent1"/>
      </w:pBdr>
      <w:spacing w:before="200" w:after="280"/>
      <w:ind w:left="936" w:right="936"/>
    </w:pPr>
    <w:rPr>
      <w:b/>
      <w:bCs/>
      <w:i/>
      <w:iCs/>
      <w:color w:val="4F81BD" w:themeColor="accent1"/>
    </w:rPr>
  </w:style>
  <w:style w:type="character" w:customStyle="1" w:styleId="af7">
    <w:name w:val="Выделенная цитата Знак"/>
    <w:basedOn w:val="a0"/>
    <w:link w:val="af6"/>
    <w:uiPriority w:val="30"/>
    <w:rsid w:val="00155093"/>
    <w:rPr>
      <w:b/>
      <w:bCs/>
      <w:i/>
      <w:iCs/>
      <w:color w:val="4F81BD" w:themeColor="accent1"/>
    </w:rPr>
  </w:style>
  <w:style w:type="character" w:styleId="af8">
    <w:name w:val="Subtle Emphasis"/>
    <w:basedOn w:val="a0"/>
    <w:uiPriority w:val="19"/>
    <w:qFormat/>
    <w:rsid w:val="00155093"/>
    <w:rPr>
      <w:i/>
      <w:iCs/>
      <w:color w:val="808080" w:themeColor="text1" w:themeTint="7F"/>
    </w:rPr>
  </w:style>
  <w:style w:type="character" w:styleId="af9">
    <w:name w:val="Intense Emphasis"/>
    <w:basedOn w:val="a0"/>
    <w:uiPriority w:val="21"/>
    <w:qFormat/>
    <w:rsid w:val="00155093"/>
    <w:rPr>
      <w:b/>
      <w:bCs/>
      <w:i/>
      <w:iCs/>
      <w:color w:val="4F81BD" w:themeColor="accent1"/>
    </w:rPr>
  </w:style>
  <w:style w:type="character" w:styleId="afa">
    <w:name w:val="Subtle Reference"/>
    <w:basedOn w:val="a0"/>
    <w:uiPriority w:val="31"/>
    <w:qFormat/>
    <w:rsid w:val="00155093"/>
    <w:rPr>
      <w:smallCaps/>
      <w:color w:val="C0504D" w:themeColor="accent2"/>
      <w:u w:val="single"/>
    </w:rPr>
  </w:style>
  <w:style w:type="character" w:styleId="afb">
    <w:name w:val="Intense Reference"/>
    <w:basedOn w:val="a0"/>
    <w:uiPriority w:val="32"/>
    <w:qFormat/>
    <w:rsid w:val="00155093"/>
    <w:rPr>
      <w:b/>
      <w:bCs/>
      <w:smallCaps/>
      <w:color w:val="C0504D" w:themeColor="accent2"/>
      <w:spacing w:val="5"/>
      <w:u w:val="single"/>
    </w:rPr>
  </w:style>
  <w:style w:type="character" w:styleId="afc">
    <w:name w:val="Book Title"/>
    <w:basedOn w:val="a0"/>
    <w:uiPriority w:val="33"/>
    <w:qFormat/>
    <w:rsid w:val="00155093"/>
    <w:rPr>
      <w:b/>
      <w:bCs/>
      <w:smallCaps/>
      <w:spacing w:val="5"/>
    </w:rPr>
  </w:style>
  <w:style w:type="paragraph" w:styleId="afd">
    <w:name w:val="TOC Heading"/>
    <w:basedOn w:val="1"/>
    <w:next w:val="a"/>
    <w:uiPriority w:val="39"/>
    <w:unhideWhenUsed/>
    <w:qFormat/>
    <w:rsid w:val="00155093"/>
    <w:pPr>
      <w:outlineLvl w:val="9"/>
    </w:pPr>
  </w:style>
  <w:style w:type="paragraph" w:styleId="afe">
    <w:name w:val="Balloon Text"/>
    <w:basedOn w:val="a"/>
    <w:link w:val="aff"/>
    <w:rsid w:val="00FD4840"/>
    <w:pPr>
      <w:spacing w:after="0" w:line="240" w:lineRule="auto"/>
    </w:pPr>
    <w:rPr>
      <w:rFonts w:ascii="Tahoma" w:hAnsi="Tahoma" w:cs="Tahoma"/>
      <w:sz w:val="16"/>
      <w:szCs w:val="16"/>
    </w:rPr>
  </w:style>
  <w:style w:type="character" w:customStyle="1" w:styleId="aff">
    <w:name w:val="Текст выноски Знак"/>
    <w:basedOn w:val="a0"/>
    <w:link w:val="afe"/>
    <w:rsid w:val="00FD4840"/>
    <w:rPr>
      <w:rFonts w:ascii="Tahoma" w:hAnsi="Tahoma" w:cs="Tahoma"/>
      <w:sz w:val="16"/>
      <w:szCs w:val="16"/>
    </w:rPr>
  </w:style>
  <w:style w:type="paragraph" w:styleId="aff0">
    <w:name w:val="header"/>
    <w:basedOn w:val="a"/>
    <w:link w:val="aff1"/>
    <w:uiPriority w:val="99"/>
    <w:rsid w:val="00AC2960"/>
    <w:pPr>
      <w:tabs>
        <w:tab w:val="center" w:pos="4677"/>
        <w:tab w:val="right" w:pos="9355"/>
      </w:tabs>
      <w:spacing w:after="0" w:line="240" w:lineRule="auto"/>
    </w:pPr>
  </w:style>
  <w:style w:type="character" w:customStyle="1" w:styleId="aff1">
    <w:name w:val="Верхний колонтитул Знак"/>
    <w:basedOn w:val="a0"/>
    <w:link w:val="aff0"/>
    <w:uiPriority w:val="99"/>
    <w:rsid w:val="00AC2960"/>
  </w:style>
  <w:style w:type="paragraph" w:styleId="aff2">
    <w:name w:val="footer"/>
    <w:basedOn w:val="a"/>
    <w:link w:val="aff3"/>
    <w:rsid w:val="00AC2960"/>
    <w:pPr>
      <w:tabs>
        <w:tab w:val="center" w:pos="4677"/>
        <w:tab w:val="right" w:pos="9355"/>
      </w:tabs>
      <w:spacing w:after="0" w:line="240" w:lineRule="auto"/>
    </w:pPr>
  </w:style>
  <w:style w:type="character" w:customStyle="1" w:styleId="aff3">
    <w:name w:val="Нижний колонтитул Знак"/>
    <w:basedOn w:val="a0"/>
    <w:link w:val="aff2"/>
    <w:rsid w:val="00AC2960"/>
  </w:style>
  <w:style w:type="paragraph" w:styleId="aff4">
    <w:name w:val="footnote text"/>
    <w:basedOn w:val="a"/>
    <w:link w:val="aff5"/>
    <w:rsid w:val="00C93EC6"/>
    <w:pPr>
      <w:spacing w:after="0" w:line="240" w:lineRule="auto"/>
    </w:pPr>
    <w:rPr>
      <w:sz w:val="20"/>
      <w:szCs w:val="20"/>
    </w:rPr>
  </w:style>
  <w:style w:type="character" w:customStyle="1" w:styleId="aff5">
    <w:name w:val="Текст сноски Знак"/>
    <w:basedOn w:val="a0"/>
    <w:link w:val="aff4"/>
    <w:rsid w:val="00C93EC6"/>
    <w:rPr>
      <w:sz w:val="20"/>
      <w:szCs w:val="20"/>
    </w:rPr>
  </w:style>
  <w:style w:type="character" w:styleId="aff6">
    <w:name w:val="footnote reference"/>
    <w:basedOn w:val="a0"/>
    <w:rsid w:val="00C93EC6"/>
    <w:rPr>
      <w:vertAlign w:val="superscript"/>
    </w:rPr>
  </w:style>
  <w:style w:type="character" w:styleId="aff7">
    <w:name w:val="Placeholder Text"/>
    <w:basedOn w:val="a0"/>
    <w:uiPriority w:val="99"/>
    <w:semiHidden/>
    <w:rsid w:val="00E937CC"/>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header" w:uiPriority="99"/>
    <w:lsdException w:name="caption" w:uiPriority="35" w:qFormat="1"/>
    <w:lsdException w:name="Title" w:uiPriority="10" w:qFormat="1"/>
    <w:lsdException w:name="Subtitle" w:uiPriority="11" w:qFormat="1"/>
    <w:lsdException w:name="Hyperlink" w:uiPriority="99"/>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C51EF"/>
  </w:style>
  <w:style w:type="paragraph" w:styleId="1">
    <w:name w:val="heading 1"/>
    <w:basedOn w:val="a"/>
    <w:next w:val="a"/>
    <w:link w:val="10"/>
    <w:uiPriority w:val="9"/>
    <w:qFormat/>
    <w:rsid w:val="001550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5509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15509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155093"/>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155093"/>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155093"/>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55093"/>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55093"/>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155093"/>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DD52B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2">
    <w:name w:val="FR2"/>
    <w:rsid w:val="00DD52BA"/>
    <w:pPr>
      <w:jc w:val="right"/>
    </w:pPr>
    <w:rPr>
      <w:rFonts w:ascii="Arial" w:hAnsi="Arial"/>
      <w:snapToGrid w:val="0"/>
      <w:sz w:val="12"/>
      <w:lang w:val="lv-LV"/>
    </w:rPr>
  </w:style>
  <w:style w:type="paragraph" w:styleId="a4">
    <w:name w:val="annotation text"/>
    <w:basedOn w:val="a"/>
    <w:semiHidden/>
    <w:rsid w:val="00DD52BA"/>
    <w:rPr>
      <w:rFonts w:eastAsia="Times New Roman"/>
      <w:sz w:val="20"/>
      <w:szCs w:val="20"/>
      <w:lang w:eastAsia="en-US"/>
    </w:rPr>
  </w:style>
  <w:style w:type="paragraph" w:styleId="a5">
    <w:name w:val="Title"/>
    <w:basedOn w:val="a"/>
    <w:next w:val="a"/>
    <w:link w:val="a6"/>
    <w:uiPriority w:val="10"/>
    <w:qFormat/>
    <w:rsid w:val="0015509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a7">
    <w:basedOn w:val="a"/>
    <w:next w:val="a8"/>
    <w:rsid w:val="00DD52BA"/>
    <w:pPr>
      <w:spacing w:before="120" w:after="160" w:line="240" w:lineRule="exact"/>
      <w:ind w:firstLine="720"/>
      <w:jc w:val="both"/>
    </w:pPr>
    <w:rPr>
      <w:rFonts w:ascii="Verdana" w:eastAsia="Times New Roman" w:hAnsi="Verdana"/>
      <w:sz w:val="20"/>
      <w:szCs w:val="20"/>
      <w:lang w:val="en-US" w:eastAsia="en-US"/>
    </w:rPr>
  </w:style>
  <w:style w:type="paragraph" w:styleId="a9">
    <w:name w:val="Subtitle"/>
    <w:basedOn w:val="a"/>
    <w:next w:val="a"/>
    <w:link w:val="aa"/>
    <w:uiPriority w:val="11"/>
    <w:qFormat/>
    <w:rsid w:val="00155093"/>
    <w:pPr>
      <w:numPr>
        <w:ilvl w:val="1"/>
      </w:numPr>
    </w:pPr>
    <w:rPr>
      <w:rFonts w:asciiTheme="majorHAnsi" w:eastAsiaTheme="majorEastAsia" w:hAnsiTheme="majorHAnsi" w:cstheme="majorBidi"/>
      <w:i/>
      <w:iCs/>
      <w:color w:val="4F81BD" w:themeColor="accent1"/>
      <w:spacing w:val="15"/>
      <w:sz w:val="24"/>
      <w:szCs w:val="24"/>
    </w:rPr>
  </w:style>
  <w:style w:type="character" w:styleId="ab">
    <w:name w:val="Strong"/>
    <w:basedOn w:val="a0"/>
    <w:uiPriority w:val="22"/>
    <w:qFormat/>
    <w:rsid w:val="00155093"/>
    <w:rPr>
      <w:b/>
      <w:bCs/>
    </w:rPr>
  </w:style>
  <w:style w:type="paragraph" w:styleId="a8">
    <w:name w:val="Block Text"/>
    <w:basedOn w:val="a"/>
    <w:rsid w:val="00DD52BA"/>
    <w:pPr>
      <w:spacing w:after="120"/>
      <w:ind w:left="1440" w:right="1440"/>
    </w:pPr>
  </w:style>
  <w:style w:type="paragraph" w:styleId="11">
    <w:name w:val="toc 1"/>
    <w:basedOn w:val="a"/>
    <w:next w:val="a"/>
    <w:autoRedefine/>
    <w:uiPriority w:val="39"/>
    <w:rsid w:val="006F645F"/>
    <w:pPr>
      <w:tabs>
        <w:tab w:val="left" w:pos="480"/>
        <w:tab w:val="right" w:leader="dot" w:pos="9345"/>
      </w:tabs>
      <w:spacing w:after="0" w:line="360" w:lineRule="auto"/>
    </w:pPr>
    <w:rPr>
      <w:rFonts w:eastAsia="Times New Roman"/>
      <w:b/>
      <w:noProof/>
      <w:color w:val="000000"/>
    </w:rPr>
  </w:style>
  <w:style w:type="paragraph" w:styleId="31">
    <w:name w:val="toc 3"/>
    <w:basedOn w:val="a"/>
    <w:next w:val="a"/>
    <w:autoRedefine/>
    <w:semiHidden/>
    <w:rsid w:val="00FC080F"/>
    <w:pPr>
      <w:ind w:left="480"/>
    </w:pPr>
    <w:rPr>
      <w:rFonts w:eastAsia="Times New Roman"/>
    </w:rPr>
  </w:style>
  <w:style w:type="paragraph" w:customStyle="1" w:styleId="ac">
    <w:name w:val="Знак"/>
    <w:basedOn w:val="a"/>
    <w:next w:val="a8"/>
    <w:rsid w:val="00C86417"/>
    <w:pPr>
      <w:spacing w:before="120" w:after="160" w:line="240" w:lineRule="exact"/>
      <w:ind w:firstLine="720"/>
      <w:jc w:val="both"/>
    </w:pPr>
    <w:rPr>
      <w:rFonts w:ascii="Verdana" w:eastAsia="Times New Roman" w:hAnsi="Verdana"/>
      <w:sz w:val="20"/>
      <w:szCs w:val="20"/>
      <w:lang w:val="en-US" w:eastAsia="en-US"/>
    </w:rPr>
  </w:style>
  <w:style w:type="character" w:styleId="ad">
    <w:name w:val="Hyperlink"/>
    <w:basedOn w:val="a0"/>
    <w:uiPriority w:val="99"/>
    <w:rsid w:val="00C86417"/>
    <w:rPr>
      <w:strike w:val="0"/>
      <w:dstrike w:val="0"/>
      <w:color w:val="0000FF"/>
      <w:u w:val="none"/>
      <w:effect w:val="none"/>
    </w:rPr>
  </w:style>
  <w:style w:type="paragraph" w:styleId="ae">
    <w:name w:val="endnote text"/>
    <w:basedOn w:val="a"/>
    <w:semiHidden/>
    <w:rsid w:val="00C86417"/>
    <w:rPr>
      <w:rFonts w:eastAsia="Times New Roman"/>
      <w:sz w:val="20"/>
      <w:szCs w:val="20"/>
      <w:lang w:eastAsia="en-US"/>
    </w:rPr>
  </w:style>
  <w:style w:type="paragraph" w:styleId="af">
    <w:name w:val="Normal (Web)"/>
    <w:basedOn w:val="a"/>
    <w:rsid w:val="00895C58"/>
    <w:pPr>
      <w:spacing w:before="100" w:beforeAutospacing="1" w:after="100" w:afterAutospacing="1"/>
    </w:pPr>
    <w:rPr>
      <w:rFonts w:eastAsia="Times New Roman"/>
      <w:color w:val="000000"/>
    </w:rPr>
  </w:style>
  <w:style w:type="paragraph" w:customStyle="1" w:styleId="af0">
    <w:name w:val="чика Знак"/>
    <w:basedOn w:val="a"/>
    <w:next w:val="a"/>
    <w:link w:val="Char"/>
    <w:rsid w:val="00895C58"/>
    <w:pPr>
      <w:widowControl w:val="0"/>
      <w:ind w:firstLine="284"/>
      <w:jc w:val="both"/>
    </w:pPr>
    <w:rPr>
      <w:rFonts w:eastAsia="Times New Roman"/>
      <w:snapToGrid w:val="0"/>
    </w:rPr>
  </w:style>
  <w:style w:type="character" w:customStyle="1" w:styleId="Char">
    <w:name w:val="чика Знак Char"/>
    <w:basedOn w:val="a0"/>
    <w:link w:val="af0"/>
    <w:rsid w:val="00895C58"/>
    <w:rPr>
      <w:snapToGrid w:val="0"/>
      <w:sz w:val="24"/>
      <w:szCs w:val="24"/>
      <w:lang w:val="ru-RU" w:eastAsia="ru-RU" w:bidi="ar-SA"/>
    </w:rPr>
  </w:style>
  <w:style w:type="paragraph" w:styleId="af1">
    <w:name w:val="Body Text Indent"/>
    <w:basedOn w:val="a"/>
    <w:rsid w:val="00895C58"/>
    <w:pPr>
      <w:spacing w:after="120"/>
      <w:ind w:left="283"/>
    </w:pPr>
    <w:rPr>
      <w:rFonts w:eastAsia="Times New Roman"/>
    </w:rPr>
  </w:style>
  <w:style w:type="paragraph" w:styleId="af2">
    <w:name w:val="caption"/>
    <w:basedOn w:val="a"/>
    <w:next w:val="a"/>
    <w:uiPriority w:val="35"/>
    <w:unhideWhenUsed/>
    <w:qFormat/>
    <w:rsid w:val="00155093"/>
    <w:pPr>
      <w:spacing w:line="240" w:lineRule="auto"/>
    </w:pPr>
    <w:rPr>
      <w:b/>
      <w:bCs/>
      <w:color w:val="4F81BD" w:themeColor="accent1"/>
      <w:sz w:val="18"/>
      <w:szCs w:val="18"/>
    </w:rPr>
  </w:style>
  <w:style w:type="paragraph" w:styleId="32">
    <w:name w:val="Body Text 3"/>
    <w:basedOn w:val="a"/>
    <w:rsid w:val="00895C58"/>
    <w:pPr>
      <w:spacing w:after="120"/>
    </w:pPr>
    <w:rPr>
      <w:rFonts w:eastAsia="Times New Roman"/>
      <w:sz w:val="16"/>
      <w:szCs w:val="16"/>
      <w:lang w:eastAsia="en-US"/>
    </w:rPr>
  </w:style>
  <w:style w:type="paragraph" w:styleId="af3">
    <w:name w:val="List Paragraph"/>
    <w:basedOn w:val="a"/>
    <w:uiPriority w:val="34"/>
    <w:qFormat/>
    <w:rsid w:val="00155093"/>
    <w:pPr>
      <w:ind w:left="720"/>
      <w:contextualSpacing/>
    </w:pPr>
  </w:style>
  <w:style w:type="character" w:customStyle="1" w:styleId="10">
    <w:name w:val="Заголовок 1 Знак"/>
    <w:basedOn w:val="a0"/>
    <w:link w:val="1"/>
    <w:uiPriority w:val="9"/>
    <w:rsid w:val="00155093"/>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155093"/>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15509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55093"/>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155093"/>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155093"/>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155093"/>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155093"/>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155093"/>
    <w:rPr>
      <w:rFonts w:asciiTheme="majorHAnsi" w:eastAsiaTheme="majorEastAsia" w:hAnsiTheme="majorHAnsi" w:cstheme="majorBidi"/>
      <w:i/>
      <w:iCs/>
      <w:color w:val="404040" w:themeColor="text1" w:themeTint="BF"/>
      <w:sz w:val="20"/>
      <w:szCs w:val="20"/>
    </w:rPr>
  </w:style>
  <w:style w:type="character" w:customStyle="1" w:styleId="a6">
    <w:name w:val="Название Знак"/>
    <w:basedOn w:val="a0"/>
    <w:link w:val="a5"/>
    <w:uiPriority w:val="10"/>
    <w:rsid w:val="00155093"/>
    <w:rPr>
      <w:rFonts w:asciiTheme="majorHAnsi" w:eastAsiaTheme="majorEastAsia" w:hAnsiTheme="majorHAnsi" w:cstheme="majorBidi"/>
      <w:color w:val="17365D" w:themeColor="text2" w:themeShade="BF"/>
      <w:spacing w:val="5"/>
      <w:kern w:val="28"/>
      <w:sz w:val="52"/>
      <w:szCs w:val="52"/>
    </w:rPr>
  </w:style>
  <w:style w:type="character" w:customStyle="1" w:styleId="aa">
    <w:name w:val="Подзаголовок Знак"/>
    <w:basedOn w:val="a0"/>
    <w:link w:val="a9"/>
    <w:uiPriority w:val="11"/>
    <w:rsid w:val="00155093"/>
    <w:rPr>
      <w:rFonts w:asciiTheme="majorHAnsi" w:eastAsiaTheme="majorEastAsia" w:hAnsiTheme="majorHAnsi" w:cstheme="majorBidi"/>
      <w:i/>
      <w:iCs/>
      <w:color w:val="4F81BD" w:themeColor="accent1"/>
      <w:spacing w:val="15"/>
      <w:sz w:val="24"/>
      <w:szCs w:val="24"/>
    </w:rPr>
  </w:style>
  <w:style w:type="character" w:styleId="af4">
    <w:name w:val="Emphasis"/>
    <w:basedOn w:val="a0"/>
    <w:uiPriority w:val="20"/>
    <w:qFormat/>
    <w:rsid w:val="00155093"/>
    <w:rPr>
      <w:i/>
      <w:iCs/>
    </w:rPr>
  </w:style>
  <w:style w:type="paragraph" w:styleId="af5">
    <w:name w:val="No Spacing"/>
    <w:uiPriority w:val="1"/>
    <w:qFormat/>
    <w:rsid w:val="00155093"/>
    <w:pPr>
      <w:spacing w:after="0" w:line="240" w:lineRule="auto"/>
    </w:pPr>
  </w:style>
  <w:style w:type="paragraph" w:styleId="21">
    <w:name w:val="Quote"/>
    <w:basedOn w:val="a"/>
    <w:next w:val="a"/>
    <w:link w:val="22"/>
    <w:uiPriority w:val="29"/>
    <w:qFormat/>
    <w:rsid w:val="00155093"/>
    <w:rPr>
      <w:i/>
      <w:iCs/>
      <w:color w:val="000000" w:themeColor="text1"/>
    </w:rPr>
  </w:style>
  <w:style w:type="character" w:customStyle="1" w:styleId="22">
    <w:name w:val="Цитата 2 Знак"/>
    <w:basedOn w:val="a0"/>
    <w:link w:val="21"/>
    <w:uiPriority w:val="29"/>
    <w:rsid w:val="00155093"/>
    <w:rPr>
      <w:i/>
      <w:iCs/>
      <w:color w:val="000000" w:themeColor="text1"/>
    </w:rPr>
  </w:style>
  <w:style w:type="paragraph" w:styleId="af6">
    <w:name w:val="Intense Quote"/>
    <w:basedOn w:val="a"/>
    <w:next w:val="a"/>
    <w:link w:val="af7"/>
    <w:uiPriority w:val="30"/>
    <w:qFormat/>
    <w:rsid w:val="00155093"/>
    <w:pPr>
      <w:pBdr>
        <w:bottom w:val="single" w:sz="4" w:space="4" w:color="4F81BD" w:themeColor="accent1"/>
      </w:pBdr>
      <w:spacing w:before="200" w:after="280"/>
      <w:ind w:left="936" w:right="936"/>
    </w:pPr>
    <w:rPr>
      <w:b/>
      <w:bCs/>
      <w:i/>
      <w:iCs/>
      <w:color w:val="4F81BD" w:themeColor="accent1"/>
    </w:rPr>
  </w:style>
  <w:style w:type="character" w:customStyle="1" w:styleId="af7">
    <w:name w:val="Выделенная цитата Знак"/>
    <w:basedOn w:val="a0"/>
    <w:link w:val="af6"/>
    <w:uiPriority w:val="30"/>
    <w:rsid w:val="00155093"/>
    <w:rPr>
      <w:b/>
      <w:bCs/>
      <w:i/>
      <w:iCs/>
      <w:color w:val="4F81BD" w:themeColor="accent1"/>
    </w:rPr>
  </w:style>
  <w:style w:type="character" w:styleId="af8">
    <w:name w:val="Subtle Emphasis"/>
    <w:basedOn w:val="a0"/>
    <w:uiPriority w:val="19"/>
    <w:qFormat/>
    <w:rsid w:val="00155093"/>
    <w:rPr>
      <w:i/>
      <w:iCs/>
      <w:color w:val="808080" w:themeColor="text1" w:themeTint="7F"/>
    </w:rPr>
  </w:style>
  <w:style w:type="character" w:styleId="af9">
    <w:name w:val="Intense Emphasis"/>
    <w:basedOn w:val="a0"/>
    <w:uiPriority w:val="21"/>
    <w:qFormat/>
    <w:rsid w:val="00155093"/>
    <w:rPr>
      <w:b/>
      <w:bCs/>
      <w:i/>
      <w:iCs/>
      <w:color w:val="4F81BD" w:themeColor="accent1"/>
    </w:rPr>
  </w:style>
  <w:style w:type="character" w:styleId="afa">
    <w:name w:val="Subtle Reference"/>
    <w:basedOn w:val="a0"/>
    <w:uiPriority w:val="31"/>
    <w:qFormat/>
    <w:rsid w:val="00155093"/>
    <w:rPr>
      <w:smallCaps/>
      <w:color w:val="C0504D" w:themeColor="accent2"/>
      <w:u w:val="single"/>
    </w:rPr>
  </w:style>
  <w:style w:type="character" w:styleId="afb">
    <w:name w:val="Intense Reference"/>
    <w:basedOn w:val="a0"/>
    <w:uiPriority w:val="32"/>
    <w:qFormat/>
    <w:rsid w:val="00155093"/>
    <w:rPr>
      <w:b/>
      <w:bCs/>
      <w:smallCaps/>
      <w:color w:val="C0504D" w:themeColor="accent2"/>
      <w:spacing w:val="5"/>
      <w:u w:val="single"/>
    </w:rPr>
  </w:style>
  <w:style w:type="character" w:styleId="afc">
    <w:name w:val="Book Title"/>
    <w:basedOn w:val="a0"/>
    <w:uiPriority w:val="33"/>
    <w:qFormat/>
    <w:rsid w:val="00155093"/>
    <w:rPr>
      <w:b/>
      <w:bCs/>
      <w:smallCaps/>
      <w:spacing w:val="5"/>
    </w:rPr>
  </w:style>
  <w:style w:type="paragraph" w:styleId="afd">
    <w:name w:val="TOC Heading"/>
    <w:basedOn w:val="1"/>
    <w:next w:val="a"/>
    <w:uiPriority w:val="39"/>
    <w:unhideWhenUsed/>
    <w:qFormat/>
    <w:rsid w:val="00155093"/>
    <w:pPr>
      <w:outlineLvl w:val="9"/>
    </w:pPr>
  </w:style>
  <w:style w:type="paragraph" w:styleId="afe">
    <w:name w:val="Balloon Text"/>
    <w:basedOn w:val="a"/>
    <w:link w:val="aff"/>
    <w:rsid w:val="00FD4840"/>
    <w:pPr>
      <w:spacing w:after="0" w:line="240" w:lineRule="auto"/>
    </w:pPr>
    <w:rPr>
      <w:rFonts w:ascii="Tahoma" w:hAnsi="Tahoma" w:cs="Tahoma"/>
      <w:sz w:val="16"/>
      <w:szCs w:val="16"/>
    </w:rPr>
  </w:style>
  <w:style w:type="character" w:customStyle="1" w:styleId="aff">
    <w:name w:val="Текст выноски Знак"/>
    <w:basedOn w:val="a0"/>
    <w:link w:val="afe"/>
    <w:rsid w:val="00FD4840"/>
    <w:rPr>
      <w:rFonts w:ascii="Tahoma" w:hAnsi="Tahoma" w:cs="Tahoma"/>
      <w:sz w:val="16"/>
      <w:szCs w:val="16"/>
    </w:rPr>
  </w:style>
  <w:style w:type="paragraph" w:styleId="aff0">
    <w:name w:val="header"/>
    <w:basedOn w:val="a"/>
    <w:link w:val="aff1"/>
    <w:uiPriority w:val="99"/>
    <w:rsid w:val="00AC2960"/>
    <w:pPr>
      <w:tabs>
        <w:tab w:val="center" w:pos="4677"/>
        <w:tab w:val="right" w:pos="9355"/>
      </w:tabs>
      <w:spacing w:after="0" w:line="240" w:lineRule="auto"/>
    </w:pPr>
  </w:style>
  <w:style w:type="character" w:customStyle="1" w:styleId="aff1">
    <w:name w:val="Верхний колонтитул Знак"/>
    <w:basedOn w:val="a0"/>
    <w:link w:val="aff0"/>
    <w:uiPriority w:val="99"/>
    <w:rsid w:val="00AC2960"/>
  </w:style>
  <w:style w:type="paragraph" w:styleId="aff2">
    <w:name w:val="footer"/>
    <w:basedOn w:val="a"/>
    <w:link w:val="aff3"/>
    <w:rsid w:val="00AC2960"/>
    <w:pPr>
      <w:tabs>
        <w:tab w:val="center" w:pos="4677"/>
        <w:tab w:val="right" w:pos="9355"/>
      </w:tabs>
      <w:spacing w:after="0" w:line="240" w:lineRule="auto"/>
    </w:pPr>
  </w:style>
  <w:style w:type="character" w:customStyle="1" w:styleId="aff3">
    <w:name w:val="Нижний колонтитул Знак"/>
    <w:basedOn w:val="a0"/>
    <w:link w:val="aff2"/>
    <w:rsid w:val="00AC2960"/>
  </w:style>
  <w:style w:type="paragraph" w:styleId="aff4">
    <w:name w:val="footnote text"/>
    <w:basedOn w:val="a"/>
    <w:link w:val="aff5"/>
    <w:rsid w:val="00C93EC6"/>
    <w:pPr>
      <w:spacing w:after="0" w:line="240" w:lineRule="auto"/>
    </w:pPr>
    <w:rPr>
      <w:sz w:val="20"/>
      <w:szCs w:val="20"/>
    </w:rPr>
  </w:style>
  <w:style w:type="character" w:customStyle="1" w:styleId="aff5">
    <w:name w:val="Текст сноски Знак"/>
    <w:basedOn w:val="a0"/>
    <w:link w:val="aff4"/>
    <w:rsid w:val="00C93EC6"/>
    <w:rPr>
      <w:sz w:val="20"/>
      <w:szCs w:val="20"/>
    </w:rPr>
  </w:style>
  <w:style w:type="character" w:styleId="aff6">
    <w:name w:val="footnote reference"/>
    <w:basedOn w:val="a0"/>
    <w:rsid w:val="00C93EC6"/>
    <w:rPr>
      <w:vertAlign w:val="superscript"/>
    </w:rPr>
  </w:style>
  <w:style w:type="character" w:styleId="aff7">
    <w:name w:val="Placeholder Text"/>
    <w:basedOn w:val="a0"/>
    <w:uiPriority w:val="99"/>
    <w:semiHidden/>
    <w:rsid w:val="00E937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236251">
      <w:bodyDiv w:val="1"/>
      <w:marLeft w:val="0"/>
      <w:marRight w:val="0"/>
      <w:marTop w:val="0"/>
      <w:marBottom w:val="0"/>
      <w:divBdr>
        <w:top w:val="none" w:sz="0" w:space="0" w:color="auto"/>
        <w:left w:val="none" w:sz="0" w:space="0" w:color="auto"/>
        <w:bottom w:val="none" w:sz="0" w:space="0" w:color="auto"/>
        <w:right w:val="none" w:sz="0" w:space="0" w:color="auto"/>
      </w:divBdr>
    </w:div>
    <w:div w:id="268975819">
      <w:bodyDiv w:val="1"/>
      <w:marLeft w:val="0"/>
      <w:marRight w:val="0"/>
      <w:marTop w:val="0"/>
      <w:marBottom w:val="0"/>
      <w:divBdr>
        <w:top w:val="none" w:sz="0" w:space="0" w:color="auto"/>
        <w:left w:val="none" w:sz="0" w:space="0" w:color="auto"/>
        <w:bottom w:val="none" w:sz="0" w:space="0" w:color="auto"/>
        <w:right w:val="none" w:sz="0" w:space="0" w:color="auto"/>
      </w:divBdr>
    </w:div>
    <w:div w:id="479612705">
      <w:bodyDiv w:val="1"/>
      <w:marLeft w:val="0"/>
      <w:marRight w:val="0"/>
      <w:marTop w:val="0"/>
      <w:marBottom w:val="0"/>
      <w:divBdr>
        <w:top w:val="none" w:sz="0" w:space="0" w:color="auto"/>
        <w:left w:val="none" w:sz="0" w:space="0" w:color="auto"/>
        <w:bottom w:val="none" w:sz="0" w:space="0" w:color="auto"/>
        <w:right w:val="none" w:sz="0" w:space="0" w:color="auto"/>
      </w:divBdr>
    </w:div>
    <w:div w:id="506987672">
      <w:bodyDiv w:val="1"/>
      <w:marLeft w:val="0"/>
      <w:marRight w:val="0"/>
      <w:marTop w:val="0"/>
      <w:marBottom w:val="0"/>
      <w:divBdr>
        <w:top w:val="none" w:sz="0" w:space="0" w:color="auto"/>
        <w:left w:val="none" w:sz="0" w:space="0" w:color="auto"/>
        <w:bottom w:val="none" w:sz="0" w:space="0" w:color="auto"/>
        <w:right w:val="none" w:sz="0" w:space="0" w:color="auto"/>
      </w:divBdr>
    </w:div>
    <w:div w:id="511333657">
      <w:bodyDiv w:val="1"/>
      <w:marLeft w:val="0"/>
      <w:marRight w:val="0"/>
      <w:marTop w:val="0"/>
      <w:marBottom w:val="0"/>
      <w:divBdr>
        <w:top w:val="none" w:sz="0" w:space="0" w:color="auto"/>
        <w:left w:val="none" w:sz="0" w:space="0" w:color="auto"/>
        <w:bottom w:val="none" w:sz="0" w:space="0" w:color="auto"/>
        <w:right w:val="none" w:sz="0" w:space="0" w:color="auto"/>
      </w:divBdr>
    </w:div>
    <w:div w:id="552424178">
      <w:bodyDiv w:val="1"/>
      <w:marLeft w:val="0"/>
      <w:marRight w:val="0"/>
      <w:marTop w:val="0"/>
      <w:marBottom w:val="0"/>
      <w:divBdr>
        <w:top w:val="none" w:sz="0" w:space="0" w:color="auto"/>
        <w:left w:val="none" w:sz="0" w:space="0" w:color="auto"/>
        <w:bottom w:val="none" w:sz="0" w:space="0" w:color="auto"/>
        <w:right w:val="none" w:sz="0" w:space="0" w:color="auto"/>
      </w:divBdr>
    </w:div>
    <w:div w:id="570315042">
      <w:bodyDiv w:val="1"/>
      <w:marLeft w:val="0"/>
      <w:marRight w:val="0"/>
      <w:marTop w:val="0"/>
      <w:marBottom w:val="0"/>
      <w:divBdr>
        <w:top w:val="none" w:sz="0" w:space="0" w:color="auto"/>
        <w:left w:val="none" w:sz="0" w:space="0" w:color="auto"/>
        <w:bottom w:val="none" w:sz="0" w:space="0" w:color="auto"/>
        <w:right w:val="none" w:sz="0" w:space="0" w:color="auto"/>
      </w:divBdr>
    </w:div>
    <w:div w:id="633676372">
      <w:bodyDiv w:val="1"/>
      <w:marLeft w:val="0"/>
      <w:marRight w:val="0"/>
      <w:marTop w:val="0"/>
      <w:marBottom w:val="0"/>
      <w:divBdr>
        <w:top w:val="none" w:sz="0" w:space="0" w:color="auto"/>
        <w:left w:val="none" w:sz="0" w:space="0" w:color="auto"/>
        <w:bottom w:val="none" w:sz="0" w:space="0" w:color="auto"/>
        <w:right w:val="none" w:sz="0" w:space="0" w:color="auto"/>
      </w:divBdr>
    </w:div>
    <w:div w:id="670837798">
      <w:bodyDiv w:val="1"/>
      <w:marLeft w:val="0"/>
      <w:marRight w:val="0"/>
      <w:marTop w:val="0"/>
      <w:marBottom w:val="0"/>
      <w:divBdr>
        <w:top w:val="none" w:sz="0" w:space="0" w:color="auto"/>
        <w:left w:val="none" w:sz="0" w:space="0" w:color="auto"/>
        <w:bottom w:val="none" w:sz="0" w:space="0" w:color="auto"/>
        <w:right w:val="none" w:sz="0" w:space="0" w:color="auto"/>
      </w:divBdr>
    </w:div>
    <w:div w:id="732505920">
      <w:bodyDiv w:val="1"/>
      <w:marLeft w:val="0"/>
      <w:marRight w:val="0"/>
      <w:marTop w:val="0"/>
      <w:marBottom w:val="0"/>
      <w:divBdr>
        <w:top w:val="none" w:sz="0" w:space="0" w:color="auto"/>
        <w:left w:val="none" w:sz="0" w:space="0" w:color="auto"/>
        <w:bottom w:val="none" w:sz="0" w:space="0" w:color="auto"/>
        <w:right w:val="none" w:sz="0" w:space="0" w:color="auto"/>
      </w:divBdr>
    </w:div>
    <w:div w:id="776798948">
      <w:bodyDiv w:val="1"/>
      <w:marLeft w:val="0"/>
      <w:marRight w:val="0"/>
      <w:marTop w:val="0"/>
      <w:marBottom w:val="0"/>
      <w:divBdr>
        <w:top w:val="none" w:sz="0" w:space="0" w:color="auto"/>
        <w:left w:val="none" w:sz="0" w:space="0" w:color="auto"/>
        <w:bottom w:val="none" w:sz="0" w:space="0" w:color="auto"/>
        <w:right w:val="none" w:sz="0" w:space="0" w:color="auto"/>
      </w:divBdr>
    </w:div>
    <w:div w:id="871112146">
      <w:bodyDiv w:val="1"/>
      <w:marLeft w:val="0"/>
      <w:marRight w:val="0"/>
      <w:marTop w:val="0"/>
      <w:marBottom w:val="0"/>
      <w:divBdr>
        <w:top w:val="none" w:sz="0" w:space="0" w:color="auto"/>
        <w:left w:val="none" w:sz="0" w:space="0" w:color="auto"/>
        <w:bottom w:val="none" w:sz="0" w:space="0" w:color="auto"/>
        <w:right w:val="none" w:sz="0" w:space="0" w:color="auto"/>
      </w:divBdr>
    </w:div>
    <w:div w:id="939604248">
      <w:bodyDiv w:val="1"/>
      <w:marLeft w:val="0"/>
      <w:marRight w:val="0"/>
      <w:marTop w:val="0"/>
      <w:marBottom w:val="0"/>
      <w:divBdr>
        <w:top w:val="none" w:sz="0" w:space="0" w:color="auto"/>
        <w:left w:val="none" w:sz="0" w:space="0" w:color="auto"/>
        <w:bottom w:val="none" w:sz="0" w:space="0" w:color="auto"/>
        <w:right w:val="none" w:sz="0" w:space="0" w:color="auto"/>
      </w:divBdr>
    </w:div>
    <w:div w:id="1186863889">
      <w:bodyDiv w:val="1"/>
      <w:marLeft w:val="0"/>
      <w:marRight w:val="0"/>
      <w:marTop w:val="0"/>
      <w:marBottom w:val="0"/>
      <w:divBdr>
        <w:top w:val="none" w:sz="0" w:space="0" w:color="auto"/>
        <w:left w:val="none" w:sz="0" w:space="0" w:color="auto"/>
        <w:bottom w:val="none" w:sz="0" w:space="0" w:color="auto"/>
        <w:right w:val="none" w:sz="0" w:space="0" w:color="auto"/>
      </w:divBdr>
    </w:div>
    <w:div w:id="1198935083">
      <w:bodyDiv w:val="1"/>
      <w:marLeft w:val="0"/>
      <w:marRight w:val="0"/>
      <w:marTop w:val="0"/>
      <w:marBottom w:val="0"/>
      <w:divBdr>
        <w:top w:val="none" w:sz="0" w:space="0" w:color="auto"/>
        <w:left w:val="none" w:sz="0" w:space="0" w:color="auto"/>
        <w:bottom w:val="none" w:sz="0" w:space="0" w:color="auto"/>
        <w:right w:val="none" w:sz="0" w:space="0" w:color="auto"/>
      </w:divBdr>
    </w:div>
    <w:div w:id="1270892220">
      <w:bodyDiv w:val="1"/>
      <w:marLeft w:val="0"/>
      <w:marRight w:val="0"/>
      <w:marTop w:val="0"/>
      <w:marBottom w:val="0"/>
      <w:divBdr>
        <w:top w:val="none" w:sz="0" w:space="0" w:color="auto"/>
        <w:left w:val="none" w:sz="0" w:space="0" w:color="auto"/>
        <w:bottom w:val="none" w:sz="0" w:space="0" w:color="auto"/>
        <w:right w:val="none" w:sz="0" w:space="0" w:color="auto"/>
      </w:divBdr>
    </w:div>
    <w:div w:id="1391340993">
      <w:bodyDiv w:val="1"/>
      <w:marLeft w:val="0"/>
      <w:marRight w:val="0"/>
      <w:marTop w:val="0"/>
      <w:marBottom w:val="0"/>
      <w:divBdr>
        <w:top w:val="none" w:sz="0" w:space="0" w:color="auto"/>
        <w:left w:val="none" w:sz="0" w:space="0" w:color="auto"/>
        <w:bottom w:val="none" w:sz="0" w:space="0" w:color="auto"/>
        <w:right w:val="none" w:sz="0" w:space="0" w:color="auto"/>
      </w:divBdr>
      <w:divsChild>
        <w:div w:id="1638025703">
          <w:marLeft w:val="0"/>
          <w:marRight w:val="0"/>
          <w:marTop w:val="0"/>
          <w:marBottom w:val="0"/>
          <w:divBdr>
            <w:top w:val="none" w:sz="0" w:space="0" w:color="auto"/>
            <w:left w:val="none" w:sz="0" w:space="0" w:color="auto"/>
            <w:bottom w:val="none" w:sz="0" w:space="0" w:color="auto"/>
            <w:right w:val="none" w:sz="0" w:space="0" w:color="auto"/>
          </w:divBdr>
          <w:divsChild>
            <w:div w:id="905728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653799">
      <w:bodyDiv w:val="1"/>
      <w:marLeft w:val="0"/>
      <w:marRight w:val="0"/>
      <w:marTop w:val="0"/>
      <w:marBottom w:val="0"/>
      <w:divBdr>
        <w:top w:val="none" w:sz="0" w:space="0" w:color="auto"/>
        <w:left w:val="none" w:sz="0" w:space="0" w:color="auto"/>
        <w:bottom w:val="none" w:sz="0" w:space="0" w:color="auto"/>
        <w:right w:val="none" w:sz="0" w:space="0" w:color="auto"/>
      </w:divBdr>
    </w:div>
    <w:div w:id="1404599772">
      <w:bodyDiv w:val="1"/>
      <w:marLeft w:val="0"/>
      <w:marRight w:val="0"/>
      <w:marTop w:val="0"/>
      <w:marBottom w:val="0"/>
      <w:divBdr>
        <w:top w:val="none" w:sz="0" w:space="0" w:color="auto"/>
        <w:left w:val="none" w:sz="0" w:space="0" w:color="auto"/>
        <w:bottom w:val="none" w:sz="0" w:space="0" w:color="auto"/>
        <w:right w:val="none" w:sz="0" w:space="0" w:color="auto"/>
      </w:divBdr>
    </w:div>
    <w:div w:id="1452750476">
      <w:bodyDiv w:val="1"/>
      <w:marLeft w:val="0"/>
      <w:marRight w:val="0"/>
      <w:marTop w:val="0"/>
      <w:marBottom w:val="0"/>
      <w:divBdr>
        <w:top w:val="none" w:sz="0" w:space="0" w:color="auto"/>
        <w:left w:val="none" w:sz="0" w:space="0" w:color="auto"/>
        <w:bottom w:val="none" w:sz="0" w:space="0" w:color="auto"/>
        <w:right w:val="none" w:sz="0" w:space="0" w:color="auto"/>
      </w:divBdr>
    </w:div>
    <w:div w:id="1572810770">
      <w:bodyDiv w:val="1"/>
      <w:marLeft w:val="0"/>
      <w:marRight w:val="0"/>
      <w:marTop w:val="0"/>
      <w:marBottom w:val="0"/>
      <w:divBdr>
        <w:top w:val="none" w:sz="0" w:space="0" w:color="auto"/>
        <w:left w:val="none" w:sz="0" w:space="0" w:color="auto"/>
        <w:bottom w:val="none" w:sz="0" w:space="0" w:color="auto"/>
        <w:right w:val="none" w:sz="0" w:space="0" w:color="auto"/>
      </w:divBdr>
    </w:div>
    <w:div w:id="1666779022">
      <w:bodyDiv w:val="1"/>
      <w:marLeft w:val="0"/>
      <w:marRight w:val="0"/>
      <w:marTop w:val="0"/>
      <w:marBottom w:val="0"/>
      <w:divBdr>
        <w:top w:val="none" w:sz="0" w:space="0" w:color="auto"/>
        <w:left w:val="none" w:sz="0" w:space="0" w:color="auto"/>
        <w:bottom w:val="none" w:sz="0" w:space="0" w:color="auto"/>
        <w:right w:val="none" w:sz="0" w:space="0" w:color="auto"/>
      </w:divBdr>
    </w:div>
    <w:div w:id="1699088048">
      <w:bodyDiv w:val="1"/>
      <w:marLeft w:val="0"/>
      <w:marRight w:val="0"/>
      <w:marTop w:val="0"/>
      <w:marBottom w:val="0"/>
      <w:divBdr>
        <w:top w:val="none" w:sz="0" w:space="0" w:color="auto"/>
        <w:left w:val="none" w:sz="0" w:space="0" w:color="auto"/>
        <w:bottom w:val="none" w:sz="0" w:space="0" w:color="auto"/>
        <w:right w:val="none" w:sz="0" w:space="0" w:color="auto"/>
      </w:divBdr>
    </w:div>
    <w:div w:id="1778712963">
      <w:bodyDiv w:val="1"/>
      <w:marLeft w:val="0"/>
      <w:marRight w:val="0"/>
      <w:marTop w:val="0"/>
      <w:marBottom w:val="0"/>
      <w:divBdr>
        <w:top w:val="none" w:sz="0" w:space="0" w:color="auto"/>
        <w:left w:val="none" w:sz="0" w:space="0" w:color="auto"/>
        <w:bottom w:val="none" w:sz="0" w:space="0" w:color="auto"/>
        <w:right w:val="none" w:sz="0" w:space="0" w:color="auto"/>
      </w:divBdr>
    </w:div>
    <w:div w:id="1791514964">
      <w:bodyDiv w:val="1"/>
      <w:marLeft w:val="0"/>
      <w:marRight w:val="0"/>
      <w:marTop w:val="0"/>
      <w:marBottom w:val="0"/>
      <w:divBdr>
        <w:top w:val="none" w:sz="0" w:space="0" w:color="auto"/>
        <w:left w:val="none" w:sz="0" w:space="0" w:color="auto"/>
        <w:bottom w:val="none" w:sz="0" w:space="0" w:color="auto"/>
        <w:right w:val="none" w:sz="0" w:space="0" w:color="auto"/>
      </w:divBdr>
    </w:div>
    <w:div w:id="1815029892">
      <w:bodyDiv w:val="1"/>
      <w:marLeft w:val="0"/>
      <w:marRight w:val="0"/>
      <w:marTop w:val="0"/>
      <w:marBottom w:val="0"/>
      <w:divBdr>
        <w:top w:val="none" w:sz="0" w:space="0" w:color="auto"/>
        <w:left w:val="none" w:sz="0" w:space="0" w:color="auto"/>
        <w:bottom w:val="none" w:sz="0" w:space="0" w:color="auto"/>
        <w:right w:val="none" w:sz="0" w:space="0" w:color="auto"/>
      </w:divBdr>
    </w:div>
    <w:div w:id="2026322885">
      <w:bodyDiv w:val="1"/>
      <w:marLeft w:val="0"/>
      <w:marRight w:val="0"/>
      <w:marTop w:val="0"/>
      <w:marBottom w:val="0"/>
      <w:divBdr>
        <w:top w:val="none" w:sz="0" w:space="0" w:color="auto"/>
        <w:left w:val="none" w:sz="0" w:space="0" w:color="auto"/>
        <w:bottom w:val="none" w:sz="0" w:space="0" w:color="auto"/>
        <w:right w:val="none" w:sz="0" w:space="0" w:color="auto"/>
      </w:divBdr>
    </w:div>
    <w:div w:id="2100058877">
      <w:bodyDiv w:val="1"/>
      <w:marLeft w:val="0"/>
      <w:marRight w:val="0"/>
      <w:marTop w:val="0"/>
      <w:marBottom w:val="0"/>
      <w:divBdr>
        <w:top w:val="none" w:sz="0" w:space="0" w:color="auto"/>
        <w:left w:val="none" w:sz="0" w:space="0" w:color="auto"/>
        <w:bottom w:val="none" w:sz="0" w:space="0" w:color="auto"/>
        <w:right w:val="none" w:sz="0" w:space="0" w:color="auto"/>
      </w:divBdr>
    </w:div>
    <w:div w:id="2133278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Colors" Target="diagrams/colors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diagramLayout" Target="diagrams/layout1.xml"/><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F4BE632-8AEC-4B93-9A8F-896DEB8AC7FE}" type="doc">
      <dgm:prSet loTypeId="urn:microsoft.com/office/officeart/2008/layout/VerticalAccentList" loCatId="list" qsTypeId="urn:microsoft.com/office/officeart/2005/8/quickstyle/simple1" qsCatId="simple" csTypeId="urn:microsoft.com/office/officeart/2005/8/colors/accent1_2" csCatId="accent1" phldr="1"/>
      <dgm:spPr/>
      <dgm:t>
        <a:bodyPr/>
        <a:lstStyle/>
        <a:p>
          <a:endParaRPr lang="ru-RU"/>
        </a:p>
      </dgm:t>
    </dgm:pt>
    <dgm:pt modelId="{F0381A8F-BC6F-4572-BDB8-D2BE062EAF02}">
      <dgm:prSet phldrT="[Текст]" custT="1"/>
      <dgm:spPr/>
      <dgm:t>
        <a:bodyPr/>
        <a:lstStyle/>
        <a:p>
          <a:r>
            <a:rPr lang="ru-RU" sz="1600">
              <a:latin typeface="Times New Roman" pitchFamily="18" charset="0"/>
              <a:cs typeface="Times New Roman" pitchFamily="18" charset="0"/>
            </a:rPr>
            <a:t>Пять основных свойст:</a:t>
          </a:r>
        </a:p>
      </dgm:t>
    </dgm:pt>
    <dgm:pt modelId="{68656002-9996-435F-BC9D-E1B9F6B4819E}" type="parTrans" cxnId="{3BA74BAA-963D-4E44-985E-06BD6837B314}">
      <dgm:prSet/>
      <dgm:spPr/>
      <dgm:t>
        <a:bodyPr/>
        <a:lstStyle/>
        <a:p>
          <a:endParaRPr lang="ru-RU"/>
        </a:p>
      </dgm:t>
    </dgm:pt>
    <dgm:pt modelId="{6EC9CBA5-3C60-4DC3-9BD7-DEAD4429287D}" type="sibTrans" cxnId="{3BA74BAA-963D-4E44-985E-06BD6837B314}">
      <dgm:prSet/>
      <dgm:spPr/>
      <dgm:t>
        <a:bodyPr/>
        <a:lstStyle/>
        <a:p>
          <a:endParaRPr lang="ru-RU"/>
        </a:p>
      </dgm:t>
    </dgm:pt>
    <dgm:pt modelId="{CFAB928F-5D08-4C14-85BE-4AB81E6CBE96}">
      <dgm:prSet phldrT="[Текст]" custT="1"/>
      <dgm:spPr/>
      <dgm:t>
        <a:bodyPr/>
        <a:lstStyle/>
        <a:p>
          <a:r>
            <a:rPr lang="ru-RU" sz="1400">
              <a:latin typeface="Times New Roman" pitchFamily="18" charset="0"/>
              <a:cs typeface="Times New Roman" pitchFamily="18" charset="0"/>
            </a:rPr>
            <a:t>наличие цели функционирования;</a:t>
          </a:r>
        </a:p>
      </dgm:t>
    </dgm:pt>
    <dgm:pt modelId="{B3BEFCD1-65CB-41A0-B727-8A04FB5B6FB0}" type="parTrans" cxnId="{5A8F3C10-EDDA-4B96-AD91-B2FB61A304CF}">
      <dgm:prSet/>
      <dgm:spPr/>
      <dgm:t>
        <a:bodyPr/>
        <a:lstStyle/>
        <a:p>
          <a:endParaRPr lang="ru-RU"/>
        </a:p>
      </dgm:t>
    </dgm:pt>
    <dgm:pt modelId="{3C4DD515-C432-4144-9183-3DC953023A07}" type="sibTrans" cxnId="{5A8F3C10-EDDA-4B96-AD91-B2FB61A304CF}">
      <dgm:prSet/>
      <dgm:spPr/>
      <dgm:t>
        <a:bodyPr/>
        <a:lstStyle/>
        <a:p>
          <a:endParaRPr lang="ru-RU"/>
        </a:p>
      </dgm:t>
    </dgm:pt>
    <dgm:pt modelId="{09BCCE5B-4E57-47A4-AF26-AF6D46355151}">
      <dgm:prSet phldrT="[Текст]" custT="1"/>
      <dgm:spPr/>
      <dgm:t>
        <a:bodyPr/>
        <a:lstStyle/>
        <a:p>
          <a:r>
            <a:rPr lang="ru-RU" sz="1400">
              <a:latin typeface="Times New Roman" pitchFamily="18" charset="0"/>
              <a:cs typeface="Times New Roman" pitchFamily="18" charset="0"/>
            </a:rPr>
            <a:t>целостность и четность;</a:t>
          </a:r>
        </a:p>
      </dgm:t>
    </dgm:pt>
    <dgm:pt modelId="{955DFDA7-7E28-4B5D-91D1-9F49574A0367}" type="parTrans" cxnId="{5C6F4DDD-32FD-448F-89B9-848E6E0CCF6D}">
      <dgm:prSet/>
      <dgm:spPr/>
      <dgm:t>
        <a:bodyPr/>
        <a:lstStyle/>
        <a:p>
          <a:endParaRPr lang="ru-RU"/>
        </a:p>
      </dgm:t>
    </dgm:pt>
    <dgm:pt modelId="{68B652BD-8B5B-4682-8755-B58423274E5C}" type="sibTrans" cxnId="{5C6F4DDD-32FD-448F-89B9-848E6E0CCF6D}">
      <dgm:prSet/>
      <dgm:spPr/>
      <dgm:t>
        <a:bodyPr/>
        <a:lstStyle/>
        <a:p>
          <a:endParaRPr lang="ru-RU"/>
        </a:p>
      </dgm:t>
    </dgm:pt>
    <dgm:pt modelId="{56FC2101-7F0C-480F-97F9-EF54007AB02E}">
      <dgm:prSet phldrT="[Текст]" custT="1"/>
      <dgm:spPr/>
      <dgm:t>
        <a:bodyPr/>
        <a:lstStyle/>
        <a:p>
          <a:r>
            <a:rPr lang="ru-RU" sz="1400">
              <a:latin typeface="Times New Roman" pitchFamily="18" charset="0"/>
              <a:cs typeface="Times New Roman" pitchFamily="18" charset="0"/>
            </a:rPr>
            <a:t>наличие сообщений;</a:t>
          </a:r>
        </a:p>
      </dgm:t>
    </dgm:pt>
    <dgm:pt modelId="{8BB28A92-6006-4BD4-AA13-8BF380B6E6DF}" type="parTrans" cxnId="{DEC07A7E-44C8-4E15-8A9A-5F6978131353}">
      <dgm:prSet/>
      <dgm:spPr/>
      <dgm:t>
        <a:bodyPr/>
        <a:lstStyle/>
        <a:p>
          <a:endParaRPr lang="ru-RU"/>
        </a:p>
      </dgm:t>
    </dgm:pt>
    <dgm:pt modelId="{F410957D-F995-44E4-8DAC-8C6DB9B3E69B}" type="sibTrans" cxnId="{DEC07A7E-44C8-4E15-8A9A-5F6978131353}">
      <dgm:prSet/>
      <dgm:spPr/>
      <dgm:t>
        <a:bodyPr/>
        <a:lstStyle/>
        <a:p>
          <a:endParaRPr lang="ru-RU"/>
        </a:p>
      </dgm:t>
    </dgm:pt>
    <dgm:pt modelId="{FD567D24-97A0-4AC8-A633-96615C28BF11}">
      <dgm:prSet phldrT="[Текст]" custT="1"/>
      <dgm:spPr/>
      <dgm:t>
        <a:bodyPr/>
        <a:lstStyle/>
        <a:p>
          <a:r>
            <a:rPr lang="ru-RU" sz="1400">
              <a:latin typeface="Times New Roman" pitchFamily="18" charset="0"/>
              <a:cs typeface="Times New Roman" pitchFamily="18" charset="0"/>
            </a:rPr>
            <a:t>упорядоченность;</a:t>
          </a:r>
        </a:p>
      </dgm:t>
    </dgm:pt>
    <dgm:pt modelId="{17AD4C9F-6C51-43C0-8C00-A2C858D7DB16}" type="parTrans" cxnId="{C8C45325-AD21-42CE-BFC1-867155C9E100}">
      <dgm:prSet/>
      <dgm:spPr/>
      <dgm:t>
        <a:bodyPr/>
        <a:lstStyle/>
        <a:p>
          <a:endParaRPr lang="ru-RU"/>
        </a:p>
      </dgm:t>
    </dgm:pt>
    <dgm:pt modelId="{A6566255-8C16-4DDA-A95E-3AAD20539ECF}" type="sibTrans" cxnId="{C8C45325-AD21-42CE-BFC1-867155C9E100}">
      <dgm:prSet/>
      <dgm:spPr/>
      <dgm:t>
        <a:bodyPr/>
        <a:lstStyle/>
        <a:p>
          <a:endParaRPr lang="ru-RU"/>
        </a:p>
      </dgm:t>
    </dgm:pt>
    <dgm:pt modelId="{3E904A0F-3AEB-4DCE-BC52-D8F27F54C746}">
      <dgm:prSet phldrT="[Текст]" custT="1"/>
      <dgm:spPr/>
      <dgm:t>
        <a:bodyPr/>
        <a:lstStyle/>
        <a:p>
          <a:r>
            <a:rPr lang="ru-RU" sz="1400">
              <a:latin typeface="Times New Roman" pitchFamily="18" charset="0"/>
              <a:cs typeface="Times New Roman" pitchFamily="18" charset="0"/>
            </a:rPr>
            <a:t>наличие интеграционных качеств. </a:t>
          </a:r>
        </a:p>
      </dgm:t>
    </dgm:pt>
    <dgm:pt modelId="{A8FD6D5C-E7E2-4D79-B316-82EBCD10EFEA}" type="parTrans" cxnId="{CF3589A3-5361-4100-9F2E-D51B00B3B940}">
      <dgm:prSet/>
      <dgm:spPr/>
      <dgm:t>
        <a:bodyPr/>
        <a:lstStyle/>
        <a:p>
          <a:endParaRPr lang="ru-RU"/>
        </a:p>
      </dgm:t>
    </dgm:pt>
    <dgm:pt modelId="{1F9F08C6-D3CE-42AA-87D4-69CE41CD4AD1}" type="sibTrans" cxnId="{CF3589A3-5361-4100-9F2E-D51B00B3B940}">
      <dgm:prSet/>
      <dgm:spPr/>
      <dgm:t>
        <a:bodyPr/>
        <a:lstStyle/>
        <a:p>
          <a:endParaRPr lang="ru-RU"/>
        </a:p>
      </dgm:t>
    </dgm:pt>
    <dgm:pt modelId="{DC1389CD-092C-4431-8035-7EC922B03209}" type="pres">
      <dgm:prSet presAssocID="{0F4BE632-8AEC-4B93-9A8F-896DEB8AC7FE}" presName="Name0" presStyleCnt="0">
        <dgm:presLayoutVars>
          <dgm:chMax/>
          <dgm:chPref/>
          <dgm:dir/>
        </dgm:presLayoutVars>
      </dgm:prSet>
      <dgm:spPr/>
      <dgm:t>
        <a:bodyPr/>
        <a:lstStyle/>
        <a:p>
          <a:endParaRPr lang="ru-RU"/>
        </a:p>
      </dgm:t>
    </dgm:pt>
    <dgm:pt modelId="{46B928DE-ADF6-4AEC-965F-0F3AA05A88EA}" type="pres">
      <dgm:prSet presAssocID="{F0381A8F-BC6F-4572-BDB8-D2BE062EAF02}" presName="parenttextcomposite" presStyleCnt="0"/>
      <dgm:spPr/>
    </dgm:pt>
    <dgm:pt modelId="{5DCA5DD7-D860-40CC-97D4-EA6623FB40BB}" type="pres">
      <dgm:prSet presAssocID="{F0381A8F-BC6F-4572-BDB8-D2BE062EAF02}" presName="parenttext" presStyleLbl="revTx" presStyleIdx="0" presStyleCnt="3">
        <dgm:presLayoutVars>
          <dgm:chMax/>
          <dgm:chPref val="2"/>
          <dgm:bulletEnabled val="1"/>
        </dgm:presLayoutVars>
      </dgm:prSet>
      <dgm:spPr/>
      <dgm:t>
        <a:bodyPr/>
        <a:lstStyle/>
        <a:p>
          <a:endParaRPr lang="ru-RU"/>
        </a:p>
      </dgm:t>
    </dgm:pt>
    <dgm:pt modelId="{3B7C2BF2-09A3-4B07-946C-7A416228838B}" type="pres">
      <dgm:prSet presAssocID="{F0381A8F-BC6F-4572-BDB8-D2BE062EAF02}" presName="composite" presStyleCnt="0"/>
      <dgm:spPr/>
    </dgm:pt>
    <dgm:pt modelId="{DDFF7A42-C5C4-44AA-9B1F-1FD6AF0F143B}" type="pres">
      <dgm:prSet presAssocID="{F0381A8F-BC6F-4572-BDB8-D2BE062EAF02}" presName="chevron1" presStyleLbl="alignNode1" presStyleIdx="0" presStyleCnt="21"/>
      <dgm:spPr/>
    </dgm:pt>
    <dgm:pt modelId="{01DC1965-2FF7-42B1-A18F-AB1828AB0581}" type="pres">
      <dgm:prSet presAssocID="{F0381A8F-BC6F-4572-BDB8-D2BE062EAF02}" presName="chevron2" presStyleLbl="alignNode1" presStyleIdx="1" presStyleCnt="21"/>
      <dgm:spPr/>
    </dgm:pt>
    <dgm:pt modelId="{4D8A8E13-3A32-430A-B595-F2EE3862A5F6}" type="pres">
      <dgm:prSet presAssocID="{F0381A8F-BC6F-4572-BDB8-D2BE062EAF02}" presName="chevron3" presStyleLbl="alignNode1" presStyleIdx="2" presStyleCnt="21"/>
      <dgm:spPr/>
    </dgm:pt>
    <dgm:pt modelId="{5C6FEC3E-2B10-41FA-834D-7BBA7601477E}" type="pres">
      <dgm:prSet presAssocID="{F0381A8F-BC6F-4572-BDB8-D2BE062EAF02}" presName="chevron4" presStyleLbl="alignNode1" presStyleIdx="3" presStyleCnt="21"/>
      <dgm:spPr/>
    </dgm:pt>
    <dgm:pt modelId="{67B56DCA-FBCE-40EC-ACDD-85D4FBCD2CC7}" type="pres">
      <dgm:prSet presAssocID="{F0381A8F-BC6F-4572-BDB8-D2BE062EAF02}" presName="chevron5" presStyleLbl="alignNode1" presStyleIdx="4" presStyleCnt="21"/>
      <dgm:spPr/>
    </dgm:pt>
    <dgm:pt modelId="{3497FEB5-F39F-4CD6-A230-741BE404210C}" type="pres">
      <dgm:prSet presAssocID="{F0381A8F-BC6F-4572-BDB8-D2BE062EAF02}" presName="chevron6" presStyleLbl="alignNode1" presStyleIdx="5" presStyleCnt="21"/>
      <dgm:spPr/>
    </dgm:pt>
    <dgm:pt modelId="{FD8125A6-4F8F-4485-854D-818BB69282DA}" type="pres">
      <dgm:prSet presAssocID="{F0381A8F-BC6F-4572-BDB8-D2BE062EAF02}" presName="chevron7" presStyleLbl="alignNode1" presStyleIdx="6" presStyleCnt="21"/>
      <dgm:spPr/>
    </dgm:pt>
    <dgm:pt modelId="{2B11D051-95DE-4412-974D-CB6DBC031902}" type="pres">
      <dgm:prSet presAssocID="{F0381A8F-BC6F-4572-BDB8-D2BE062EAF02}" presName="childtext" presStyleLbl="solidFgAcc1" presStyleIdx="0" presStyleCnt="3">
        <dgm:presLayoutVars>
          <dgm:chMax/>
          <dgm:chPref val="0"/>
          <dgm:bulletEnabled val="1"/>
        </dgm:presLayoutVars>
      </dgm:prSet>
      <dgm:spPr/>
      <dgm:t>
        <a:bodyPr/>
        <a:lstStyle/>
        <a:p>
          <a:endParaRPr lang="ru-RU"/>
        </a:p>
      </dgm:t>
    </dgm:pt>
    <dgm:pt modelId="{BCB1A754-6C45-43F0-98ED-138C8B7C4391}" type="pres">
      <dgm:prSet presAssocID="{6EC9CBA5-3C60-4DC3-9BD7-DEAD4429287D}" presName="sibTrans" presStyleCnt="0"/>
      <dgm:spPr/>
    </dgm:pt>
    <dgm:pt modelId="{A94962A2-6CE5-49AA-B577-8EF6CEC4CA2A}" type="pres">
      <dgm:prSet presAssocID="{09BCCE5B-4E57-47A4-AF26-AF6D46355151}" presName="parenttextcomposite" presStyleCnt="0"/>
      <dgm:spPr/>
    </dgm:pt>
    <dgm:pt modelId="{D7EE6FEB-C5B4-4C00-8DA0-BB62493A8B59}" type="pres">
      <dgm:prSet presAssocID="{09BCCE5B-4E57-47A4-AF26-AF6D46355151}" presName="parenttext" presStyleLbl="revTx" presStyleIdx="1" presStyleCnt="3">
        <dgm:presLayoutVars>
          <dgm:chMax/>
          <dgm:chPref val="2"/>
          <dgm:bulletEnabled val="1"/>
        </dgm:presLayoutVars>
      </dgm:prSet>
      <dgm:spPr/>
      <dgm:t>
        <a:bodyPr/>
        <a:lstStyle/>
        <a:p>
          <a:endParaRPr lang="ru-RU"/>
        </a:p>
      </dgm:t>
    </dgm:pt>
    <dgm:pt modelId="{B85AB76F-6C66-4D45-81EE-18A5FF7879F4}" type="pres">
      <dgm:prSet presAssocID="{09BCCE5B-4E57-47A4-AF26-AF6D46355151}" presName="composite" presStyleCnt="0"/>
      <dgm:spPr/>
    </dgm:pt>
    <dgm:pt modelId="{578D1B3D-373E-47D8-8891-AF01D66788E3}" type="pres">
      <dgm:prSet presAssocID="{09BCCE5B-4E57-47A4-AF26-AF6D46355151}" presName="chevron1" presStyleLbl="alignNode1" presStyleIdx="7" presStyleCnt="21"/>
      <dgm:spPr/>
    </dgm:pt>
    <dgm:pt modelId="{E3B7F00E-1D66-41FF-934C-2AB6C5626C67}" type="pres">
      <dgm:prSet presAssocID="{09BCCE5B-4E57-47A4-AF26-AF6D46355151}" presName="chevron2" presStyleLbl="alignNode1" presStyleIdx="8" presStyleCnt="21"/>
      <dgm:spPr/>
    </dgm:pt>
    <dgm:pt modelId="{6BBB7BE2-1F49-4A43-9DB1-8D9974AC8A28}" type="pres">
      <dgm:prSet presAssocID="{09BCCE5B-4E57-47A4-AF26-AF6D46355151}" presName="chevron3" presStyleLbl="alignNode1" presStyleIdx="9" presStyleCnt="21"/>
      <dgm:spPr/>
    </dgm:pt>
    <dgm:pt modelId="{78BE9C07-4618-4F49-B9A9-DE6BCABEEBDF}" type="pres">
      <dgm:prSet presAssocID="{09BCCE5B-4E57-47A4-AF26-AF6D46355151}" presName="chevron4" presStyleLbl="alignNode1" presStyleIdx="10" presStyleCnt="21"/>
      <dgm:spPr/>
    </dgm:pt>
    <dgm:pt modelId="{0F62EE9A-6C50-4BA8-916F-699867DB5DE8}" type="pres">
      <dgm:prSet presAssocID="{09BCCE5B-4E57-47A4-AF26-AF6D46355151}" presName="chevron5" presStyleLbl="alignNode1" presStyleIdx="11" presStyleCnt="21"/>
      <dgm:spPr/>
    </dgm:pt>
    <dgm:pt modelId="{F5EF0ED7-147E-4B2C-8F71-B84323564482}" type="pres">
      <dgm:prSet presAssocID="{09BCCE5B-4E57-47A4-AF26-AF6D46355151}" presName="chevron6" presStyleLbl="alignNode1" presStyleIdx="12" presStyleCnt="21"/>
      <dgm:spPr/>
    </dgm:pt>
    <dgm:pt modelId="{29337C9B-9AA8-46B9-B823-D9ED120BECCF}" type="pres">
      <dgm:prSet presAssocID="{09BCCE5B-4E57-47A4-AF26-AF6D46355151}" presName="chevron7" presStyleLbl="alignNode1" presStyleIdx="13" presStyleCnt="21"/>
      <dgm:spPr/>
    </dgm:pt>
    <dgm:pt modelId="{6755D739-D58F-43C8-B709-90AE6A63645B}" type="pres">
      <dgm:prSet presAssocID="{09BCCE5B-4E57-47A4-AF26-AF6D46355151}" presName="childtext" presStyleLbl="solidFgAcc1" presStyleIdx="1" presStyleCnt="3">
        <dgm:presLayoutVars>
          <dgm:chMax/>
          <dgm:chPref val="0"/>
          <dgm:bulletEnabled val="1"/>
        </dgm:presLayoutVars>
      </dgm:prSet>
      <dgm:spPr/>
      <dgm:t>
        <a:bodyPr/>
        <a:lstStyle/>
        <a:p>
          <a:endParaRPr lang="ru-RU"/>
        </a:p>
      </dgm:t>
    </dgm:pt>
    <dgm:pt modelId="{EA1A76CA-535D-49E2-9204-FD90B5D7B922}" type="pres">
      <dgm:prSet presAssocID="{68B652BD-8B5B-4682-8755-B58423274E5C}" presName="sibTrans" presStyleCnt="0"/>
      <dgm:spPr/>
    </dgm:pt>
    <dgm:pt modelId="{06E21F7F-6A97-4798-B968-CCDA183F90C8}" type="pres">
      <dgm:prSet presAssocID="{FD567D24-97A0-4AC8-A633-96615C28BF11}" presName="parenttextcomposite" presStyleCnt="0"/>
      <dgm:spPr/>
    </dgm:pt>
    <dgm:pt modelId="{704CA1C2-E0E2-4CF8-AC95-59A9A62A3CD0}" type="pres">
      <dgm:prSet presAssocID="{FD567D24-97A0-4AC8-A633-96615C28BF11}" presName="parenttext" presStyleLbl="revTx" presStyleIdx="2" presStyleCnt="3">
        <dgm:presLayoutVars>
          <dgm:chMax/>
          <dgm:chPref val="2"/>
          <dgm:bulletEnabled val="1"/>
        </dgm:presLayoutVars>
      </dgm:prSet>
      <dgm:spPr/>
      <dgm:t>
        <a:bodyPr/>
        <a:lstStyle/>
        <a:p>
          <a:endParaRPr lang="ru-RU"/>
        </a:p>
      </dgm:t>
    </dgm:pt>
    <dgm:pt modelId="{B166B8B5-5A92-4A90-9121-2AECED0E58B8}" type="pres">
      <dgm:prSet presAssocID="{FD567D24-97A0-4AC8-A633-96615C28BF11}" presName="composite" presStyleCnt="0"/>
      <dgm:spPr/>
    </dgm:pt>
    <dgm:pt modelId="{2EC9C7FA-E17F-4600-9EDE-345FE8BC9925}" type="pres">
      <dgm:prSet presAssocID="{FD567D24-97A0-4AC8-A633-96615C28BF11}" presName="chevron1" presStyleLbl="alignNode1" presStyleIdx="14" presStyleCnt="21"/>
      <dgm:spPr/>
    </dgm:pt>
    <dgm:pt modelId="{888B3C48-EBA2-4DFD-A75D-77C2BA6AC329}" type="pres">
      <dgm:prSet presAssocID="{FD567D24-97A0-4AC8-A633-96615C28BF11}" presName="chevron2" presStyleLbl="alignNode1" presStyleIdx="15" presStyleCnt="21"/>
      <dgm:spPr/>
    </dgm:pt>
    <dgm:pt modelId="{4208A46D-3753-40BF-BFDA-C890D5CDFD65}" type="pres">
      <dgm:prSet presAssocID="{FD567D24-97A0-4AC8-A633-96615C28BF11}" presName="chevron3" presStyleLbl="alignNode1" presStyleIdx="16" presStyleCnt="21"/>
      <dgm:spPr/>
    </dgm:pt>
    <dgm:pt modelId="{5DA93750-8EB5-4D70-AD1E-BF467A401B2A}" type="pres">
      <dgm:prSet presAssocID="{FD567D24-97A0-4AC8-A633-96615C28BF11}" presName="chevron4" presStyleLbl="alignNode1" presStyleIdx="17" presStyleCnt="21"/>
      <dgm:spPr/>
    </dgm:pt>
    <dgm:pt modelId="{B536623B-03A6-4343-9131-6C878845D19C}" type="pres">
      <dgm:prSet presAssocID="{FD567D24-97A0-4AC8-A633-96615C28BF11}" presName="chevron5" presStyleLbl="alignNode1" presStyleIdx="18" presStyleCnt="21"/>
      <dgm:spPr/>
    </dgm:pt>
    <dgm:pt modelId="{97805F00-A9DE-4C11-BA84-16425815BE2E}" type="pres">
      <dgm:prSet presAssocID="{FD567D24-97A0-4AC8-A633-96615C28BF11}" presName="chevron6" presStyleLbl="alignNode1" presStyleIdx="19" presStyleCnt="21"/>
      <dgm:spPr/>
    </dgm:pt>
    <dgm:pt modelId="{E8E97391-8D27-40E7-A8DE-65460C23CD45}" type="pres">
      <dgm:prSet presAssocID="{FD567D24-97A0-4AC8-A633-96615C28BF11}" presName="chevron7" presStyleLbl="alignNode1" presStyleIdx="20" presStyleCnt="21"/>
      <dgm:spPr/>
    </dgm:pt>
    <dgm:pt modelId="{87951530-A83B-4ECE-BB7A-D0D7F81BF005}" type="pres">
      <dgm:prSet presAssocID="{FD567D24-97A0-4AC8-A633-96615C28BF11}" presName="childtext" presStyleLbl="solidFgAcc1" presStyleIdx="2" presStyleCnt="3">
        <dgm:presLayoutVars>
          <dgm:chMax/>
          <dgm:chPref val="0"/>
          <dgm:bulletEnabled val="1"/>
        </dgm:presLayoutVars>
      </dgm:prSet>
      <dgm:spPr/>
      <dgm:t>
        <a:bodyPr/>
        <a:lstStyle/>
        <a:p>
          <a:endParaRPr lang="ru-RU"/>
        </a:p>
      </dgm:t>
    </dgm:pt>
  </dgm:ptLst>
  <dgm:cxnLst>
    <dgm:cxn modelId="{3BA74BAA-963D-4E44-985E-06BD6837B314}" srcId="{0F4BE632-8AEC-4B93-9A8F-896DEB8AC7FE}" destId="{F0381A8F-BC6F-4572-BDB8-D2BE062EAF02}" srcOrd="0" destOrd="0" parTransId="{68656002-9996-435F-BC9D-E1B9F6B4819E}" sibTransId="{6EC9CBA5-3C60-4DC3-9BD7-DEAD4429287D}"/>
    <dgm:cxn modelId="{DEC07A7E-44C8-4E15-8A9A-5F6978131353}" srcId="{09BCCE5B-4E57-47A4-AF26-AF6D46355151}" destId="{56FC2101-7F0C-480F-97F9-EF54007AB02E}" srcOrd="0" destOrd="0" parTransId="{8BB28A92-6006-4BD4-AA13-8BF380B6E6DF}" sibTransId="{F410957D-F995-44E4-8DAC-8C6DB9B3E69B}"/>
    <dgm:cxn modelId="{5A8F3C10-EDDA-4B96-AD91-B2FB61A304CF}" srcId="{F0381A8F-BC6F-4572-BDB8-D2BE062EAF02}" destId="{CFAB928F-5D08-4C14-85BE-4AB81E6CBE96}" srcOrd="0" destOrd="0" parTransId="{B3BEFCD1-65CB-41A0-B727-8A04FB5B6FB0}" sibTransId="{3C4DD515-C432-4144-9183-3DC953023A07}"/>
    <dgm:cxn modelId="{DB84C56A-EA17-41FE-AACC-A43F542FE19F}" type="presOf" srcId="{FD567D24-97A0-4AC8-A633-96615C28BF11}" destId="{704CA1C2-E0E2-4CF8-AC95-59A9A62A3CD0}" srcOrd="0" destOrd="0" presId="urn:microsoft.com/office/officeart/2008/layout/VerticalAccentList"/>
    <dgm:cxn modelId="{ED19EEFD-5C82-4EFE-BB0C-FDA27311DCAE}" type="presOf" srcId="{56FC2101-7F0C-480F-97F9-EF54007AB02E}" destId="{6755D739-D58F-43C8-B709-90AE6A63645B}" srcOrd="0" destOrd="0" presId="urn:microsoft.com/office/officeart/2008/layout/VerticalAccentList"/>
    <dgm:cxn modelId="{C8C45325-AD21-42CE-BFC1-867155C9E100}" srcId="{0F4BE632-8AEC-4B93-9A8F-896DEB8AC7FE}" destId="{FD567D24-97A0-4AC8-A633-96615C28BF11}" srcOrd="2" destOrd="0" parTransId="{17AD4C9F-6C51-43C0-8C00-A2C858D7DB16}" sibTransId="{A6566255-8C16-4DDA-A95E-3AAD20539ECF}"/>
    <dgm:cxn modelId="{6E703E18-8544-4C42-A8B0-0D9B2EF8E9BC}" type="presOf" srcId="{F0381A8F-BC6F-4572-BDB8-D2BE062EAF02}" destId="{5DCA5DD7-D860-40CC-97D4-EA6623FB40BB}" srcOrd="0" destOrd="0" presId="urn:microsoft.com/office/officeart/2008/layout/VerticalAccentList"/>
    <dgm:cxn modelId="{FBFC06A1-D305-42DE-A578-1824A66C810A}" type="presOf" srcId="{CFAB928F-5D08-4C14-85BE-4AB81E6CBE96}" destId="{2B11D051-95DE-4412-974D-CB6DBC031902}" srcOrd="0" destOrd="0" presId="urn:microsoft.com/office/officeart/2008/layout/VerticalAccentList"/>
    <dgm:cxn modelId="{5C6F4DDD-32FD-448F-89B9-848E6E0CCF6D}" srcId="{0F4BE632-8AEC-4B93-9A8F-896DEB8AC7FE}" destId="{09BCCE5B-4E57-47A4-AF26-AF6D46355151}" srcOrd="1" destOrd="0" parTransId="{955DFDA7-7E28-4B5D-91D1-9F49574A0367}" sibTransId="{68B652BD-8B5B-4682-8755-B58423274E5C}"/>
    <dgm:cxn modelId="{CF3589A3-5361-4100-9F2E-D51B00B3B940}" srcId="{FD567D24-97A0-4AC8-A633-96615C28BF11}" destId="{3E904A0F-3AEB-4DCE-BC52-D8F27F54C746}" srcOrd="0" destOrd="0" parTransId="{A8FD6D5C-E7E2-4D79-B316-82EBCD10EFEA}" sibTransId="{1F9F08C6-D3CE-42AA-87D4-69CE41CD4AD1}"/>
    <dgm:cxn modelId="{178C7C3B-AB33-4EAD-A816-5E81CFC91BCB}" type="presOf" srcId="{09BCCE5B-4E57-47A4-AF26-AF6D46355151}" destId="{D7EE6FEB-C5B4-4C00-8DA0-BB62493A8B59}" srcOrd="0" destOrd="0" presId="urn:microsoft.com/office/officeart/2008/layout/VerticalAccentList"/>
    <dgm:cxn modelId="{7911B5BC-4D3A-4857-AC1D-9421694CE4FA}" type="presOf" srcId="{0F4BE632-8AEC-4B93-9A8F-896DEB8AC7FE}" destId="{DC1389CD-092C-4431-8035-7EC922B03209}" srcOrd="0" destOrd="0" presId="urn:microsoft.com/office/officeart/2008/layout/VerticalAccentList"/>
    <dgm:cxn modelId="{67FFBF5C-0E65-42BE-AD65-0771D7AE29A3}" type="presOf" srcId="{3E904A0F-3AEB-4DCE-BC52-D8F27F54C746}" destId="{87951530-A83B-4ECE-BB7A-D0D7F81BF005}" srcOrd="0" destOrd="0" presId="urn:microsoft.com/office/officeart/2008/layout/VerticalAccentList"/>
    <dgm:cxn modelId="{88242543-E198-41E2-A8FD-8308ADC33BF7}" type="presParOf" srcId="{DC1389CD-092C-4431-8035-7EC922B03209}" destId="{46B928DE-ADF6-4AEC-965F-0F3AA05A88EA}" srcOrd="0" destOrd="0" presId="urn:microsoft.com/office/officeart/2008/layout/VerticalAccentList"/>
    <dgm:cxn modelId="{8E53E59B-F2DB-4703-86BA-3E36A0492E25}" type="presParOf" srcId="{46B928DE-ADF6-4AEC-965F-0F3AA05A88EA}" destId="{5DCA5DD7-D860-40CC-97D4-EA6623FB40BB}" srcOrd="0" destOrd="0" presId="urn:microsoft.com/office/officeart/2008/layout/VerticalAccentList"/>
    <dgm:cxn modelId="{5CD421CA-541C-416B-8942-727BE7DA96FF}" type="presParOf" srcId="{DC1389CD-092C-4431-8035-7EC922B03209}" destId="{3B7C2BF2-09A3-4B07-946C-7A416228838B}" srcOrd="1" destOrd="0" presId="urn:microsoft.com/office/officeart/2008/layout/VerticalAccentList"/>
    <dgm:cxn modelId="{3E715422-BF1A-4D7F-9DE6-91301336160E}" type="presParOf" srcId="{3B7C2BF2-09A3-4B07-946C-7A416228838B}" destId="{DDFF7A42-C5C4-44AA-9B1F-1FD6AF0F143B}" srcOrd="0" destOrd="0" presId="urn:microsoft.com/office/officeart/2008/layout/VerticalAccentList"/>
    <dgm:cxn modelId="{56961695-9101-4B65-9415-D0375DF0B5AC}" type="presParOf" srcId="{3B7C2BF2-09A3-4B07-946C-7A416228838B}" destId="{01DC1965-2FF7-42B1-A18F-AB1828AB0581}" srcOrd="1" destOrd="0" presId="urn:microsoft.com/office/officeart/2008/layout/VerticalAccentList"/>
    <dgm:cxn modelId="{0A17E340-2B97-4456-8E18-A065B02819FD}" type="presParOf" srcId="{3B7C2BF2-09A3-4B07-946C-7A416228838B}" destId="{4D8A8E13-3A32-430A-B595-F2EE3862A5F6}" srcOrd="2" destOrd="0" presId="urn:microsoft.com/office/officeart/2008/layout/VerticalAccentList"/>
    <dgm:cxn modelId="{DDCCA159-5521-4E3E-9A3E-CD3A880725A7}" type="presParOf" srcId="{3B7C2BF2-09A3-4B07-946C-7A416228838B}" destId="{5C6FEC3E-2B10-41FA-834D-7BBA7601477E}" srcOrd="3" destOrd="0" presId="urn:microsoft.com/office/officeart/2008/layout/VerticalAccentList"/>
    <dgm:cxn modelId="{DC13D917-92F8-498A-909A-87A1B41A9DAD}" type="presParOf" srcId="{3B7C2BF2-09A3-4B07-946C-7A416228838B}" destId="{67B56DCA-FBCE-40EC-ACDD-85D4FBCD2CC7}" srcOrd="4" destOrd="0" presId="urn:microsoft.com/office/officeart/2008/layout/VerticalAccentList"/>
    <dgm:cxn modelId="{F498F280-5D27-4425-8B14-93D4678FC7D4}" type="presParOf" srcId="{3B7C2BF2-09A3-4B07-946C-7A416228838B}" destId="{3497FEB5-F39F-4CD6-A230-741BE404210C}" srcOrd="5" destOrd="0" presId="urn:microsoft.com/office/officeart/2008/layout/VerticalAccentList"/>
    <dgm:cxn modelId="{7A5235F8-3ED3-48DB-AC47-A5FE43445484}" type="presParOf" srcId="{3B7C2BF2-09A3-4B07-946C-7A416228838B}" destId="{FD8125A6-4F8F-4485-854D-818BB69282DA}" srcOrd="6" destOrd="0" presId="urn:microsoft.com/office/officeart/2008/layout/VerticalAccentList"/>
    <dgm:cxn modelId="{E7C7A3D6-34C0-450F-8801-BB5F6B8C1AE5}" type="presParOf" srcId="{3B7C2BF2-09A3-4B07-946C-7A416228838B}" destId="{2B11D051-95DE-4412-974D-CB6DBC031902}" srcOrd="7" destOrd="0" presId="urn:microsoft.com/office/officeart/2008/layout/VerticalAccentList"/>
    <dgm:cxn modelId="{7E6A4C25-E36B-4373-A17E-1D52E5B01B6B}" type="presParOf" srcId="{DC1389CD-092C-4431-8035-7EC922B03209}" destId="{BCB1A754-6C45-43F0-98ED-138C8B7C4391}" srcOrd="2" destOrd="0" presId="urn:microsoft.com/office/officeart/2008/layout/VerticalAccentList"/>
    <dgm:cxn modelId="{2B96550C-4DD5-470B-B1AE-863F331FE547}" type="presParOf" srcId="{DC1389CD-092C-4431-8035-7EC922B03209}" destId="{A94962A2-6CE5-49AA-B577-8EF6CEC4CA2A}" srcOrd="3" destOrd="0" presId="urn:microsoft.com/office/officeart/2008/layout/VerticalAccentList"/>
    <dgm:cxn modelId="{DD4CB792-D959-4620-B282-0F0DE1DE24E2}" type="presParOf" srcId="{A94962A2-6CE5-49AA-B577-8EF6CEC4CA2A}" destId="{D7EE6FEB-C5B4-4C00-8DA0-BB62493A8B59}" srcOrd="0" destOrd="0" presId="urn:microsoft.com/office/officeart/2008/layout/VerticalAccentList"/>
    <dgm:cxn modelId="{40A7E53E-34E1-45C9-AC47-1CECF5BE8318}" type="presParOf" srcId="{DC1389CD-092C-4431-8035-7EC922B03209}" destId="{B85AB76F-6C66-4D45-81EE-18A5FF7879F4}" srcOrd="4" destOrd="0" presId="urn:microsoft.com/office/officeart/2008/layout/VerticalAccentList"/>
    <dgm:cxn modelId="{BEC2FAC7-08FD-43CE-85B9-D6BE03276625}" type="presParOf" srcId="{B85AB76F-6C66-4D45-81EE-18A5FF7879F4}" destId="{578D1B3D-373E-47D8-8891-AF01D66788E3}" srcOrd="0" destOrd="0" presId="urn:microsoft.com/office/officeart/2008/layout/VerticalAccentList"/>
    <dgm:cxn modelId="{BC99C536-101A-40C5-A83B-625427762D67}" type="presParOf" srcId="{B85AB76F-6C66-4D45-81EE-18A5FF7879F4}" destId="{E3B7F00E-1D66-41FF-934C-2AB6C5626C67}" srcOrd="1" destOrd="0" presId="urn:microsoft.com/office/officeart/2008/layout/VerticalAccentList"/>
    <dgm:cxn modelId="{6EFD0DA4-FBAA-4D57-B24C-4D98B93B8B2B}" type="presParOf" srcId="{B85AB76F-6C66-4D45-81EE-18A5FF7879F4}" destId="{6BBB7BE2-1F49-4A43-9DB1-8D9974AC8A28}" srcOrd="2" destOrd="0" presId="urn:microsoft.com/office/officeart/2008/layout/VerticalAccentList"/>
    <dgm:cxn modelId="{94CD39D4-F8B0-4FDC-BEB9-119140D219A9}" type="presParOf" srcId="{B85AB76F-6C66-4D45-81EE-18A5FF7879F4}" destId="{78BE9C07-4618-4F49-B9A9-DE6BCABEEBDF}" srcOrd="3" destOrd="0" presId="urn:microsoft.com/office/officeart/2008/layout/VerticalAccentList"/>
    <dgm:cxn modelId="{09A068C9-76D2-4DB0-97B5-399908A0012E}" type="presParOf" srcId="{B85AB76F-6C66-4D45-81EE-18A5FF7879F4}" destId="{0F62EE9A-6C50-4BA8-916F-699867DB5DE8}" srcOrd="4" destOrd="0" presId="urn:microsoft.com/office/officeart/2008/layout/VerticalAccentList"/>
    <dgm:cxn modelId="{5CD98B13-1BCE-42A8-B8A5-C61786026BC4}" type="presParOf" srcId="{B85AB76F-6C66-4D45-81EE-18A5FF7879F4}" destId="{F5EF0ED7-147E-4B2C-8F71-B84323564482}" srcOrd="5" destOrd="0" presId="urn:microsoft.com/office/officeart/2008/layout/VerticalAccentList"/>
    <dgm:cxn modelId="{8DA31CE8-C66C-450F-B9A6-F41082F401F5}" type="presParOf" srcId="{B85AB76F-6C66-4D45-81EE-18A5FF7879F4}" destId="{29337C9B-9AA8-46B9-B823-D9ED120BECCF}" srcOrd="6" destOrd="0" presId="urn:microsoft.com/office/officeart/2008/layout/VerticalAccentList"/>
    <dgm:cxn modelId="{526BD29F-F597-499C-9C7C-0CF4033EB1D0}" type="presParOf" srcId="{B85AB76F-6C66-4D45-81EE-18A5FF7879F4}" destId="{6755D739-D58F-43C8-B709-90AE6A63645B}" srcOrd="7" destOrd="0" presId="urn:microsoft.com/office/officeart/2008/layout/VerticalAccentList"/>
    <dgm:cxn modelId="{F30AFD6D-F35F-4072-B35B-0932A4276464}" type="presParOf" srcId="{DC1389CD-092C-4431-8035-7EC922B03209}" destId="{EA1A76CA-535D-49E2-9204-FD90B5D7B922}" srcOrd="5" destOrd="0" presId="urn:microsoft.com/office/officeart/2008/layout/VerticalAccentList"/>
    <dgm:cxn modelId="{9E4783BD-8CFC-4096-8FB4-9C377989ABC3}" type="presParOf" srcId="{DC1389CD-092C-4431-8035-7EC922B03209}" destId="{06E21F7F-6A97-4798-B968-CCDA183F90C8}" srcOrd="6" destOrd="0" presId="urn:microsoft.com/office/officeart/2008/layout/VerticalAccentList"/>
    <dgm:cxn modelId="{889CA1EB-C4FA-4430-8D92-B85348840EC6}" type="presParOf" srcId="{06E21F7F-6A97-4798-B968-CCDA183F90C8}" destId="{704CA1C2-E0E2-4CF8-AC95-59A9A62A3CD0}" srcOrd="0" destOrd="0" presId="urn:microsoft.com/office/officeart/2008/layout/VerticalAccentList"/>
    <dgm:cxn modelId="{46D40B83-475E-4DC3-8A6A-4390610F58E4}" type="presParOf" srcId="{DC1389CD-092C-4431-8035-7EC922B03209}" destId="{B166B8B5-5A92-4A90-9121-2AECED0E58B8}" srcOrd="7" destOrd="0" presId="urn:microsoft.com/office/officeart/2008/layout/VerticalAccentList"/>
    <dgm:cxn modelId="{EA5A7F59-92FC-47FA-B86C-159AA4E1F7C6}" type="presParOf" srcId="{B166B8B5-5A92-4A90-9121-2AECED0E58B8}" destId="{2EC9C7FA-E17F-4600-9EDE-345FE8BC9925}" srcOrd="0" destOrd="0" presId="urn:microsoft.com/office/officeart/2008/layout/VerticalAccentList"/>
    <dgm:cxn modelId="{13B94F41-5CEC-444E-8F88-6E883EFD76F0}" type="presParOf" srcId="{B166B8B5-5A92-4A90-9121-2AECED0E58B8}" destId="{888B3C48-EBA2-4DFD-A75D-77C2BA6AC329}" srcOrd="1" destOrd="0" presId="urn:microsoft.com/office/officeart/2008/layout/VerticalAccentList"/>
    <dgm:cxn modelId="{B388D74B-61DB-467F-B408-FF3460621AE2}" type="presParOf" srcId="{B166B8B5-5A92-4A90-9121-2AECED0E58B8}" destId="{4208A46D-3753-40BF-BFDA-C890D5CDFD65}" srcOrd="2" destOrd="0" presId="urn:microsoft.com/office/officeart/2008/layout/VerticalAccentList"/>
    <dgm:cxn modelId="{17CAD5AB-0A47-4376-B573-B2675C0E29CC}" type="presParOf" srcId="{B166B8B5-5A92-4A90-9121-2AECED0E58B8}" destId="{5DA93750-8EB5-4D70-AD1E-BF467A401B2A}" srcOrd="3" destOrd="0" presId="urn:microsoft.com/office/officeart/2008/layout/VerticalAccentList"/>
    <dgm:cxn modelId="{96BE5752-6BA6-4F3D-9ABE-928E868659F6}" type="presParOf" srcId="{B166B8B5-5A92-4A90-9121-2AECED0E58B8}" destId="{B536623B-03A6-4343-9131-6C878845D19C}" srcOrd="4" destOrd="0" presId="urn:microsoft.com/office/officeart/2008/layout/VerticalAccentList"/>
    <dgm:cxn modelId="{5A4730EE-4046-4A19-BE10-DEAF96BE7CDD}" type="presParOf" srcId="{B166B8B5-5A92-4A90-9121-2AECED0E58B8}" destId="{97805F00-A9DE-4C11-BA84-16425815BE2E}" srcOrd="5" destOrd="0" presId="urn:microsoft.com/office/officeart/2008/layout/VerticalAccentList"/>
    <dgm:cxn modelId="{76881E62-9FD3-4091-9758-C80D27C62277}" type="presParOf" srcId="{B166B8B5-5A92-4A90-9121-2AECED0E58B8}" destId="{E8E97391-8D27-40E7-A8DE-65460C23CD45}" srcOrd="6" destOrd="0" presId="urn:microsoft.com/office/officeart/2008/layout/VerticalAccentList"/>
    <dgm:cxn modelId="{4364ED98-226A-44D4-802D-5252F44046A7}" type="presParOf" srcId="{B166B8B5-5A92-4A90-9121-2AECED0E58B8}" destId="{87951530-A83B-4ECE-BB7A-D0D7F81BF005}" srcOrd="7" destOrd="0" presId="urn:microsoft.com/office/officeart/2008/layout/VerticalAccentLis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CA5DD7-D860-40CC-97D4-EA6623FB40BB}">
      <dsp:nvSpPr>
        <dsp:cNvPr id="0" name=""/>
        <dsp:cNvSpPr/>
      </dsp:nvSpPr>
      <dsp:spPr>
        <a:xfrm>
          <a:off x="726941" y="2019"/>
          <a:ext cx="3741896" cy="3401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0960" tIns="60960" rIns="60960" bIns="60960" numCol="1" spcCol="1270" anchor="b" anchorCtr="0">
          <a:noAutofit/>
        </a:bodyPr>
        <a:lstStyle/>
        <a:p>
          <a:pPr lvl="0" algn="l" defTabSz="711200">
            <a:lnSpc>
              <a:spcPct val="90000"/>
            </a:lnSpc>
            <a:spcBef>
              <a:spcPct val="0"/>
            </a:spcBef>
            <a:spcAft>
              <a:spcPct val="35000"/>
            </a:spcAft>
          </a:pPr>
          <a:r>
            <a:rPr lang="ru-RU" sz="1600" kern="1200">
              <a:latin typeface="Times New Roman" pitchFamily="18" charset="0"/>
              <a:cs typeface="Times New Roman" pitchFamily="18" charset="0"/>
            </a:rPr>
            <a:t>Пять основных свойст:</a:t>
          </a:r>
        </a:p>
      </dsp:txBody>
      <dsp:txXfrm>
        <a:off x="726941" y="2019"/>
        <a:ext cx="3741896" cy="340172"/>
      </dsp:txXfrm>
    </dsp:sp>
    <dsp:sp modelId="{DDFF7A42-C5C4-44AA-9B1F-1FD6AF0F143B}">
      <dsp:nvSpPr>
        <dsp:cNvPr id="0" name=""/>
        <dsp:cNvSpPr/>
      </dsp:nvSpPr>
      <dsp:spPr>
        <a:xfrm>
          <a:off x="726941" y="342192"/>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1DC1965-2FF7-42B1-A18F-AB1828AB0581}">
      <dsp:nvSpPr>
        <dsp:cNvPr id="0" name=""/>
        <dsp:cNvSpPr/>
      </dsp:nvSpPr>
      <dsp:spPr>
        <a:xfrm>
          <a:off x="1252885" y="342192"/>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D8A8E13-3A32-430A-B595-F2EE3862A5F6}">
      <dsp:nvSpPr>
        <dsp:cNvPr id="0" name=""/>
        <dsp:cNvSpPr/>
      </dsp:nvSpPr>
      <dsp:spPr>
        <a:xfrm>
          <a:off x="1779245" y="342192"/>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C6FEC3E-2B10-41FA-834D-7BBA7601477E}">
      <dsp:nvSpPr>
        <dsp:cNvPr id="0" name=""/>
        <dsp:cNvSpPr/>
      </dsp:nvSpPr>
      <dsp:spPr>
        <a:xfrm>
          <a:off x="2305190" y="342192"/>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7B56DCA-FBCE-40EC-ACDD-85D4FBCD2CC7}">
      <dsp:nvSpPr>
        <dsp:cNvPr id="0" name=""/>
        <dsp:cNvSpPr/>
      </dsp:nvSpPr>
      <dsp:spPr>
        <a:xfrm>
          <a:off x="2831550" y="342192"/>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497FEB5-F39F-4CD6-A230-741BE404210C}">
      <dsp:nvSpPr>
        <dsp:cNvPr id="0" name=""/>
        <dsp:cNvSpPr/>
      </dsp:nvSpPr>
      <dsp:spPr>
        <a:xfrm>
          <a:off x="3357494" y="342192"/>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D8125A6-4F8F-4485-854D-818BB69282DA}">
      <dsp:nvSpPr>
        <dsp:cNvPr id="0" name=""/>
        <dsp:cNvSpPr/>
      </dsp:nvSpPr>
      <dsp:spPr>
        <a:xfrm>
          <a:off x="3883854" y="342192"/>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B11D051-95DE-4412-974D-CB6DBC031902}">
      <dsp:nvSpPr>
        <dsp:cNvPr id="0" name=""/>
        <dsp:cNvSpPr/>
      </dsp:nvSpPr>
      <dsp:spPr>
        <a:xfrm>
          <a:off x="726941" y="411486"/>
          <a:ext cx="3790540" cy="554354"/>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lvl="0" algn="l" defTabSz="622300">
            <a:lnSpc>
              <a:spcPct val="90000"/>
            </a:lnSpc>
            <a:spcBef>
              <a:spcPct val="0"/>
            </a:spcBef>
            <a:spcAft>
              <a:spcPct val="35000"/>
            </a:spcAft>
          </a:pPr>
          <a:r>
            <a:rPr lang="ru-RU" sz="1400" kern="1200">
              <a:latin typeface="Times New Roman" pitchFamily="18" charset="0"/>
              <a:cs typeface="Times New Roman" pitchFamily="18" charset="0"/>
            </a:rPr>
            <a:t>наличие цели функционирования;</a:t>
          </a:r>
        </a:p>
      </dsp:txBody>
      <dsp:txXfrm>
        <a:off x="726941" y="411486"/>
        <a:ext cx="3790540" cy="554354"/>
      </dsp:txXfrm>
    </dsp:sp>
    <dsp:sp modelId="{D7EE6FEB-C5B4-4C00-8DA0-BB62493A8B59}">
      <dsp:nvSpPr>
        <dsp:cNvPr id="0" name=""/>
        <dsp:cNvSpPr/>
      </dsp:nvSpPr>
      <dsp:spPr>
        <a:xfrm>
          <a:off x="726941" y="1083641"/>
          <a:ext cx="3741896" cy="3401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lvl="0" algn="l" defTabSz="622300">
            <a:lnSpc>
              <a:spcPct val="90000"/>
            </a:lnSpc>
            <a:spcBef>
              <a:spcPct val="0"/>
            </a:spcBef>
            <a:spcAft>
              <a:spcPct val="35000"/>
            </a:spcAft>
          </a:pPr>
          <a:r>
            <a:rPr lang="ru-RU" sz="1400" kern="1200">
              <a:latin typeface="Times New Roman" pitchFamily="18" charset="0"/>
              <a:cs typeface="Times New Roman" pitchFamily="18" charset="0"/>
            </a:rPr>
            <a:t>целостность и четность;</a:t>
          </a:r>
        </a:p>
      </dsp:txBody>
      <dsp:txXfrm>
        <a:off x="726941" y="1083641"/>
        <a:ext cx="3741896" cy="340172"/>
      </dsp:txXfrm>
    </dsp:sp>
    <dsp:sp modelId="{578D1B3D-373E-47D8-8891-AF01D66788E3}">
      <dsp:nvSpPr>
        <dsp:cNvPr id="0" name=""/>
        <dsp:cNvSpPr/>
      </dsp:nvSpPr>
      <dsp:spPr>
        <a:xfrm>
          <a:off x="726941" y="1423814"/>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3B7F00E-1D66-41FF-934C-2AB6C5626C67}">
      <dsp:nvSpPr>
        <dsp:cNvPr id="0" name=""/>
        <dsp:cNvSpPr/>
      </dsp:nvSpPr>
      <dsp:spPr>
        <a:xfrm>
          <a:off x="1252885" y="1423814"/>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BBB7BE2-1F49-4A43-9DB1-8D9974AC8A28}">
      <dsp:nvSpPr>
        <dsp:cNvPr id="0" name=""/>
        <dsp:cNvSpPr/>
      </dsp:nvSpPr>
      <dsp:spPr>
        <a:xfrm>
          <a:off x="1779245" y="1423814"/>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8BE9C07-4618-4F49-B9A9-DE6BCABEEBDF}">
      <dsp:nvSpPr>
        <dsp:cNvPr id="0" name=""/>
        <dsp:cNvSpPr/>
      </dsp:nvSpPr>
      <dsp:spPr>
        <a:xfrm>
          <a:off x="2305190" y="1423814"/>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F62EE9A-6C50-4BA8-916F-699867DB5DE8}">
      <dsp:nvSpPr>
        <dsp:cNvPr id="0" name=""/>
        <dsp:cNvSpPr/>
      </dsp:nvSpPr>
      <dsp:spPr>
        <a:xfrm>
          <a:off x="2831550" y="1423814"/>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5EF0ED7-147E-4B2C-8F71-B84323564482}">
      <dsp:nvSpPr>
        <dsp:cNvPr id="0" name=""/>
        <dsp:cNvSpPr/>
      </dsp:nvSpPr>
      <dsp:spPr>
        <a:xfrm>
          <a:off x="3357494" y="1423814"/>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9337C9B-9AA8-46B9-B823-D9ED120BECCF}">
      <dsp:nvSpPr>
        <dsp:cNvPr id="0" name=""/>
        <dsp:cNvSpPr/>
      </dsp:nvSpPr>
      <dsp:spPr>
        <a:xfrm>
          <a:off x="3883854" y="1423814"/>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755D739-D58F-43C8-B709-90AE6A63645B}">
      <dsp:nvSpPr>
        <dsp:cNvPr id="0" name=""/>
        <dsp:cNvSpPr/>
      </dsp:nvSpPr>
      <dsp:spPr>
        <a:xfrm>
          <a:off x="726941" y="1493108"/>
          <a:ext cx="3790540" cy="554354"/>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lvl="0" algn="l" defTabSz="622300">
            <a:lnSpc>
              <a:spcPct val="90000"/>
            </a:lnSpc>
            <a:spcBef>
              <a:spcPct val="0"/>
            </a:spcBef>
            <a:spcAft>
              <a:spcPct val="35000"/>
            </a:spcAft>
          </a:pPr>
          <a:r>
            <a:rPr lang="ru-RU" sz="1400" kern="1200">
              <a:latin typeface="Times New Roman" pitchFamily="18" charset="0"/>
              <a:cs typeface="Times New Roman" pitchFamily="18" charset="0"/>
            </a:rPr>
            <a:t>наличие сообщений;</a:t>
          </a:r>
        </a:p>
      </dsp:txBody>
      <dsp:txXfrm>
        <a:off x="726941" y="1493108"/>
        <a:ext cx="3790540" cy="554354"/>
      </dsp:txXfrm>
    </dsp:sp>
    <dsp:sp modelId="{704CA1C2-E0E2-4CF8-AC95-59A9A62A3CD0}">
      <dsp:nvSpPr>
        <dsp:cNvPr id="0" name=""/>
        <dsp:cNvSpPr/>
      </dsp:nvSpPr>
      <dsp:spPr>
        <a:xfrm>
          <a:off x="726941" y="2165264"/>
          <a:ext cx="3741896" cy="340172"/>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3340" tIns="53340" rIns="53340" bIns="53340" numCol="1" spcCol="1270" anchor="b" anchorCtr="0">
          <a:noAutofit/>
        </a:bodyPr>
        <a:lstStyle/>
        <a:p>
          <a:pPr lvl="0" algn="l" defTabSz="622300">
            <a:lnSpc>
              <a:spcPct val="90000"/>
            </a:lnSpc>
            <a:spcBef>
              <a:spcPct val="0"/>
            </a:spcBef>
            <a:spcAft>
              <a:spcPct val="35000"/>
            </a:spcAft>
          </a:pPr>
          <a:r>
            <a:rPr lang="ru-RU" sz="1400" kern="1200">
              <a:latin typeface="Times New Roman" pitchFamily="18" charset="0"/>
              <a:cs typeface="Times New Roman" pitchFamily="18" charset="0"/>
            </a:rPr>
            <a:t>упорядоченность;</a:t>
          </a:r>
        </a:p>
      </dsp:txBody>
      <dsp:txXfrm>
        <a:off x="726941" y="2165264"/>
        <a:ext cx="3741896" cy="340172"/>
      </dsp:txXfrm>
    </dsp:sp>
    <dsp:sp modelId="{2EC9C7FA-E17F-4600-9EDE-345FE8BC9925}">
      <dsp:nvSpPr>
        <dsp:cNvPr id="0" name=""/>
        <dsp:cNvSpPr/>
      </dsp:nvSpPr>
      <dsp:spPr>
        <a:xfrm>
          <a:off x="726941" y="2505436"/>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88B3C48-EBA2-4DFD-A75D-77C2BA6AC329}">
      <dsp:nvSpPr>
        <dsp:cNvPr id="0" name=""/>
        <dsp:cNvSpPr/>
      </dsp:nvSpPr>
      <dsp:spPr>
        <a:xfrm>
          <a:off x="1252885" y="2505436"/>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208A46D-3753-40BF-BFDA-C890D5CDFD65}">
      <dsp:nvSpPr>
        <dsp:cNvPr id="0" name=""/>
        <dsp:cNvSpPr/>
      </dsp:nvSpPr>
      <dsp:spPr>
        <a:xfrm>
          <a:off x="1779245" y="2505436"/>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DA93750-8EB5-4D70-AD1E-BF467A401B2A}">
      <dsp:nvSpPr>
        <dsp:cNvPr id="0" name=""/>
        <dsp:cNvSpPr/>
      </dsp:nvSpPr>
      <dsp:spPr>
        <a:xfrm>
          <a:off x="2305190" y="2505436"/>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536623B-03A6-4343-9131-6C878845D19C}">
      <dsp:nvSpPr>
        <dsp:cNvPr id="0" name=""/>
        <dsp:cNvSpPr/>
      </dsp:nvSpPr>
      <dsp:spPr>
        <a:xfrm>
          <a:off x="2831550" y="2505436"/>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7805F00-A9DE-4C11-BA84-16425815BE2E}">
      <dsp:nvSpPr>
        <dsp:cNvPr id="0" name=""/>
        <dsp:cNvSpPr/>
      </dsp:nvSpPr>
      <dsp:spPr>
        <a:xfrm>
          <a:off x="3357494" y="2505436"/>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8E97391-8D27-40E7-A8DE-65460C23CD45}">
      <dsp:nvSpPr>
        <dsp:cNvPr id="0" name=""/>
        <dsp:cNvSpPr/>
      </dsp:nvSpPr>
      <dsp:spPr>
        <a:xfrm>
          <a:off x="3883854" y="2505436"/>
          <a:ext cx="875603" cy="692943"/>
        </a:xfrm>
        <a:prstGeom prst="chevron">
          <a:avLst>
            <a:gd name="adj" fmla="val 70610"/>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7951530-A83B-4ECE-BB7A-D0D7F81BF005}">
      <dsp:nvSpPr>
        <dsp:cNvPr id="0" name=""/>
        <dsp:cNvSpPr/>
      </dsp:nvSpPr>
      <dsp:spPr>
        <a:xfrm>
          <a:off x="726941" y="2574730"/>
          <a:ext cx="3790540" cy="554354"/>
        </a:xfrm>
        <a:prstGeom prst="rect">
          <a:avLst/>
        </a:prstGeom>
        <a:solidFill>
          <a:schemeClr val="l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5560" tIns="35560" rIns="35560" bIns="35560" numCol="1" spcCol="1270" anchor="ctr" anchorCtr="0">
          <a:noAutofit/>
        </a:bodyPr>
        <a:lstStyle/>
        <a:p>
          <a:pPr lvl="0" algn="l" defTabSz="622300">
            <a:lnSpc>
              <a:spcPct val="90000"/>
            </a:lnSpc>
            <a:spcBef>
              <a:spcPct val="0"/>
            </a:spcBef>
            <a:spcAft>
              <a:spcPct val="35000"/>
            </a:spcAft>
          </a:pPr>
          <a:r>
            <a:rPr lang="ru-RU" sz="1400" kern="1200">
              <a:latin typeface="Times New Roman" pitchFamily="18" charset="0"/>
              <a:cs typeface="Times New Roman" pitchFamily="18" charset="0"/>
            </a:rPr>
            <a:t>наличие интеграционных качеств. </a:t>
          </a:r>
        </a:p>
      </dsp:txBody>
      <dsp:txXfrm>
        <a:off x="726941" y="2574730"/>
        <a:ext cx="3790540" cy="554354"/>
      </dsp:txXfrm>
    </dsp:sp>
  </dsp:spTree>
</dsp:drawing>
</file>

<file path=word/diagrams/layout1.xml><?xml version="1.0" encoding="utf-8"?>
<dgm:layoutDef xmlns:dgm="http://schemas.openxmlformats.org/drawingml/2006/diagram" xmlns:a="http://schemas.openxmlformats.org/drawingml/2006/main" uniqueId="urn:microsoft.com/office/officeart/2008/layout/VerticalAccentList">
  <dgm:title val=""/>
  <dgm:desc val=""/>
  <dgm:catLst>
    <dgm:cat type="list" pri="16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dgm:chPref/>
      <dgm:dir/>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constrLst>
      <dgm:constr type="primFontSz" for="des" forName="parenttext" refType="primFontSz" refFor="des" refForName="childtext" op="gte"/>
      <dgm:constr type="w" for="ch" forName="composite" refType="w"/>
      <dgm:constr type="h" for="ch" forName="composite" refType="h"/>
      <dgm:constr type="w" for="ch" forName="parallelogramComposite" refType="w"/>
      <dgm:constr type="h" for="ch" forName="parallelogramComposite" refType="h"/>
      <dgm:constr type="w" for="ch" forName="parenttextcomposite" refType="w" fact="0.9"/>
      <dgm:constr type="h" for="ch" forName="parenttextcomposite" refType="h" fact="0.6"/>
      <dgm:constr type="h" for="ch" forName="sibTrans" refType="h" refFor="ch" refForName="composite" op="equ" fact="0.02"/>
      <dgm:constr type="h" for="ch" forName="sibTrans" op="equ"/>
    </dgm:constrLst>
    <dgm:forEach name="nodesForEach" axis="ch" ptType="node">
      <dgm:layoutNode name="parenttextcomposite">
        <dgm:alg type="composite">
          <dgm:param type="ar" val="11"/>
        </dgm:alg>
        <dgm:shape xmlns:r="http://schemas.openxmlformats.org/officeDocument/2006/relationships" r:blip="">
          <dgm:adjLst/>
        </dgm:shape>
        <dgm:constrLst>
          <dgm:constr type="h" for="ch" forName="parenttext" refType="h"/>
          <dgm:constr type="w" for="ch" forName="parenttext" refType="w"/>
        </dgm:constrLst>
        <dgm:layoutNode name="parenttext" styleLbl="revTx">
          <dgm:varLst>
            <dgm:chMax/>
            <dgm:chPref val="2"/>
            <dgm:bulletEnabled val="1"/>
          </dgm:varLst>
          <dgm:choose name="Name4">
            <dgm:if name="Name5" func="var" arg="dir" op="equ" val="norm">
              <dgm:alg type="tx">
                <dgm:param type="parTxLTRAlign" val="l"/>
                <dgm:param type="txAnchorVert" val="b"/>
              </dgm:alg>
            </dgm:if>
            <dgm:else name="Name6">
              <dgm:alg type="tx">
                <dgm:param type="parTxLTRAlign" val="r"/>
                <dgm:param type="txAnchorVert" val="b"/>
              </dgm:alg>
            </dgm:else>
          </dgm:choose>
          <dgm:shape xmlns:r="http://schemas.openxmlformats.org/officeDocument/2006/relationships" type="rect" r:blip="">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dgm:choose name="Name7">
        <dgm:if name="Name8" axis="ch" ptType="node" func="cnt" op="gte" val="1">
          <dgm:layoutNode name="composite">
            <dgm:alg type="composite">
              <dgm:param type="ar" val="6"/>
            </dgm:alg>
            <dgm:shape xmlns:r="http://schemas.openxmlformats.org/officeDocument/2006/relationships" r:blip="">
              <dgm:adjLst/>
            </dgm:shape>
            <dgm:choose name="Name9">
              <dgm:if name="Name10" func="var" arg="dir" op="equ" val="norm">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301"/>
                  <dgm:constr type="t" for="ch" forName="childtext" refType="h" fact="0.1"/>
                  <dgm:constr type="w" for="ch" forName="childtext" refType="w" fact="0.9117"/>
                  <dgm:constr type="h" for="ch" forName="childtext" refType="h" fact="0.8"/>
                </dgm:constrLst>
              </dgm:if>
              <dgm:else name="Name11">
                <dgm:constrLst>
                  <dgm:constr type="l" for="ch" forName="chevron1" refType="w" fact="0.0301"/>
                  <dgm:constr type="t" for="ch" forName="chevron1" refType="h" fact="0"/>
                  <dgm:constr type="w" for="ch" forName="chevron1" refType="w" fact="0.2106"/>
                  <dgm:constr type="h" for="ch" forName="chevron1" refType="h"/>
                  <dgm:constr type="l" for="ch" forName="chevron2" refType="w" fact="0.1566"/>
                  <dgm:constr type="t" for="ch" forName="chevron2" refType="h" fact="0"/>
                  <dgm:constr type="w" for="ch" forName="chevron2" refType="w" fact="0.2106"/>
                  <dgm:constr type="h" for="ch" forName="chevron2" refType="h"/>
                  <dgm:constr type="l" for="ch" forName="chevron3" refType="w" fact="0.2832"/>
                  <dgm:constr type="t" for="ch" forName="chevron3" refType="h" fact="0"/>
                  <dgm:constr type="w" for="ch" forName="chevron3" refType="w" fact="0.2106"/>
                  <dgm:constr type="h" for="ch" forName="chevron3" refType="h"/>
                  <dgm:constr type="l" for="ch" forName="chevron4" refType="w" fact="0.4097"/>
                  <dgm:constr type="t" for="ch" forName="chevron4" refType="h" fact="0"/>
                  <dgm:constr type="w" for="ch" forName="chevron4" refType="w" fact="0.2106"/>
                  <dgm:constr type="h" for="ch" forName="chevron4" refType="h"/>
                  <dgm:constr type="l" for="ch" forName="chevron5" refType="w" fact="0.5363"/>
                  <dgm:constr type="t" for="ch" forName="chevron5" refType="h" fact="0"/>
                  <dgm:constr type="w" for="ch" forName="chevron5" refType="w" fact="0.2106"/>
                  <dgm:constr type="h" for="ch" forName="chevron5" refType="h"/>
                  <dgm:constr type="l" for="ch" forName="chevron6" refType="w" fact="0.6628"/>
                  <dgm:constr type="t" for="ch" forName="chevron6" refType="h" fact="0"/>
                  <dgm:constr type="w" for="ch" forName="chevron6" refType="w" fact="0.2106"/>
                  <dgm:constr type="h" for="ch" forName="chevron6" refType="h"/>
                  <dgm:constr type="l" for="ch" forName="chevron7" refType="w" fact="0.7894"/>
                  <dgm:constr type="t" for="ch" forName="chevron7" refType="h" fact="0"/>
                  <dgm:constr type="w" for="ch" forName="chevron7" refType="w" fact="0.2106"/>
                  <dgm:constr type="h" for="ch" forName="chevron7" refType="h"/>
                  <dgm:constr type="l" for="ch" forName="childtext" refType="w" fact="0.0883"/>
                  <dgm:constr type="t" for="ch" forName="childtext" refType="h" fact="0.1"/>
                  <dgm:constr type="w" for="ch" forName="childtext" refType="w" fact="0.9117"/>
                  <dgm:constr type="h" for="ch" forName="childtext" refType="h" fact="0.8"/>
                </dgm:constrLst>
              </dgm:else>
            </dgm:choose>
            <dgm:ruleLst/>
            <dgm:layoutNode name="chevron1" styleLbl="alignNode1">
              <dgm:alg type="sp"/>
              <dgm:choose name="Name12">
                <dgm:if name="Name13" func="var" arg="dir" op="equ" val="norm">
                  <dgm:shape xmlns:r="http://schemas.openxmlformats.org/officeDocument/2006/relationships" type="chevron" r:blip="">
                    <dgm:adjLst>
                      <dgm:adj idx="1" val="0.7061"/>
                    </dgm:adjLst>
                  </dgm:shape>
                </dgm:if>
                <dgm:else name="Name14">
                  <dgm:shape xmlns:r="http://schemas.openxmlformats.org/officeDocument/2006/relationships" rot="180" type="chevron" r:blip="">
                    <dgm:adjLst>
                      <dgm:adj idx="1" val="0.7061"/>
                    </dgm:adjLst>
                  </dgm:shape>
                </dgm:else>
              </dgm:choose>
              <dgm:presOf/>
            </dgm:layoutNode>
            <dgm:layoutNode name="chevron2" styleLbl="alignNode1">
              <dgm:alg type="sp"/>
              <dgm:choose name="Name15">
                <dgm:if name="Name16" func="var" arg="dir" op="equ" val="norm">
                  <dgm:shape xmlns:r="http://schemas.openxmlformats.org/officeDocument/2006/relationships" type="chevron" r:blip="">
                    <dgm:adjLst>
                      <dgm:adj idx="1" val="0.7061"/>
                    </dgm:adjLst>
                  </dgm:shape>
                </dgm:if>
                <dgm:else name="Name17">
                  <dgm:shape xmlns:r="http://schemas.openxmlformats.org/officeDocument/2006/relationships" rot="180" type="chevron" r:blip="">
                    <dgm:adjLst>
                      <dgm:adj idx="1" val="0.7061"/>
                    </dgm:adjLst>
                  </dgm:shape>
                </dgm:else>
              </dgm:choose>
              <dgm:presOf/>
            </dgm:layoutNode>
            <dgm:layoutNode name="chevron3" styleLbl="alignNode1">
              <dgm:alg type="sp"/>
              <dgm:choose name="Name18">
                <dgm:if name="Name19" func="var" arg="dir" op="equ" val="norm">
                  <dgm:shape xmlns:r="http://schemas.openxmlformats.org/officeDocument/2006/relationships" type="chevron" r:blip="">
                    <dgm:adjLst>
                      <dgm:adj idx="1" val="0.7061"/>
                    </dgm:adjLst>
                  </dgm:shape>
                </dgm:if>
                <dgm:else name="Name20">
                  <dgm:shape xmlns:r="http://schemas.openxmlformats.org/officeDocument/2006/relationships" rot="180" type="chevron" r:blip="">
                    <dgm:adjLst>
                      <dgm:adj idx="1" val="0.7061"/>
                    </dgm:adjLst>
                  </dgm:shape>
                </dgm:else>
              </dgm:choose>
              <dgm:presOf/>
            </dgm:layoutNode>
            <dgm:layoutNode name="chevron4" styleLbl="alignNode1">
              <dgm:alg type="sp"/>
              <dgm:choose name="Name21">
                <dgm:if name="Name22" func="var" arg="dir" op="equ" val="norm">
                  <dgm:shape xmlns:r="http://schemas.openxmlformats.org/officeDocument/2006/relationships" type="chevron" r:blip="">
                    <dgm:adjLst>
                      <dgm:adj idx="1" val="0.7061"/>
                    </dgm:adjLst>
                  </dgm:shape>
                </dgm:if>
                <dgm:else name="Name23">
                  <dgm:shape xmlns:r="http://schemas.openxmlformats.org/officeDocument/2006/relationships" rot="180" type="chevron" r:blip="">
                    <dgm:adjLst>
                      <dgm:adj idx="1" val="0.7061"/>
                    </dgm:adjLst>
                  </dgm:shape>
                </dgm:else>
              </dgm:choose>
              <dgm:presOf/>
            </dgm:layoutNode>
            <dgm:layoutNode name="chevron5" styleLbl="alignNode1">
              <dgm:alg type="sp"/>
              <dgm:choose name="Name24">
                <dgm:if name="Name25" func="var" arg="dir" op="equ" val="norm">
                  <dgm:shape xmlns:r="http://schemas.openxmlformats.org/officeDocument/2006/relationships" type="chevron" r:blip="">
                    <dgm:adjLst>
                      <dgm:adj idx="1" val="0.7061"/>
                    </dgm:adjLst>
                  </dgm:shape>
                </dgm:if>
                <dgm:else name="Name26">
                  <dgm:shape xmlns:r="http://schemas.openxmlformats.org/officeDocument/2006/relationships" rot="180" type="chevron" r:blip="">
                    <dgm:adjLst>
                      <dgm:adj idx="1" val="0.7061"/>
                    </dgm:adjLst>
                  </dgm:shape>
                </dgm:else>
              </dgm:choose>
              <dgm:presOf/>
            </dgm:layoutNode>
            <dgm:layoutNode name="chevron6" styleLbl="alignNode1">
              <dgm:alg type="sp"/>
              <dgm:choose name="Name27">
                <dgm:if name="Name28" func="var" arg="dir" op="equ" val="norm">
                  <dgm:shape xmlns:r="http://schemas.openxmlformats.org/officeDocument/2006/relationships" type="chevron" r:blip="">
                    <dgm:adjLst>
                      <dgm:adj idx="1" val="0.7061"/>
                    </dgm:adjLst>
                  </dgm:shape>
                </dgm:if>
                <dgm:else name="Name29">
                  <dgm:shape xmlns:r="http://schemas.openxmlformats.org/officeDocument/2006/relationships" rot="180" type="chevron" r:blip="">
                    <dgm:adjLst>
                      <dgm:adj idx="1" val="0.7061"/>
                    </dgm:adjLst>
                  </dgm:shape>
                </dgm:else>
              </dgm:choose>
              <dgm:presOf/>
            </dgm:layoutNode>
            <dgm:layoutNode name="chevron7" styleLbl="alignNode1">
              <dgm:alg type="sp"/>
              <dgm:choose name="Name30">
                <dgm:if name="Name31" func="var" arg="dir" op="equ" val="norm">
                  <dgm:shape xmlns:r="http://schemas.openxmlformats.org/officeDocument/2006/relationships" type="chevron" r:blip="">
                    <dgm:adjLst>
                      <dgm:adj idx="1" val="0.7061"/>
                    </dgm:adjLst>
                  </dgm:shape>
                </dgm:if>
                <dgm:else name="Name32">
                  <dgm:shape xmlns:r="http://schemas.openxmlformats.org/officeDocument/2006/relationships" rot="180" type="chevron" r:blip="">
                    <dgm:adjLst>
                      <dgm:adj idx="1" val="0.7061"/>
                    </dgm:adjLst>
                  </dgm:shape>
                </dgm:else>
              </dgm:choose>
              <dgm:presOf/>
            </dgm:layoutNode>
            <dgm:layoutNode name="childtext" styleLbl="solidFgAcc1">
              <dgm:varLst>
                <dgm:chMax/>
                <dgm:chPref val="0"/>
                <dgm:bulletEnabled val="1"/>
              </dgm:varLst>
              <dgm:choose name="Name33">
                <dgm:if name="Name34" func="var" arg="dir" op="equ" val="norm">
                  <dgm:alg type="tx">
                    <dgm:param type="parTxLTRAlign" val="l"/>
                    <dgm:param type="txAnchorVertCh" val="t"/>
                  </dgm:alg>
                </dgm:if>
                <dgm:else name="Name35">
                  <dgm:alg type="tx">
                    <dgm:param type="parTxLTRAlign" val="r"/>
                    <dgm:param type="shpTxLTRAlignCh" val="r"/>
                    <dgm:param type="txAnchorVertCh" val="t"/>
                  </dgm:alg>
                </dgm:else>
              </dgm:choose>
              <dgm:shape xmlns:r="http://schemas.openxmlformats.org/officeDocument/2006/relationships" type="rect" r:blip="">
                <dgm:adjLst/>
              </dgm:shape>
              <dgm:presOf axis="des" ptType="node"/>
              <dgm:constrLst>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dgm:if>
        <dgm:else name="Name36">
          <dgm:layoutNode name="parallelogramComposite">
            <dgm:alg type="composite">
              <dgm:param type="ar" val="50"/>
            </dgm:alg>
            <dgm:shape xmlns:r="http://schemas.openxmlformats.org/officeDocument/2006/relationships" r:blip="">
              <dgm:adjLst/>
            </dgm:shape>
            <dgm:constrLst>
              <dgm:constr type="l" for="ch" forName="parallelogram1" refType="w" fact="0"/>
              <dgm:constr type="t" for="ch" forName="parallelogram1" refType="h" fact="0"/>
              <dgm:constr type="w" for="ch" forName="parallelogram1" refType="w" fact="0.12"/>
              <dgm:constr type="h" for="ch" forName="parallelogram1" refType="h"/>
              <dgm:constr type="l" for="ch" forName="parallelogram2" refType="w" fact="0.127"/>
              <dgm:constr type="t" for="ch" forName="parallelogram2" refType="h" fact="0"/>
              <dgm:constr type="w" for="ch" forName="parallelogram2" refType="w" fact="0.12"/>
              <dgm:constr type="h" for="ch" forName="parallelogram2" refType="h"/>
              <dgm:constr type="l" for="ch" forName="parallelogram3" refType="w" fact="0.254"/>
              <dgm:constr type="t" for="ch" forName="parallelogram3" refType="h" fact="0"/>
              <dgm:constr type="w" for="ch" forName="parallelogram3" refType="w" fact="0.12"/>
              <dgm:constr type="h" for="ch" forName="parallelogram3" refType="h"/>
              <dgm:constr type="l" for="ch" forName="parallelogram4" refType="w" fact="0.381"/>
              <dgm:constr type="t" for="ch" forName="parallelogram4" refType="h" fact="0"/>
              <dgm:constr type="w" for="ch" forName="parallelogram4" refType="w" fact="0.12"/>
              <dgm:constr type="h" for="ch" forName="parallelogram4" refType="h"/>
              <dgm:constr type="l" for="ch" forName="parallelogram5" refType="w" fact="0.508"/>
              <dgm:constr type="t" for="ch" forName="parallelogram5" refType="h" fact="0"/>
              <dgm:constr type="w" for="ch" forName="parallelogram5" refType="w" fact="0.12"/>
              <dgm:constr type="h" for="ch" forName="parallelogram5" refType="h"/>
              <dgm:constr type="l" for="ch" forName="parallelogram6" refType="w" fact="0.635"/>
              <dgm:constr type="t" for="ch" forName="parallelogram6" refType="h" fact="0"/>
              <dgm:constr type="w" for="ch" forName="parallelogram6" refType="w" fact="0.12"/>
              <dgm:constr type="h" for="ch" forName="parallelogram6" refType="h"/>
              <dgm:constr type="l" for="ch" forName="parallelogram7" refType="w" fact="0.762"/>
              <dgm:constr type="t" for="ch" forName="parallelogram7" refType="h" fact="0"/>
              <dgm:constr type="w" for="ch" forName="parallelogram7" refType="w" fact="0.12"/>
              <dgm:constr type="h" for="ch" forName="parallelogram7" refType="h"/>
            </dgm:constrLst>
            <dgm:ruleLst/>
            <dgm:layoutNode name="parallelogram1" styleLbl="alignNode1">
              <dgm:alg type="sp"/>
              <dgm:shape xmlns:r="http://schemas.openxmlformats.org/officeDocument/2006/relationships" type="parallelogram" r:blip="">
                <dgm:adjLst>
                  <dgm:adj idx="1" val="1.4084"/>
                </dgm:adjLst>
              </dgm:shape>
              <dgm:presOf/>
            </dgm:layoutNode>
            <dgm:layoutNode name="parallelogram2" styleLbl="alignNode1">
              <dgm:alg type="sp"/>
              <dgm:shape xmlns:r="http://schemas.openxmlformats.org/officeDocument/2006/relationships" type="parallelogram" r:blip="">
                <dgm:adjLst>
                  <dgm:adj idx="1" val="1.4084"/>
                </dgm:adjLst>
              </dgm:shape>
              <dgm:presOf/>
            </dgm:layoutNode>
            <dgm:layoutNode name="parallelogram3" styleLbl="alignNode1">
              <dgm:alg type="sp"/>
              <dgm:shape xmlns:r="http://schemas.openxmlformats.org/officeDocument/2006/relationships" type="parallelogram" r:blip="">
                <dgm:adjLst>
                  <dgm:adj idx="1" val="1.4084"/>
                </dgm:adjLst>
              </dgm:shape>
              <dgm:presOf/>
            </dgm:layoutNode>
            <dgm:layoutNode name="parallelogram4" styleLbl="alignNode1">
              <dgm:alg type="sp"/>
              <dgm:shape xmlns:r="http://schemas.openxmlformats.org/officeDocument/2006/relationships" type="parallelogram" r:blip="">
                <dgm:adjLst>
                  <dgm:adj idx="1" val="1.4084"/>
                </dgm:adjLst>
              </dgm:shape>
              <dgm:presOf/>
            </dgm:layoutNode>
            <dgm:layoutNode name="parallelogram5" styleLbl="alignNode1">
              <dgm:alg type="sp"/>
              <dgm:shape xmlns:r="http://schemas.openxmlformats.org/officeDocument/2006/relationships" type="parallelogram" r:blip="">
                <dgm:adjLst>
                  <dgm:adj idx="1" val="1.4084"/>
                </dgm:adjLst>
              </dgm:shape>
              <dgm:presOf/>
            </dgm:layoutNode>
            <dgm:layoutNode name="parallelogram6" styleLbl="alignNode1">
              <dgm:alg type="sp"/>
              <dgm:shape xmlns:r="http://schemas.openxmlformats.org/officeDocument/2006/relationships" type="parallelogram" r:blip="">
                <dgm:adjLst>
                  <dgm:adj idx="1" val="1.4084"/>
                </dgm:adjLst>
              </dgm:shape>
              <dgm:presOf/>
            </dgm:layoutNode>
            <dgm:layoutNode name="parallelogram7" styleLbl="alignNode1">
              <dgm:alg type="sp"/>
              <dgm:shape xmlns:r="http://schemas.openxmlformats.org/officeDocument/2006/relationships" type="parallelogram" r:blip="">
                <dgm:adjLst>
                  <dgm:adj idx="1" val="1.4084"/>
                </dgm:adjLst>
              </dgm:shape>
              <dgm:presOf/>
            </dgm:layoutNode>
          </dgm:layoutNode>
        </dgm:else>
      </dgm:choos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9B03C-630C-42A4-9C51-C4972988D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2052</Words>
  <Characters>11703</Characters>
  <Application>Microsoft Office Word</Application>
  <DocSecurity>0</DocSecurity>
  <Lines>97</Lines>
  <Paragraphs>27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МЕ 1401</vt:lpstr>
      <vt:lpstr>МЕ 1401 </vt:lpstr>
    </vt:vector>
  </TitlesOfParts>
  <Company>SPecialiST RePack</Company>
  <LinksUpToDate>false</LinksUpToDate>
  <CharactersWithSpaces>13728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 1401</dc:title>
  <dc:creator>DAT2</dc:creator>
  <cp:lastModifiedBy>Admin</cp:lastModifiedBy>
  <cp:revision>2</cp:revision>
  <cp:lastPrinted>2018-03-31T16:42:00Z</cp:lastPrinted>
  <dcterms:created xsi:type="dcterms:W3CDTF">2019-04-15T19:29:00Z</dcterms:created>
  <dcterms:modified xsi:type="dcterms:W3CDTF">2019-04-15T19:29:00Z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anslated">
    <vt:bool>true</vt:bool>
  </property>
  <property fmtid="{D5CDD505-2E9C-101B-9397-08002B2CF9AE}" pid="3" name="Direction">
    <vt:lpwstr>LatRus**</vt:lpwstr>
  </property>
</Properties>
</file>