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938" w:rsidRDefault="00335938" w:rsidP="00335938">
      <w:pPr>
        <w:rPr>
          <w:rFonts w:ascii="Times New Roman" w:eastAsiaTheme="majorEastAsia" w:hAnsi="Times New Roman" w:cs="Times New Roman"/>
          <w:color w:val="262626" w:themeColor="text1" w:themeTint="D9"/>
          <w:sz w:val="144"/>
          <w:szCs w:val="144"/>
        </w:rPr>
      </w:pPr>
    </w:p>
    <w:p w:rsidR="00335938" w:rsidRDefault="00335938" w:rsidP="00335938">
      <w:pPr>
        <w:rPr>
          <w:rFonts w:ascii="Times New Roman" w:eastAsiaTheme="majorEastAsia" w:hAnsi="Times New Roman" w:cs="Times New Roman"/>
          <w:color w:val="262626" w:themeColor="text1" w:themeTint="D9"/>
          <w:sz w:val="144"/>
          <w:szCs w:val="144"/>
        </w:rPr>
      </w:pPr>
    </w:p>
    <w:p w:rsidR="00335938" w:rsidRDefault="00335938" w:rsidP="00335938">
      <w:pPr>
        <w:jc w:val="center"/>
        <w:rPr>
          <w:rFonts w:ascii="Times New Roman" w:eastAsiaTheme="majorEastAsia" w:hAnsi="Times New Roman" w:cs="Times New Roman"/>
          <w:color w:val="262626" w:themeColor="text1" w:themeTint="D9"/>
          <w:sz w:val="144"/>
          <w:szCs w:val="144"/>
          <w:lang w:val="uk-UA"/>
        </w:rPr>
      </w:pPr>
      <w:r>
        <w:rPr>
          <w:rFonts w:ascii="Times New Roman" w:eastAsiaTheme="majorEastAsia" w:hAnsi="Times New Roman" w:cs="Times New Roman"/>
          <w:color w:val="262626" w:themeColor="text1" w:themeTint="D9"/>
          <w:sz w:val="144"/>
          <w:szCs w:val="144"/>
          <w:lang w:val="uk-UA"/>
        </w:rPr>
        <w:t xml:space="preserve">Реферат </w:t>
      </w:r>
    </w:p>
    <w:p w:rsidR="00335938" w:rsidRDefault="00335938" w:rsidP="00335938">
      <w:pPr>
        <w:jc w:val="center"/>
        <w:rPr>
          <w:rFonts w:ascii="Times New Roman" w:eastAsiaTheme="majorEastAsia" w:hAnsi="Times New Roman" w:cs="Times New Roman"/>
          <w:color w:val="262626" w:themeColor="text1" w:themeTint="D9"/>
          <w:sz w:val="72"/>
          <w:szCs w:val="144"/>
          <w:lang w:val="uk-UA"/>
        </w:rPr>
      </w:pPr>
      <w:r w:rsidRPr="00CB4997">
        <w:rPr>
          <w:rFonts w:ascii="Times New Roman" w:eastAsiaTheme="majorEastAsia" w:hAnsi="Times New Roman" w:cs="Times New Roman"/>
          <w:color w:val="262626" w:themeColor="text1" w:themeTint="D9"/>
          <w:sz w:val="72"/>
          <w:szCs w:val="144"/>
          <w:lang w:val="uk-UA"/>
        </w:rPr>
        <w:t>на тему</w:t>
      </w:r>
      <w:r>
        <w:rPr>
          <w:rFonts w:ascii="Times New Roman" w:eastAsiaTheme="majorEastAsia" w:hAnsi="Times New Roman" w:cs="Times New Roman"/>
          <w:color w:val="262626" w:themeColor="text1" w:themeTint="D9"/>
          <w:sz w:val="72"/>
          <w:szCs w:val="144"/>
          <w:lang w:val="uk-UA"/>
        </w:rPr>
        <w:t>:</w:t>
      </w:r>
    </w:p>
    <w:p w:rsidR="00335938" w:rsidRPr="00335938" w:rsidRDefault="00335938" w:rsidP="00335938">
      <w:pPr>
        <w:jc w:val="center"/>
        <w:rPr>
          <w:rFonts w:ascii="Times New Roman" w:hAnsi="Times New Roman" w:cs="Times New Roman"/>
        </w:rPr>
      </w:pPr>
      <w:r w:rsidRPr="00335938">
        <w:rPr>
          <w:rFonts w:ascii="Times New Roman" w:hAnsi="Times New Roman" w:cs="Times New Roman"/>
          <w:sz w:val="52"/>
        </w:rPr>
        <w:t>«Зарубіжний досвід формування місцевих бюджетів та можливості його застосування в Україні»</w:t>
      </w:r>
    </w:p>
    <w:p w:rsidR="00335938" w:rsidRDefault="00335938" w:rsidP="00335938">
      <w:pPr>
        <w:jc w:val="center"/>
        <w:rPr>
          <w:rFonts w:ascii="Times New Roman" w:eastAsiaTheme="majorEastAsia" w:hAnsi="Times New Roman" w:cs="Times New Roman"/>
          <w:color w:val="262626" w:themeColor="text1" w:themeTint="D9"/>
          <w:sz w:val="72"/>
          <w:szCs w:val="144"/>
          <w:lang w:val="uk-UA"/>
        </w:rPr>
      </w:pPr>
    </w:p>
    <w:p w:rsidR="00335938" w:rsidRDefault="00335938" w:rsidP="00335938">
      <w:pPr>
        <w:rPr>
          <w:rFonts w:ascii="Times New Roman" w:eastAsiaTheme="majorEastAsia" w:hAnsi="Times New Roman" w:cs="Times New Roman"/>
          <w:color w:val="262626" w:themeColor="text1" w:themeTint="D9"/>
          <w:sz w:val="72"/>
          <w:szCs w:val="144"/>
          <w:lang w:val="uk-UA"/>
        </w:rPr>
      </w:pPr>
    </w:p>
    <w:p w:rsidR="00335938" w:rsidRPr="00335938" w:rsidRDefault="00335938" w:rsidP="00335938">
      <w:pPr>
        <w:jc w:val="right"/>
        <w:rPr>
          <w:rFonts w:ascii="Times New Roman" w:eastAsiaTheme="majorEastAsia" w:hAnsi="Times New Roman" w:cs="Times New Roman"/>
          <w:color w:val="262626" w:themeColor="text1" w:themeTint="D9"/>
          <w:sz w:val="24"/>
          <w:szCs w:val="144"/>
          <w:lang w:val="uk-UA"/>
        </w:rPr>
      </w:pPr>
      <w:r w:rsidRPr="00335938">
        <w:rPr>
          <w:rFonts w:ascii="Times New Roman" w:eastAsiaTheme="majorEastAsia" w:hAnsi="Times New Roman" w:cs="Times New Roman"/>
          <w:color w:val="262626" w:themeColor="text1" w:themeTint="D9"/>
          <w:sz w:val="24"/>
          <w:szCs w:val="144"/>
          <w:lang w:val="uk-UA"/>
        </w:rPr>
        <w:t xml:space="preserve">Виконала студентка </w:t>
      </w:r>
    </w:p>
    <w:p w:rsidR="00335938" w:rsidRPr="00335938" w:rsidRDefault="00335938" w:rsidP="00335938">
      <w:pPr>
        <w:jc w:val="right"/>
        <w:rPr>
          <w:rFonts w:ascii="Times New Roman" w:eastAsiaTheme="majorEastAsia" w:hAnsi="Times New Roman" w:cs="Times New Roman"/>
          <w:color w:val="262626" w:themeColor="text1" w:themeTint="D9"/>
          <w:sz w:val="24"/>
          <w:szCs w:val="144"/>
          <w:lang w:val="uk-UA"/>
        </w:rPr>
      </w:pPr>
      <w:r w:rsidRPr="00335938">
        <w:rPr>
          <w:rFonts w:ascii="Times New Roman" w:eastAsiaTheme="majorEastAsia" w:hAnsi="Times New Roman" w:cs="Times New Roman"/>
          <w:color w:val="262626" w:themeColor="text1" w:themeTint="D9"/>
          <w:sz w:val="24"/>
          <w:szCs w:val="144"/>
          <w:lang w:val="uk-UA"/>
        </w:rPr>
        <w:t>групи ФБСС_21_стн</w:t>
      </w:r>
    </w:p>
    <w:p w:rsidR="00335938" w:rsidRPr="00335938" w:rsidRDefault="00335938" w:rsidP="00335938">
      <w:pPr>
        <w:jc w:val="right"/>
        <w:rPr>
          <w:rFonts w:ascii="Times New Roman" w:eastAsiaTheme="majorEastAsia" w:hAnsi="Times New Roman" w:cs="Times New Roman"/>
          <w:color w:val="262626" w:themeColor="text1" w:themeTint="D9"/>
          <w:sz w:val="24"/>
          <w:szCs w:val="144"/>
          <w:lang w:val="uk-UA"/>
        </w:rPr>
      </w:pPr>
      <w:r w:rsidRPr="00335938">
        <w:rPr>
          <w:rFonts w:ascii="Times New Roman" w:eastAsiaTheme="majorEastAsia" w:hAnsi="Times New Roman" w:cs="Times New Roman"/>
          <w:color w:val="262626" w:themeColor="text1" w:themeTint="D9"/>
          <w:sz w:val="24"/>
          <w:szCs w:val="144"/>
          <w:lang w:val="uk-UA"/>
        </w:rPr>
        <w:t>Труфан Яна</w:t>
      </w:r>
    </w:p>
    <w:p w:rsidR="00335938" w:rsidRDefault="00335938" w:rsidP="00335938">
      <w:pPr>
        <w:jc w:val="right"/>
        <w:rPr>
          <w:rFonts w:ascii="Times New Roman" w:hAnsi="Times New Roman" w:cs="Times New Roman"/>
          <w:sz w:val="24"/>
          <w:szCs w:val="144"/>
          <w:lang w:val="uk-UA"/>
        </w:rPr>
      </w:pPr>
    </w:p>
    <w:p w:rsidR="00335938" w:rsidRPr="00335938" w:rsidRDefault="00335938" w:rsidP="00335938">
      <w:pPr>
        <w:jc w:val="right"/>
        <w:rPr>
          <w:rFonts w:ascii="Times New Roman" w:hAnsi="Times New Roman" w:cs="Times New Roman"/>
          <w:sz w:val="24"/>
          <w:szCs w:val="144"/>
          <w:lang w:val="uk-UA"/>
        </w:rPr>
      </w:pPr>
    </w:p>
    <w:p w:rsidR="00335938" w:rsidRPr="00335938" w:rsidRDefault="00335938" w:rsidP="00335938">
      <w:pPr>
        <w:jc w:val="center"/>
        <w:rPr>
          <w:rFonts w:ascii="Times New Roman" w:hAnsi="Times New Roman" w:cs="Times New Roman"/>
          <w:sz w:val="24"/>
          <w:szCs w:val="144"/>
          <w:lang w:val="uk-UA"/>
        </w:rPr>
      </w:pPr>
      <w:r w:rsidRPr="00335938">
        <w:rPr>
          <w:rFonts w:ascii="Times New Roman" w:hAnsi="Times New Roman" w:cs="Times New Roman"/>
          <w:sz w:val="24"/>
          <w:szCs w:val="144"/>
          <w:lang w:val="uk-UA"/>
        </w:rPr>
        <w:t>Полтава 2017</w:t>
      </w:r>
    </w:p>
    <w:p w:rsidR="00335938" w:rsidRDefault="00335938" w:rsidP="00335938">
      <w:pPr>
        <w:pStyle w:val="a4"/>
        <w:ind w:firstLine="709"/>
        <w:jc w:val="center"/>
        <w:rPr>
          <w:b/>
          <w:sz w:val="32"/>
          <w:lang w:val="uk-UA"/>
        </w:rPr>
      </w:pPr>
      <w:r>
        <w:rPr>
          <w:b/>
          <w:sz w:val="32"/>
          <w:lang w:val="uk-UA"/>
        </w:rPr>
        <w:lastRenderedPageBreak/>
        <w:t>ЗМІСТ</w:t>
      </w:r>
    </w:p>
    <w:p w:rsidR="00335938" w:rsidRDefault="00335938" w:rsidP="00335938">
      <w:pPr>
        <w:rPr>
          <w:lang w:val="uk-UA"/>
        </w:rPr>
      </w:pPr>
    </w:p>
    <w:p w:rsidR="00335938" w:rsidRPr="00335938" w:rsidRDefault="00335938" w:rsidP="00335938">
      <w:pPr>
        <w:pStyle w:val="a4"/>
        <w:numPr>
          <w:ilvl w:val="0"/>
          <w:numId w:val="1"/>
        </w:numPr>
        <w:spacing w:after="0" w:line="360" w:lineRule="auto"/>
        <w:rPr>
          <w:rFonts w:cs="Times New Roman"/>
          <w:sz w:val="28"/>
          <w:szCs w:val="28"/>
          <w:lang w:val="uk-UA"/>
        </w:rPr>
      </w:pPr>
      <w:r w:rsidRPr="00335938">
        <w:rPr>
          <w:rFonts w:cs="Times New Roman"/>
          <w:sz w:val="28"/>
          <w:szCs w:val="28"/>
          <w:lang w:val="uk-UA"/>
        </w:rPr>
        <w:t xml:space="preserve">Зміст </w:t>
      </w:r>
    </w:p>
    <w:p w:rsidR="00335938" w:rsidRPr="00335938" w:rsidRDefault="00335938" w:rsidP="00335938">
      <w:pPr>
        <w:pStyle w:val="a6"/>
        <w:numPr>
          <w:ilvl w:val="0"/>
          <w:numId w:val="1"/>
        </w:numPr>
        <w:spacing w:after="0" w:line="360" w:lineRule="auto"/>
        <w:rPr>
          <w:rFonts w:ascii="Times New Roman" w:hAnsi="Times New Roman" w:cs="Times New Roman"/>
          <w:sz w:val="28"/>
          <w:szCs w:val="28"/>
          <w:lang w:val="uk-UA"/>
        </w:rPr>
      </w:pPr>
      <w:r w:rsidRPr="00335938">
        <w:rPr>
          <w:rFonts w:ascii="Times New Roman" w:hAnsi="Times New Roman" w:cs="Times New Roman"/>
          <w:sz w:val="28"/>
          <w:szCs w:val="28"/>
          <w:lang w:val="uk-UA"/>
        </w:rPr>
        <w:t>Виклад основного матеріалу</w:t>
      </w:r>
    </w:p>
    <w:p w:rsidR="00335938" w:rsidRDefault="00335938" w:rsidP="00335938">
      <w:pPr>
        <w:pStyle w:val="a6"/>
        <w:numPr>
          <w:ilvl w:val="0"/>
          <w:numId w:val="1"/>
        </w:numPr>
        <w:spacing w:after="0" w:line="360" w:lineRule="auto"/>
        <w:rPr>
          <w:rFonts w:ascii="Times New Roman" w:hAnsi="Times New Roman" w:cs="Times New Roman"/>
          <w:sz w:val="28"/>
          <w:szCs w:val="28"/>
          <w:lang w:val="uk-UA"/>
        </w:rPr>
      </w:pPr>
      <w:r w:rsidRPr="00335938">
        <w:rPr>
          <w:rFonts w:ascii="Times New Roman" w:hAnsi="Times New Roman" w:cs="Times New Roman"/>
          <w:sz w:val="28"/>
          <w:szCs w:val="28"/>
          <w:lang w:val="uk-UA"/>
        </w:rPr>
        <w:t>Література</w:t>
      </w:r>
    </w:p>
    <w:p w:rsidR="008C4CA9" w:rsidRDefault="008C4CA9">
      <w:pPr>
        <w:spacing w:line="259"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8C4CA9" w:rsidRPr="008C4CA9" w:rsidRDefault="008C4CA9" w:rsidP="008C4CA9">
      <w:pPr>
        <w:shd w:val="clear" w:color="auto" w:fill="FFFFFF"/>
        <w:spacing w:after="0" w:line="360" w:lineRule="auto"/>
        <w:ind w:firstLine="709"/>
        <w:jc w:val="center"/>
        <w:rPr>
          <w:rFonts w:ascii="Times New Roman" w:eastAsia="Times New Roman" w:hAnsi="Times New Roman" w:cs="Times New Roman"/>
          <w:b/>
          <w:color w:val="555555"/>
          <w:sz w:val="32"/>
          <w:szCs w:val="24"/>
          <w:lang w:eastAsia="ru-RU"/>
        </w:rPr>
      </w:pPr>
      <w:r>
        <w:rPr>
          <w:rFonts w:ascii="Times New Roman" w:eastAsia="Times New Roman" w:hAnsi="Times New Roman" w:cs="Times New Roman"/>
          <w:b/>
          <w:color w:val="555555"/>
          <w:sz w:val="32"/>
          <w:szCs w:val="24"/>
          <w:lang w:val="uk-UA" w:eastAsia="ru-RU"/>
        </w:rPr>
        <w:lastRenderedPageBreak/>
        <w:t>Вступ</w:t>
      </w:r>
    </w:p>
    <w:p w:rsidR="008C4CA9" w:rsidRPr="008C4CA9" w:rsidRDefault="008C4CA9" w:rsidP="008C4CA9">
      <w:pPr>
        <w:shd w:val="clear" w:color="auto" w:fill="FFFFFF"/>
        <w:spacing w:after="0" w:line="360" w:lineRule="auto"/>
        <w:ind w:firstLine="709"/>
        <w:jc w:val="both"/>
        <w:rPr>
          <w:rFonts w:ascii="Times New Roman" w:eastAsia="Times New Roman" w:hAnsi="Times New Roman" w:cs="Times New Roman"/>
          <w:color w:val="555555"/>
          <w:sz w:val="24"/>
          <w:szCs w:val="24"/>
          <w:lang w:eastAsia="ru-RU"/>
        </w:rPr>
      </w:pPr>
      <w:r w:rsidRPr="008C4CA9">
        <w:rPr>
          <w:rFonts w:ascii="Times New Roman" w:eastAsia="Times New Roman" w:hAnsi="Times New Roman" w:cs="Times New Roman"/>
          <w:color w:val="555555"/>
          <w:sz w:val="24"/>
          <w:szCs w:val="24"/>
          <w:lang w:val="uk-UA" w:eastAsia="ru-RU"/>
        </w:rPr>
        <w:t>Сучасна</w:t>
      </w:r>
      <w:r w:rsidRPr="008C4CA9">
        <w:rPr>
          <w:rFonts w:ascii="Times New Roman" w:eastAsia="Times New Roman" w:hAnsi="Times New Roman" w:cs="Times New Roman"/>
          <w:color w:val="555555"/>
          <w:sz w:val="24"/>
          <w:szCs w:val="24"/>
          <w:lang w:eastAsia="ru-RU"/>
        </w:rPr>
        <w:t> </w:t>
      </w:r>
      <w:r w:rsidRPr="008C4CA9">
        <w:rPr>
          <w:rFonts w:ascii="Times New Roman" w:eastAsia="Times New Roman" w:hAnsi="Times New Roman" w:cs="Times New Roman"/>
          <w:color w:val="555555"/>
          <w:sz w:val="24"/>
          <w:szCs w:val="24"/>
          <w:lang w:val="uk-UA" w:eastAsia="ru-RU"/>
        </w:rPr>
        <w:t>інтеграція</w:t>
      </w:r>
      <w:r w:rsidRPr="008C4CA9">
        <w:rPr>
          <w:rFonts w:ascii="Times New Roman" w:eastAsia="Times New Roman" w:hAnsi="Times New Roman" w:cs="Times New Roman"/>
          <w:color w:val="555555"/>
          <w:sz w:val="24"/>
          <w:szCs w:val="24"/>
          <w:lang w:eastAsia="ru-RU"/>
        </w:rPr>
        <w:t> </w:t>
      </w:r>
      <w:r w:rsidRPr="008C4CA9">
        <w:rPr>
          <w:rFonts w:ascii="Times New Roman" w:eastAsia="Times New Roman" w:hAnsi="Times New Roman" w:cs="Times New Roman"/>
          <w:color w:val="555555"/>
          <w:sz w:val="24"/>
          <w:szCs w:val="24"/>
          <w:lang w:val="uk-UA" w:eastAsia="ru-RU"/>
        </w:rPr>
        <w:t>України</w:t>
      </w:r>
      <w:r w:rsidRPr="008C4CA9">
        <w:rPr>
          <w:rFonts w:ascii="Times New Roman" w:eastAsia="Times New Roman" w:hAnsi="Times New Roman" w:cs="Times New Roman"/>
          <w:color w:val="555555"/>
          <w:sz w:val="24"/>
          <w:szCs w:val="24"/>
          <w:lang w:eastAsia="ru-RU"/>
        </w:rPr>
        <w:t> </w:t>
      </w:r>
      <w:r w:rsidRPr="008C4CA9">
        <w:rPr>
          <w:rFonts w:ascii="Times New Roman" w:eastAsia="Times New Roman" w:hAnsi="Times New Roman" w:cs="Times New Roman"/>
          <w:color w:val="555555"/>
          <w:sz w:val="24"/>
          <w:szCs w:val="24"/>
          <w:lang w:val="uk-UA" w:eastAsia="ru-RU"/>
        </w:rPr>
        <w:t>до</w:t>
      </w:r>
      <w:r w:rsidRPr="008C4CA9">
        <w:rPr>
          <w:rFonts w:ascii="Times New Roman" w:eastAsia="Times New Roman" w:hAnsi="Times New Roman" w:cs="Times New Roman"/>
          <w:color w:val="555555"/>
          <w:sz w:val="24"/>
          <w:szCs w:val="24"/>
          <w:lang w:eastAsia="ru-RU"/>
        </w:rPr>
        <w:t> </w:t>
      </w:r>
      <w:r w:rsidRPr="008C4CA9">
        <w:rPr>
          <w:rFonts w:ascii="Times New Roman" w:eastAsia="Times New Roman" w:hAnsi="Times New Roman" w:cs="Times New Roman"/>
          <w:color w:val="555555"/>
          <w:sz w:val="24"/>
          <w:szCs w:val="24"/>
          <w:lang w:val="uk-UA" w:eastAsia="ru-RU"/>
        </w:rPr>
        <w:t>ЄС</w:t>
      </w:r>
      <w:r w:rsidRPr="008C4CA9">
        <w:rPr>
          <w:rFonts w:ascii="Times New Roman" w:eastAsia="Times New Roman" w:hAnsi="Times New Roman" w:cs="Times New Roman"/>
          <w:color w:val="555555"/>
          <w:sz w:val="24"/>
          <w:szCs w:val="24"/>
          <w:lang w:eastAsia="ru-RU"/>
        </w:rPr>
        <w:t> </w:t>
      </w:r>
      <w:r w:rsidRPr="008C4CA9">
        <w:rPr>
          <w:rFonts w:ascii="Times New Roman" w:eastAsia="Times New Roman" w:hAnsi="Times New Roman" w:cs="Times New Roman"/>
          <w:color w:val="555555"/>
          <w:sz w:val="24"/>
          <w:szCs w:val="24"/>
          <w:lang w:val="uk-UA" w:eastAsia="ru-RU"/>
        </w:rPr>
        <w:t>вимагає</w:t>
      </w:r>
      <w:r w:rsidRPr="008C4CA9">
        <w:rPr>
          <w:rFonts w:ascii="Times New Roman" w:eastAsia="Times New Roman" w:hAnsi="Times New Roman" w:cs="Times New Roman"/>
          <w:color w:val="555555"/>
          <w:sz w:val="24"/>
          <w:szCs w:val="24"/>
          <w:lang w:eastAsia="ru-RU"/>
        </w:rPr>
        <w:t> </w:t>
      </w:r>
      <w:r w:rsidRPr="008C4CA9">
        <w:rPr>
          <w:rFonts w:ascii="Times New Roman" w:eastAsia="Times New Roman" w:hAnsi="Times New Roman" w:cs="Times New Roman"/>
          <w:color w:val="555555"/>
          <w:sz w:val="24"/>
          <w:szCs w:val="24"/>
          <w:lang w:val="uk-UA" w:eastAsia="ru-RU"/>
        </w:rPr>
        <w:t>глибокого</w:t>
      </w:r>
      <w:r w:rsidRPr="008C4CA9">
        <w:rPr>
          <w:rFonts w:ascii="Times New Roman" w:eastAsia="Times New Roman" w:hAnsi="Times New Roman" w:cs="Times New Roman"/>
          <w:color w:val="555555"/>
          <w:sz w:val="24"/>
          <w:szCs w:val="24"/>
          <w:lang w:eastAsia="ru-RU"/>
        </w:rPr>
        <w:t> </w:t>
      </w:r>
      <w:r w:rsidRPr="008C4CA9">
        <w:rPr>
          <w:rFonts w:ascii="Times New Roman" w:eastAsia="Times New Roman" w:hAnsi="Times New Roman" w:cs="Times New Roman"/>
          <w:color w:val="555555"/>
          <w:sz w:val="24"/>
          <w:szCs w:val="24"/>
          <w:lang w:val="uk-UA" w:eastAsia="ru-RU"/>
        </w:rPr>
        <w:t>вивчення</w:t>
      </w:r>
      <w:r w:rsidRPr="008C4CA9">
        <w:rPr>
          <w:rFonts w:ascii="Times New Roman" w:eastAsia="Times New Roman" w:hAnsi="Times New Roman" w:cs="Times New Roman"/>
          <w:color w:val="555555"/>
          <w:sz w:val="24"/>
          <w:szCs w:val="24"/>
          <w:lang w:eastAsia="ru-RU"/>
        </w:rPr>
        <w:t> </w:t>
      </w:r>
      <w:r w:rsidRPr="008C4CA9">
        <w:rPr>
          <w:rFonts w:ascii="Times New Roman" w:eastAsia="Times New Roman" w:hAnsi="Times New Roman" w:cs="Times New Roman"/>
          <w:color w:val="555555"/>
          <w:sz w:val="24"/>
          <w:szCs w:val="24"/>
          <w:lang w:val="uk-UA" w:eastAsia="ru-RU"/>
        </w:rPr>
        <w:t>законодавства</w:t>
      </w:r>
      <w:r w:rsidRPr="008C4CA9">
        <w:rPr>
          <w:rFonts w:ascii="Times New Roman" w:eastAsia="Times New Roman" w:hAnsi="Times New Roman" w:cs="Times New Roman"/>
          <w:color w:val="555555"/>
          <w:sz w:val="24"/>
          <w:szCs w:val="24"/>
          <w:lang w:eastAsia="ru-RU"/>
        </w:rPr>
        <w:t> </w:t>
      </w:r>
      <w:r w:rsidRPr="008C4CA9">
        <w:rPr>
          <w:rFonts w:ascii="Times New Roman" w:eastAsia="Times New Roman" w:hAnsi="Times New Roman" w:cs="Times New Roman"/>
          <w:color w:val="555555"/>
          <w:sz w:val="24"/>
          <w:szCs w:val="24"/>
          <w:lang w:val="uk-UA" w:eastAsia="ru-RU"/>
        </w:rPr>
        <w:t>європейських</w:t>
      </w:r>
      <w:r w:rsidRPr="008C4CA9">
        <w:rPr>
          <w:rFonts w:ascii="Times New Roman" w:eastAsia="Times New Roman" w:hAnsi="Times New Roman" w:cs="Times New Roman"/>
          <w:color w:val="555555"/>
          <w:sz w:val="24"/>
          <w:szCs w:val="24"/>
          <w:lang w:eastAsia="ru-RU"/>
        </w:rPr>
        <w:t> </w:t>
      </w:r>
      <w:r w:rsidRPr="008C4CA9">
        <w:rPr>
          <w:rFonts w:ascii="Times New Roman" w:eastAsia="Times New Roman" w:hAnsi="Times New Roman" w:cs="Times New Roman"/>
          <w:color w:val="555555"/>
          <w:sz w:val="24"/>
          <w:szCs w:val="24"/>
          <w:lang w:val="uk-UA" w:eastAsia="ru-RU"/>
        </w:rPr>
        <w:t>та</w:t>
      </w:r>
      <w:r w:rsidRPr="008C4CA9">
        <w:rPr>
          <w:rFonts w:ascii="Times New Roman" w:eastAsia="Times New Roman" w:hAnsi="Times New Roman" w:cs="Times New Roman"/>
          <w:color w:val="555555"/>
          <w:sz w:val="24"/>
          <w:szCs w:val="24"/>
          <w:lang w:eastAsia="ru-RU"/>
        </w:rPr>
        <w:t> </w:t>
      </w:r>
      <w:r w:rsidRPr="008C4CA9">
        <w:rPr>
          <w:rFonts w:ascii="Times New Roman" w:eastAsia="Times New Roman" w:hAnsi="Times New Roman" w:cs="Times New Roman"/>
          <w:color w:val="555555"/>
          <w:sz w:val="24"/>
          <w:szCs w:val="24"/>
          <w:lang w:val="uk-UA" w:eastAsia="ru-RU"/>
        </w:rPr>
        <w:t>іншихкраїн</w:t>
      </w:r>
      <w:r w:rsidRPr="008C4CA9">
        <w:rPr>
          <w:rFonts w:ascii="Times New Roman" w:eastAsia="Times New Roman" w:hAnsi="Times New Roman" w:cs="Times New Roman"/>
          <w:color w:val="555555"/>
          <w:sz w:val="24"/>
          <w:szCs w:val="24"/>
          <w:lang w:eastAsia="ru-RU"/>
        </w:rPr>
        <w:t> </w:t>
      </w:r>
      <w:r w:rsidRPr="008C4CA9">
        <w:rPr>
          <w:rFonts w:ascii="Times New Roman" w:eastAsia="Times New Roman" w:hAnsi="Times New Roman" w:cs="Times New Roman"/>
          <w:color w:val="555555"/>
          <w:sz w:val="24"/>
          <w:szCs w:val="24"/>
          <w:lang w:val="uk-UA" w:eastAsia="ru-RU"/>
        </w:rPr>
        <w:t>світу.</w:t>
      </w:r>
      <w:r w:rsidRPr="008C4CA9">
        <w:rPr>
          <w:rFonts w:ascii="Times New Roman" w:eastAsia="Times New Roman" w:hAnsi="Times New Roman" w:cs="Times New Roman"/>
          <w:color w:val="555555"/>
          <w:sz w:val="24"/>
          <w:szCs w:val="24"/>
          <w:lang w:eastAsia="ru-RU"/>
        </w:rPr>
        <w:t> В цьому корисним буде досвід інших держав у частині регулювання тих чи інших відносин. Будь-яка демократична держава намагається забезпечити належний рівень функціонування місцевого самоврядування. Важливим у цьому аспекті є питання стану фінансових та економічних засад місцевогосамоврядування, яке зачіпає, передусім, інтереси населення відповідної країни. Йдеться, щонайперше, про місцеві бюджети, з яких фінансуються майже всі місцеві видатки.</w:t>
      </w:r>
    </w:p>
    <w:p w:rsidR="008C4CA9" w:rsidRPr="008C4CA9" w:rsidRDefault="008C4CA9" w:rsidP="008C4CA9">
      <w:pPr>
        <w:shd w:val="clear" w:color="auto" w:fill="FFFFFF"/>
        <w:spacing w:after="0" w:line="360" w:lineRule="auto"/>
        <w:ind w:firstLine="709"/>
        <w:jc w:val="both"/>
        <w:rPr>
          <w:rFonts w:ascii="Times New Roman" w:eastAsia="Times New Roman" w:hAnsi="Times New Roman" w:cs="Times New Roman"/>
          <w:color w:val="555555"/>
          <w:sz w:val="24"/>
          <w:szCs w:val="24"/>
          <w:lang w:eastAsia="ru-RU"/>
        </w:rPr>
      </w:pPr>
      <w:r w:rsidRPr="008C4CA9">
        <w:rPr>
          <w:rFonts w:ascii="Times New Roman" w:eastAsia="Times New Roman" w:hAnsi="Times New Roman" w:cs="Times New Roman"/>
          <w:color w:val="555555"/>
          <w:sz w:val="24"/>
          <w:szCs w:val="24"/>
          <w:lang w:eastAsia="ru-RU"/>
        </w:rPr>
        <w:t xml:space="preserve">Аналіз досліджень і публікацій. Питання місцевих бюджетів повсякчас перебувають у полі зору науковців і практиків, їх розгляду присвячені праці І.П. Адаменка [1], М.І. Деркача, М.В. Литвина, Л. Михайлишина, Р.О </w:t>
      </w:r>
      <w:proofErr w:type="gramStart"/>
      <w:r w:rsidRPr="008C4CA9">
        <w:rPr>
          <w:rFonts w:ascii="Times New Roman" w:eastAsia="Times New Roman" w:hAnsi="Times New Roman" w:cs="Times New Roman"/>
          <w:color w:val="555555"/>
          <w:sz w:val="24"/>
          <w:szCs w:val="24"/>
          <w:lang w:eastAsia="ru-RU"/>
        </w:rPr>
        <w:t>Стефранчука.,</w:t>
      </w:r>
      <w:proofErr w:type="gramEnd"/>
      <w:r w:rsidRPr="008C4CA9">
        <w:rPr>
          <w:rFonts w:ascii="Times New Roman" w:eastAsia="Times New Roman" w:hAnsi="Times New Roman" w:cs="Times New Roman"/>
          <w:color w:val="555555"/>
          <w:sz w:val="24"/>
          <w:szCs w:val="24"/>
          <w:lang w:eastAsia="ru-RU"/>
        </w:rPr>
        <w:t xml:space="preserve"> О.А. Музики-Стефанчука [7], В.В. Руденка, Л.В. Панасюк [5], С.В. Слухай [6] та інших.</w:t>
      </w:r>
    </w:p>
    <w:p w:rsidR="008C4CA9" w:rsidRPr="008C4CA9" w:rsidRDefault="008C4CA9" w:rsidP="008C4CA9">
      <w:pPr>
        <w:shd w:val="clear" w:color="auto" w:fill="FFFFFF"/>
        <w:spacing w:after="0" w:line="360" w:lineRule="auto"/>
        <w:ind w:firstLine="709"/>
        <w:jc w:val="both"/>
        <w:rPr>
          <w:rFonts w:ascii="Times New Roman" w:eastAsia="Times New Roman" w:hAnsi="Times New Roman" w:cs="Times New Roman"/>
          <w:color w:val="555555"/>
          <w:sz w:val="24"/>
          <w:szCs w:val="24"/>
          <w:lang w:eastAsia="ru-RU"/>
        </w:rPr>
      </w:pPr>
      <w:r w:rsidRPr="008C4CA9">
        <w:rPr>
          <w:rFonts w:ascii="Times New Roman" w:eastAsia="Times New Roman" w:hAnsi="Times New Roman" w:cs="Times New Roman"/>
          <w:color w:val="555555"/>
          <w:sz w:val="24"/>
          <w:szCs w:val="24"/>
          <w:lang w:eastAsia="ru-RU"/>
        </w:rPr>
        <w:t>Мета. Мета нашої статті полягає в дослідженні окремих питань, пов’язаних із місцевими бюджетами, бюджетними системами в деяких державах та визначення можливості застосування зарубіжного досвіду формування місцевих бюджетів в Україні.</w:t>
      </w:r>
    </w:p>
    <w:p w:rsidR="008C4CA9" w:rsidRDefault="008C4CA9" w:rsidP="008C4CA9">
      <w:pPr>
        <w:shd w:val="clear" w:color="auto" w:fill="FFFFFF"/>
        <w:spacing w:after="0" w:line="360" w:lineRule="auto"/>
        <w:ind w:firstLine="709"/>
        <w:jc w:val="center"/>
        <w:rPr>
          <w:rFonts w:ascii="Times New Roman" w:eastAsia="Times New Roman" w:hAnsi="Times New Roman" w:cs="Times New Roman"/>
          <w:b/>
          <w:color w:val="555555"/>
          <w:sz w:val="32"/>
          <w:szCs w:val="24"/>
          <w:lang w:eastAsia="ru-RU"/>
        </w:rPr>
      </w:pPr>
    </w:p>
    <w:p w:rsidR="008C4CA9" w:rsidRDefault="008C4CA9" w:rsidP="008C4CA9">
      <w:pPr>
        <w:shd w:val="clear" w:color="auto" w:fill="FFFFFF"/>
        <w:spacing w:after="0" w:line="360" w:lineRule="auto"/>
        <w:ind w:firstLine="709"/>
        <w:jc w:val="center"/>
        <w:rPr>
          <w:rFonts w:ascii="Times New Roman" w:eastAsia="Times New Roman" w:hAnsi="Times New Roman" w:cs="Times New Roman"/>
          <w:color w:val="555555"/>
          <w:sz w:val="24"/>
          <w:szCs w:val="24"/>
          <w:lang w:eastAsia="ru-RU"/>
        </w:rPr>
      </w:pPr>
      <w:r w:rsidRPr="008C4CA9">
        <w:rPr>
          <w:rFonts w:ascii="Times New Roman" w:eastAsia="Times New Roman" w:hAnsi="Times New Roman" w:cs="Times New Roman"/>
          <w:b/>
          <w:color w:val="555555"/>
          <w:sz w:val="32"/>
          <w:szCs w:val="24"/>
          <w:lang w:eastAsia="ru-RU"/>
        </w:rPr>
        <w:t>Виклад соновного матеріалу.</w:t>
      </w:r>
    </w:p>
    <w:p w:rsidR="008C4CA9" w:rsidRPr="008C4CA9" w:rsidRDefault="008C4CA9" w:rsidP="008C4CA9">
      <w:pPr>
        <w:shd w:val="clear" w:color="auto" w:fill="FFFFFF"/>
        <w:spacing w:after="0" w:line="360" w:lineRule="auto"/>
        <w:ind w:firstLine="709"/>
        <w:jc w:val="both"/>
        <w:rPr>
          <w:rFonts w:ascii="Times New Roman" w:eastAsia="Times New Roman" w:hAnsi="Times New Roman" w:cs="Times New Roman"/>
          <w:color w:val="555555"/>
          <w:sz w:val="24"/>
          <w:szCs w:val="24"/>
          <w:lang w:eastAsia="ru-RU"/>
        </w:rPr>
      </w:pPr>
      <w:r w:rsidRPr="008C4CA9">
        <w:rPr>
          <w:rFonts w:ascii="Times New Roman" w:eastAsia="Times New Roman" w:hAnsi="Times New Roman" w:cs="Times New Roman"/>
          <w:color w:val="555555"/>
          <w:sz w:val="24"/>
          <w:szCs w:val="24"/>
          <w:lang w:eastAsia="ru-RU"/>
        </w:rPr>
        <w:t>Бюджетна система ґрунтується на економічних і юридичних нормах та організаційно залежить від форми державного устрою. Так, для федеративних країн (наприклад США, Німеччина, Російська Федерація, Канада, Швейцарія) характерною є трирівнева бюджетна система (федеральний (центральний) бюджет, бюджети суб’єктів федерації (бюджети штатів, регіональні бюджети тощо), місцеві бюджети), а бюджетна система в унітарних країнах (наприклад Італія, Франція, Україна, Японія) представлена двома рівнями бюджетів (держа</w:t>
      </w:r>
      <w:bookmarkStart w:id="0" w:name="_GoBack"/>
      <w:bookmarkEnd w:id="0"/>
      <w:r w:rsidRPr="008C4CA9">
        <w:rPr>
          <w:rFonts w:ascii="Times New Roman" w:eastAsia="Times New Roman" w:hAnsi="Times New Roman" w:cs="Times New Roman"/>
          <w:color w:val="555555"/>
          <w:sz w:val="24"/>
          <w:szCs w:val="24"/>
          <w:lang w:eastAsia="ru-RU"/>
        </w:rPr>
        <w:t xml:space="preserve">вний і місцеві бюджети). У федеративних державах види місцевих бюджетів визначені зазвичай федеральним законодавством та законодавством окремих суб’єктів федерації, в унітарних же чітко визначаються на загальнодержавному рівні. Існують країни, місцеві бюджети яких мають свої особливості. Так, у Іспанії до місцевих бюджетів включено також бюджети сумісних підприємств (так званих торговельних товариств), створених за участю держави. Для країн із високим ступенем розбіжності бюджетної забезпеченості характерним є доволі високий рівень централізації бюджетної системи. Проте в більшості країн світу бюджетні системи належать до децентралізованих, тобто місцеві бюджети становлять окрему ланку бюджетної системи та не включені </w:t>
      </w:r>
      <w:proofErr w:type="gramStart"/>
      <w:r w:rsidRPr="008C4CA9">
        <w:rPr>
          <w:rFonts w:ascii="Times New Roman" w:eastAsia="Times New Roman" w:hAnsi="Times New Roman" w:cs="Times New Roman"/>
          <w:color w:val="555555"/>
          <w:sz w:val="24"/>
          <w:szCs w:val="24"/>
          <w:lang w:eastAsia="ru-RU"/>
        </w:rPr>
        <w:t>до державного бюджету</w:t>
      </w:r>
      <w:proofErr w:type="gramEnd"/>
      <w:r w:rsidRPr="008C4CA9">
        <w:rPr>
          <w:rFonts w:ascii="Times New Roman" w:eastAsia="Times New Roman" w:hAnsi="Times New Roman" w:cs="Times New Roman"/>
          <w:color w:val="555555"/>
          <w:sz w:val="24"/>
          <w:szCs w:val="24"/>
          <w:lang w:eastAsia="ru-RU"/>
        </w:rPr>
        <w:t xml:space="preserve"> чи місцевих (регіональних) бюджетів вищих рівнів. Отже, центральною ланкою фінансів органів місцевого самоврядування є місцеві бюджети, які </w:t>
      </w:r>
      <w:r w:rsidRPr="008C4CA9">
        <w:rPr>
          <w:rFonts w:ascii="Times New Roman" w:eastAsia="Times New Roman" w:hAnsi="Times New Roman" w:cs="Times New Roman"/>
          <w:color w:val="555555"/>
          <w:sz w:val="24"/>
          <w:szCs w:val="24"/>
          <w:lang w:eastAsia="ru-RU"/>
        </w:rPr>
        <w:lastRenderedPageBreak/>
        <w:t>формуються на території адміністративних одиниць, що зазвичай мають виборні (представницькі) органи управління. Формування кожного місцевого бюджету зумовлене необхідністю фінансового забезпечення реалізації повноважень органів місцевого самоврядування. Ці повноваження, своєю чергою, пов’язані із розв’язанням питань місцевого значення [1].</w:t>
      </w:r>
    </w:p>
    <w:p w:rsidR="008C4CA9" w:rsidRPr="008C4CA9" w:rsidRDefault="008C4CA9" w:rsidP="008C4CA9">
      <w:pPr>
        <w:shd w:val="clear" w:color="auto" w:fill="FFFFFF"/>
        <w:spacing w:after="0" w:line="360" w:lineRule="auto"/>
        <w:ind w:firstLine="709"/>
        <w:jc w:val="both"/>
        <w:rPr>
          <w:rFonts w:ascii="Times New Roman" w:eastAsia="Times New Roman" w:hAnsi="Times New Roman" w:cs="Times New Roman"/>
          <w:color w:val="555555"/>
          <w:sz w:val="24"/>
          <w:szCs w:val="24"/>
          <w:lang w:eastAsia="ru-RU"/>
        </w:rPr>
      </w:pPr>
      <w:r w:rsidRPr="008C4CA9">
        <w:rPr>
          <w:rFonts w:ascii="Times New Roman" w:eastAsia="Times New Roman" w:hAnsi="Times New Roman" w:cs="Times New Roman"/>
          <w:color w:val="555555"/>
          <w:sz w:val="24"/>
          <w:szCs w:val="24"/>
          <w:lang w:eastAsia="ru-RU"/>
        </w:rPr>
        <w:t>Система місцевих бюджетів може включати різні види бюджетів, а саме: бюджети територіальних громад та інших органів місцевого самоврядування, а також бюджети державних утворень, які є суб’єктами федерації (наприклад, бюджети земель у ФРН, штатів у США, суб’єктів федерацій у Російській Федерації).</w:t>
      </w:r>
    </w:p>
    <w:p w:rsidR="008C4CA9" w:rsidRPr="008C4CA9" w:rsidRDefault="008C4CA9" w:rsidP="008C4CA9">
      <w:pPr>
        <w:shd w:val="clear" w:color="auto" w:fill="FFFFFF"/>
        <w:spacing w:after="0" w:line="360" w:lineRule="auto"/>
        <w:ind w:firstLine="709"/>
        <w:jc w:val="both"/>
        <w:rPr>
          <w:rFonts w:ascii="Times New Roman" w:eastAsia="Times New Roman" w:hAnsi="Times New Roman" w:cs="Times New Roman"/>
          <w:color w:val="555555"/>
          <w:sz w:val="24"/>
          <w:szCs w:val="24"/>
          <w:lang w:eastAsia="ru-RU"/>
        </w:rPr>
      </w:pPr>
      <w:r w:rsidRPr="008C4CA9">
        <w:rPr>
          <w:rFonts w:ascii="Times New Roman" w:eastAsia="Times New Roman" w:hAnsi="Times New Roman" w:cs="Times New Roman"/>
          <w:color w:val="555555"/>
          <w:sz w:val="24"/>
          <w:szCs w:val="24"/>
          <w:lang w:eastAsia="ru-RU"/>
        </w:rPr>
        <w:t xml:space="preserve">Місцеві бюджети складаються із доходної та видаткової частин. Безперечно, доходи та видатки місцевих бюджетів є взаємопов’язаними категоріями. Доходи місцевих бюджетів формуються за рахунок як податкових, так і неподаткових надходжень. Податкові бюджетні надходження (до яких належать доходи від податків, зборів, інших обов’язкових платежів) є базисом бюджетних доходів. Неподаткові доходи відіграють значно меншу роль у складі доходів місцевих бюджетів, ніж податкові. Надходження від неподаткових доходів коливаються в середньому від 10% до 30%. Так, </w:t>
      </w:r>
      <w:proofErr w:type="gramStart"/>
      <w:r w:rsidRPr="008C4CA9">
        <w:rPr>
          <w:rFonts w:ascii="Times New Roman" w:eastAsia="Times New Roman" w:hAnsi="Times New Roman" w:cs="Times New Roman"/>
          <w:color w:val="555555"/>
          <w:sz w:val="24"/>
          <w:szCs w:val="24"/>
          <w:lang w:eastAsia="ru-RU"/>
        </w:rPr>
        <w:t>у доходах</w:t>
      </w:r>
      <w:proofErr w:type="gramEnd"/>
      <w:r w:rsidRPr="008C4CA9">
        <w:rPr>
          <w:rFonts w:ascii="Times New Roman" w:eastAsia="Times New Roman" w:hAnsi="Times New Roman" w:cs="Times New Roman"/>
          <w:color w:val="555555"/>
          <w:sz w:val="24"/>
          <w:szCs w:val="24"/>
          <w:lang w:eastAsia="ru-RU"/>
        </w:rPr>
        <w:t xml:space="preserve"> місцевих бюджетів Бельгії неподаткові доходи дещо перевищують 30%, у доходах муніципалітетів США – 27%, Швеції – 15%, Норвегії – 14,5%, Австрії та Великобританії – 14%. Також важливим витоком доходів і фінансування видатків місцевих бюджетів є різноманітні міжбюджетні трансферти (гранти, державні дотації, субвенції та субсидії), а також запозичення [5; с.135].</w:t>
      </w:r>
    </w:p>
    <w:p w:rsidR="008C4CA9" w:rsidRPr="008C4CA9" w:rsidRDefault="008C4CA9" w:rsidP="008C4CA9">
      <w:pPr>
        <w:shd w:val="clear" w:color="auto" w:fill="FFFFFF"/>
        <w:spacing w:after="0" w:line="360" w:lineRule="auto"/>
        <w:ind w:firstLine="709"/>
        <w:jc w:val="both"/>
        <w:rPr>
          <w:rFonts w:ascii="Times New Roman" w:eastAsia="Times New Roman" w:hAnsi="Times New Roman" w:cs="Times New Roman"/>
          <w:color w:val="555555"/>
          <w:sz w:val="24"/>
          <w:szCs w:val="24"/>
          <w:lang w:eastAsia="ru-RU"/>
        </w:rPr>
      </w:pPr>
      <w:r w:rsidRPr="008C4CA9">
        <w:rPr>
          <w:rFonts w:ascii="Times New Roman" w:eastAsia="Times New Roman" w:hAnsi="Times New Roman" w:cs="Times New Roman"/>
          <w:color w:val="555555"/>
          <w:sz w:val="24"/>
          <w:szCs w:val="24"/>
          <w:lang w:eastAsia="ru-RU"/>
        </w:rPr>
        <w:t>У окремих країнах доходи місцевих бюджетів формуються по різному, проте можна виокремити чотири основні джерела наповнення дохідної частини місцевих бюджетів: податки, неподаткові надходження, субсидії та дотації з центрального бюджету, позики (кредити). Одним із найважливіших джерел доходів місцевих бюджетів є податки. Рівень доходів від податків коливається досить широко. В Італії, Ірландії і Нідерландах він найнижчий і становить менше 10% від доходів місцевих бюджетів. У Бельгії, Франції, Німеччині, Данії, Великобританії доходи від місцевих податків перевищують 20% бюджетних доходів. В Данії і Франції ця стаття доходів перевищує 40% [2; с.347].</w:t>
      </w:r>
    </w:p>
    <w:p w:rsidR="008C4CA9" w:rsidRPr="008C4CA9" w:rsidRDefault="008C4CA9" w:rsidP="008C4CA9">
      <w:pPr>
        <w:shd w:val="clear" w:color="auto" w:fill="FFFFFF"/>
        <w:spacing w:after="0" w:line="360" w:lineRule="auto"/>
        <w:ind w:firstLine="709"/>
        <w:jc w:val="both"/>
        <w:rPr>
          <w:rFonts w:ascii="Times New Roman" w:eastAsia="Times New Roman" w:hAnsi="Times New Roman" w:cs="Times New Roman"/>
          <w:color w:val="555555"/>
          <w:sz w:val="24"/>
          <w:szCs w:val="24"/>
          <w:lang w:eastAsia="ru-RU"/>
        </w:rPr>
      </w:pPr>
      <w:r w:rsidRPr="008C4CA9">
        <w:rPr>
          <w:rFonts w:ascii="Times New Roman" w:eastAsia="Times New Roman" w:hAnsi="Times New Roman" w:cs="Times New Roman"/>
          <w:color w:val="555555"/>
          <w:sz w:val="24"/>
          <w:szCs w:val="24"/>
          <w:lang w:eastAsia="ru-RU"/>
        </w:rPr>
        <w:t xml:space="preserve">Практика справляння місцевих податків і зборів в Україні свідчить про збільшення протягом останніх років надходжень від цих платежів. Так, станом на 2010 рік у структурі доходів загального фонду місцевих бюджетів (без урахування міжбюджетних трансфертів) 97,1 % належить податковим надходженням. Їхній обсяг склав 65,7 млрд. грн., що на 14,0 % більше, ніж аналогічний показник 2009 року (у 2009 році відмічалося зменшення на 0,2 %). Від місцевих податків і зборів у 2010 році отримано 819,4 млн. грн., що практично відповідає обсягам двох попередніх років. Проте, їхня частка у структурі доходів загального </w:t>
      </w:r>
      <w:r w:rsidRPr="008C4CA9">
        <w:rPr>
          <w:rFonts w:ascii="Times New Roman" w:eastAsia="Times New Roman" w:hAnsi="Times New Roman" w:cs="Times New Roman"/>
          <w:color w:val="555555"/>
          <w:sz w:val="24"/>
          <w:szCs w:val="24"/>
          <w:lang w:eastAsia="ru-RU"/>
        </w:rPr>
        <w:lastRenderedPageBreak/>
        <w:t>фонду місцевих бюджетів протягом 2006-2010 років продовжила спадну тенденцію і склала лише 1,3 %. Отже, роль місцевих податкових платежів у забезпеченні фінанової незалежності органів місцевого самоврядування є незначною, а тому вітчизняна податкова система потребує подальшого реформування, розпочатого Податковим кодексом України. Система місцевого оподаткування в країнах вельми різноманітна. В Японії вона налічує близько 30 видів місцевих податків, в Італії – більше 30, у Франції – більше 50, в Бельгії – майже 100, а у Великобританії їх тільки 2 [4].</w:t>
      </w:r>
    </w:p>
    <w:p w:rsidR="008C4CA9" w:rsidRPr="008C4CA9" w:rsidRDefault="008C4CA9" w:rsidP="008C4CA9">
      <w:pPr>
        <w:shd w:val="clear" w:color="auto" w:fill="FFFFFF"/>
        <w:spacing w:after="0" w:line="360" w:lineRule="auto"/>
        <w:ind w:firstLine="709"/>
        <w:jc w:val="both"/>
        <w:rPr>
          <w:rFonts w:ascii="Times New Roman" w:eastAsia="Times New Roman" w:hAnsi="Times New Roman" w:cs="Times New Roman"/>
          <w:color w:val="555555"/>
          <w:sz w:val="24"/>
          <w:szCs w:val="24"/>
          <w:lang w:eastAsia="ru-RU"/>
        </w:rPr>
      </w:pPr>
      <w:r w:rsidRPr="008C4CA9">
        <w:rPr>
          <w:rFonts w:ascii="Times New Roman" w:eastAsia="Times New Roman" w:hAnsi="Times New Roman" w:cs="Times New Roman"/>
          <w:color w:val="555555"/>
          <w:sz w:val="24"/>
          <w:szCs w:val="24"/>
          <w:lang w:eastAsia="ru-RU"/>
        </w:rPr>
        <w:t>Особливості формування та використання коштів місцевих бюджетів у зарубіжних країнах наведено в табл.1 [5].</w:t>
      </w:r>
    </w:p>
    <w:p w:rsidR="008C4CA9" w:rsidRPr="008C4CA9" w:rsidRDefault="008C4CA9" w:rsidP="008C4CA9">
      <w:pPr>
        <w:shd w:val="clear" w:color="auto" w:fill="FFFFFF"/>
        <w:spacing w:after="0" w:line="360" w:lineRule="auto"/>
        <w:ind w:firstLine="709"/>
        <w:jc w:val="right"/>
        <w:rPr>
          <w:rFonts w:ascii="Times New Roman" w:eastAsia="Times New Roman" w:hAnsi="Times New Roman" w:cs="Times New Roman"/>
          <w:i/>
          <w:color w:val="555555"/>
          <w:sz w:val="24"/>
          <w:szCs w:val="24"/>
          <w:lang w:eastAsia="ru-RU"/>
        </w:rPr>
      </w:pPr>
      <w:r w:rsidRPr="008C4CA9">
        <w:rPr>
          <w:rFonts w:ascii="Times New Roman" w:eastAsia="Times New Roman" w:hAnsi="Times New Roman" w:cs="Times New Roman"/>
          <w:i/>
          <w:color w:val="555555"/>
          <w:sz w:val="24"/>
          <w:szCs w:val="24"/>
          <w:lang w:eastAsia="ru-RU"/>
        </w:rPr>
        <w:t>Таблиця 1</w:t>
      </w:r>
    </w:p>
    <w:p w:rsidR="008C4CA9" w:rsidRPr="008C4CA9" w:rsidRDefault="008C4CA9" w:rsidP="008C4CA9">
      <w:pPr>
        <w:shd w:val="clear" w:color="auto" w:fill="FFFFFF"/>
        <w:spacing w:after="0" w:line="360" w:lineRule="auto"/>
        <w:ind w:firstLine="709"/>
        <w:jc w:val="center"/>
        <w:rPr>
          <w:rFonts w:ascii="Times New Roman" w:eastAsia="Times New Roman" w:hAnsi="Times New Roman" w:cs="Times New Roman"/>
          <w:b/>
          <w:color w:val="555555"/>
          <w:sz w:val="24"/>
          <w:szCs w:val="24"/>
          <w:lang w:eastAsia="ru-RU"/>
        </w:rPr>
      </w:pPr>
      <w:r w:rsidRPr="008C4CA9">
        <w:rPr>
          <w:rFonts w:ascii="Times New Roman" w:eastAsia="Times New Roman" w:hAnsi="Times New Roman" w:cs="Times New Roman"/>
          <w:b/>
          <w:color w:val="555555"/>
          <w:sz w:val="24"/>
          <w:szCs w:val="24"/>
          <w:lang w:eastAsia="ru-RU"/>
        </w:rPr>
        <w:t>Особливості формування та використання коштів місцевих бюджетів у зарубіжних країнах</w:t>
      </w:r>
    </w:p>
    <w:tbl>
      <w:tblPr>
        <w:tblW w:w="9585" w:type="dxa"/>
        <w:shd w:val="clear" w:color="auto" w:fill="FFFFFF"/>
        <w:tblCellMar>
          <w:top w:w="105" w:type="dxa"/>
          <w:left w:w="105" w:type="dxa"/>
          <w:bottom w:w="105" w:type="dxa"/>
          <w:right w:w="105" w:type="dxa"/>
        </w:tblCellMar>
        <w:tblLook w:val="04A0" w:firstRow="1" w:lastRow="0" w:firstColumn="1" w:lastColumn="0" w:noHBand="0" w:noVBand="1"/>
      </w:tblPr>
      <w:tblGrid>
        <w:gridCol w:w="2061"/>
        <w:gridCol w:w="2262"/>
        <w:gridCol w:w="2554"/>
        <w:gridCol w:w="2708"/>
      </w:tblGrid>
      <w:tr w:rsidR="008C4CA9" w:rsidRPr="008C4CA9" w:rsidTr="008C4CA9">
        <w:tc>
          <w:tcPr>
            <w:tcW w:w="201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rsidR="008C4CA9" w:rsidRPr="008C4CA9" w:rsidRDefault="008C4CA9" w:rsidP="008C4CA9">
            <w:pPr>
              <w:spacing w:after="100" w:afterAutospacing="1" w:line="360" w:lineRule="auto"/>
              <w:rPr>
                <w:rFonts w:ascii="Times New Roman" w:eastAsia="Times New Roman" w:hAnsi="Times New Roman" w:cs="Times New Roman"/>
                <w:color w:val="555555"/>
                <w:sz w:val="20"/>
                <w:szCs w:val="24"/>
                <w:lang w:val="uk-UA" w:eastAsia="ru-RU"/>
              </w:rPr>
            </w:pPr>
            <w:r w:rsidRPr="008C4CA9">
              <w:rPr>
                <w:rFonts w:ascii="Times New Roman" w:eastAsia="Times New Roman" w:hAnsi="Times New Roman" w:cs="Times New Roman"/>
                <w:color w:val="555555"/>
                <w:sz w:val="20"/>
                <w:szCs w:val="24"/>
                <w:lang w:val="uk-UA" w:eastAsia="ru-RU"/>
              </w:rPr>
              <w:t>Досвід Німеччини</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rsidR="008C4CA9" w:rsidRPr="008C4CA9" w:rsidRDefault="008C4CA9" w:rsidP="008C4CA9">
            <w:pPr>
              <w:spacing w:after="100" w:afterAutospacing="1" w:line="360" w:lineRule="auto"/>
              <w:rPr>
                <w:rFonts w:ascii="Times New Roman" w:eastAsia="Times New Roman" w:hAnsi="Times New Roman" w:cs="Times New Roman"/>
                <w:color w:val="555555"/>
                <w:sz w:val="20"/>
                <w:szCs w:val="24"/>
                <w:lang w:val="uk-UA" w:eastAsia="ru-RU"/>
              </w:rPr>
            </w:pPr>
            <w:r w:rsidRPr="008C4CA9">
              <w:rPr>
                <w:rFonts w:ascii="Times New Roman" w:eastAsia="Times New Roman" w:hAnsi="Times New Roman" w:cs="Times New Roman"/>
                <w:color w:val="555555"/>
                <w:sz w:val="20"/>
                <w:szCs w:val="24"/>
                <w:lang w:val="uk-UA" w:eastAsia="ru-RU"/>
              </w:rPr>
              <w:t>Досвід Великої Британі</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rsidR="008C4CA9" w:rsidRPr="008C4CA9" w:rsidRDefault="008C4CA9" w:rsidP="008C4CA9">
            <w:pPr>
              <w:spacing w:after="100" w:afterAutospacing="1" w:line="360" w:lineRule="auto"/>
              <w:rPr>
                <w:rFonts w:ascii="Times New Roman" w:eastAsia="Times New Roman" w:hAnsi="Times New Roman" w:cs="Times New Roman"/>
                <w:color w:val="555555"/>
                <w:sz w:val="20"/>
                <w:szCs w:val="24"/>
                <w:lang w:val="uk-UA" w:eastAsia="ru-RU"/>
              </w:rPr>
            </w:pPr>
            <w:r w:rsidRPr="008C4CA9">
              <w:rPr>
                <w:rFonts w:ascii="Times New Roman" w:eastAsia="Times New Roman" w:hAnsi="Times New Roman" w:cs="Times New Roman"/>
                <w:color w:val="555555"/>
                <w:sz w:val="20"/>
                <w:szCs w:val="24"/>
                <w:lang w:val="uk-UA" w:eastAsia="ru-RU"/>
              </w:rPr>
              <w:t>Досвід Франції</w:t>
            </w:r>
          </w:p>
        </w:tc>
        <w:tc>
          <w:tcPr>
            <w:tcW w:w="20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C4CA9" w:rsidRPr="008C4CA9" w:rsidRDefault="008C4CA9" w:rsidP="008C4CA9">
            <w:pPr>
              <w:spacing w:after="100" w:afterAutospacing="1" w:line="360" w:lineRule="auto"/>
              <w:rPr>
                <w:rFonts w:ascii="Times New Roman" w:eastAsia="Times New Roman" w:hAnsi="Times New Roman" w:cs="Times New Roman"/>
                <w:color w:val="555555"/>
                <w:sz w:val="20"/>
                <w:szCs w:val="24"/>
                <w:lang w:val="uk-UA" w:eastAsia="ru-RU"/>
              </w:rPr>
            </w:pPr>
            <w:r w:rsidRPr="008C4CA9">
              <w:rPr>
                <w:rFonts w:ascii="Times New Roman" w:eastAsia="Times New Roman" w:hAnsi="Times New Roman" w:cs="Times New Roman"/>
                <w:color w:val="555555"/>
                <w:sz w:val="20"/>
                <w:szCs w:val="24"/>
                <w:lang w:val="uk-UA" w:eastAsia="ru-RU"/>
              </w:rPr>
              <w:t>Досвід Скандинавських коаїн (Швеція, Норвегія, Данія, Фінляндія, Ісландія)</w:t>
            </w:r>
          </w:p>
        </w:tc>
      </w:tr>
      <w:tr w:rsidR="008C4CA9" w:rsidRPr="008C4CA9" w:rsidTr="008C4CA9">
        <w:tc>
          <w:tcPr>
            <w:tcW w:w="934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C4CA9" w:rsidRPr="008C4CA9" w:rsidRDefault="008C4CA9" w:rsidP="008C4CA9">
            <w:pPr>
              <w:spacing w:after="100" w:afterAutospacing="1" w:line="360" w:lineRule="auto"/>
              <w:ind w:firstLine="709"/>
              <w:jc w:val="center"/>
              <w:rPr>
                <w:rFonts w:ascii="Times New Roman" w:eastAsia="Times New Roman" w:hAnsi="Times New Roman" w:cs="Times New Roman"/>
                <w:color w:val="555555"/>
                <w:sz w:val="20"/>
                <w:szCs w:val="24"/>
                <w:lang w:val="uk-UA" w:eastAsia="ru-RU"/>
              </w:rPr>
            </w:pPr>
            <w:r w:rsidRPr="008C4CA9">
              <w:rPr>
                <w:rFonts w:ascii="Times New Roman" w:eastAsia="Times New Roman" w:hAnsi="Times New Roman" w:cs="Times New Roman"/>
                <w:color w:val="555555"/>
                <w:sz w:val="20"/>
                <w:szCs w:val="24"/>
                <w:lang w:val="uk-UA" w:eastAsia="ru-RU"/>
              </w:rPr>
              <w:t>Особливості формування коштів місцевих бюджетів</w:t>
            </w:r>
          </w:p>
        </w:tc>
      </w:tr>
      <w:tr w:rsidR="008C4CA9" w:rsidRPr="008C4CA9" w:rsidTr="008C4CA9">
        <w:trPr>
          <w:trHeight w:val="3810"/>
        </w:trPr>
        <w:tc>
          <w:tcPr>
            <w:tcW w:w="201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8C4CA9" w:rsidRPr="008C4CA9" w:rsidRDefault="008C4CA9" w:rsidP="008C4CA9">
            <w:pPr>
              <w:spacing w:after="0" w:line="360" w:lineRule="auto"/>
              <w:rPr>
                <w:rFonts w:ascii="Times New Roman" w:eastAsia="Times New Roman" w:hAnsi="Times New Roman" w:cs="Times New Roman"/>
                <w:color w:val="555555"/>
                <w:sz w:val="20"/>
                <w:szCs w:val="24"/>
                <w:lang w:eastAsia="ru-RU"/>
              </w:rPr>
            </w:pPr>
            <w:r w:rsidRPr="008C4CA9">
              <w:rPr>
                <w:rFonts w:ascii="Times New Roman" w:eastAsia="Times New Roman" w:hAnsi="Times New Roman" w:cs="Times New Roman"/>
                <w:color w:val="555555"/>
                <w:sz w:val="20"/>
                <w:szCs w:val="24"/>
                <w:lang w:eastAsia="ru-RU"/>
              </w:rPr>
              <w:t>В урядовому проекті місцевих бюджетів видатки плануються на 2-3% більше, ніж минулого року. Проект має відповідати критеріям бюджетної політики ЄС.</w:t>
            </w:r>
          </w:p>
          <w:p w:rsidR="008C4CA9" w:rsidRPr="008C4CA9" w:rsidRDefault="008C4CA9" w:rsidP="008C4CA9">
            <w:pPr>
              <w:spacing w:after="100" w:afterAutospacing="1" w:line="360" w:lineRule="auto"/>
              <w:ind w:firstLine="709"/>
              <w:rPr>
                <w:rFonts w:ascii="Times New Roman" w:eastAsia="Times New Roman" w:hAnsi="Times New Roman" w:cs="Times New Roman"/>
                <w:color w:val="555555"/>
                <w:sz w:val="20"/>
                <w:szCs w:val="24"/>
                <w:lang w:eastAsia="ru-RU"/>
              </w:rPr>
            </w:pPr>
            <w:r w:rsidRPr="008C4CA9">
              <w:rPr>
                <w:rFonts w:ascii="Times New Roman" w:eastAsia="Times New Roman" w:hAnsi="Times New Roman" w:cs="Times New Roman"/>
                <w:color w:val="555555"/>
                <w:sz w:val="20"/>
                <w:szCs w:val="24"/>
                <w:lang w:eastAsia="ru-RU"/>
              </w:rPr>
              <w:t> </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8C4CA9" w:rsidRPr="008C4CA9" w:rsidRDefault="008C4CA9" w:rsidP="008C4CA9">
            <w:pPr>
              <w:spacing w:after="100" w:afterAutospacing="1" w:line="360" w:lineRule="auto"/>
              <w:rPr>
                <w:rFonts w:ascii="Times New Roman" w:eastAsia="Times New Roman" w:hAnsi="Times New Roman" w:cs="Times New Roman"/>
                <w:color w:val="555555"/>
                <w:sz w:val="20"/>
                <w:szCs w:val="24"/>
                <w:lang w:eastAsia="ru-RU"/>
              </w:rPr>
            </w:pPr>
            <w:r w:rsidRPr="008C4CA9">
              <w:rPr>
                <w:rFonts w:ascii="Times New Roman" w:eastAsia="Times New Roman" w:hAnsi="Times New Roman" w:cs="Times New Roman"/>
                <w:color w:val="555555"/>
                <w:sz w:val="20"/>
                <w:szCs w:val="24"/>
                <w:lang w:eastAsia="ru-RU"/>
              </w:rPr>
              <w:t>Частка місцевих бюджетів у бюджетній системі коливається на рівні 30%. Головне джерело місцевих бюджетів - муніципальний податок (справляється залежно від вартості майна та кількості дорослих членів сім’ї). Видатки місцевих бюджетів поділяються на поточні та капітальні (капітальні покриваються за рахунок позик, а джерелом фінансування поточних, головним чином, є податки).</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8C4CA9" w:rsidRPr="008C4CA9" w:rsidRDefault="008C4CA9" w:rsidP="008C4CA9">
            <w:pPr>
              <w:spacing w:after="100" w:afterAutospacing="1" w:line="360" w:lineRule="auto"/>
              <w:rPr>
                <w:rFonts w:ascii="Times New Roman" w:eastAsia="Times New Roman" w:hAnsi="Times New Roman" w:cs="Times New Roman"/>
                <w:color w:val="555555"/>
                <w:sz w:val="20"/>
                <w:szCs w:val="24"/>
                <w:lang w:eastAsia="ru-RU"/>
              </w:rPr>
            </w:pPr>
            <w:r w:rsidRPr="008C4CA9">
              <w:rPr>
                <w:rFonts w:ascii="Times New Roman" w:eastAsia="Times New Roman" w:hAnsi="Times New Roman" w:cs="Times New Roman"/>
                <w:color w:val="555555"/>
                <w:sz w:val="20"/>
                <w:szCs w:val="24"/>
                <w:lang w:eastAsia="ru-RU"/>
              </w:rPr>
              <w:t>Місцеві органи влади здійснюють великі капіталовкладення - понад 52% всіх капітальних державних витрат. Частка податків у місцевому бюджеті - 40%, субсидій – 30%, власні надходження і позики 30%. Місцеві бюджети, як правило, дефіцитні і потребують додаткових ресурсів для фінансування власних програм. Місцеві бюджети Франції в частині видатків складаються з двох основних розділі</w:t>
            </w:r>
            <w:r>
              <w:rPr>
                <w:rFonts w:ascii="Times New Roman" w:eastAsia="Times New Roman" w:hAnsi="Times New Roman" w:cs="Times New Roman"/>
                <w:color w:val="555555"/>
                <w:sz w:val="20"/>
                <w:szCs w:val="24"/>
                <w:lang w:eastAsia="ru-RU"/>
              </w:rPr>
              <w:t xml:space="preserve">в: бюджети поточної діяльності </w:t>
            </w:r>
            <w:r w:rsidRPr="008C4CA9">
              <w:rPr>
                <w:rFonts w:ascii="Times New Roman" w:eastAsia="Times New Roman" w:hAnsi="Times New Roman" w:cs="Times New Roman"/>
                <w:color w:val="555555"/>
                <w:sz w:val="20"/>
                <w:szCs w:val="24"/>
                <w:lang w:eastAsia="ru-RU"/>
              </w:rPr>
              <w:t>та бюджети н</w:t>
            </w:r>
            <w:r>
              <w:rPr>
                <w:rFonts w:ascii="Times New Roman" w:eastAsia="Times New Roman" w:hAnsi="Times New Roman" w:cs="Times New Roman"/>
                <w:color w:val="555555"/>
                <w:sz w:val="20"/>
                <w:szCs w:val="24"/>
                <w:lang w:eastAsia="ru-RU"/>
              </w:rPr>
              <w:t>ового будівництва</w:t>
            </w:r>
            <w:r w:rsidRPr="008C4CA9">
              <w:rPr>
                <w:rFonts w:ascii="Times New Roman" w:eastAsia="Times New Roman" w:hAnsi="Times New Roman" w:cs="Times New Roman"/>
                <w:color w:val="555555"/>
                <w:sz w:val="20"/>
                <w:szCs w:val="24"/>
                <w:lang w:eastAsia="ru-RU"/>
              </w:rPr>
              <w:t>.</w:t>
            </w:r>
          </w:p>
        </w:tc>
        <w:tc>
          <w:tcPr>
            <w:tcW w:w="20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8C4CA9" w:rsidRPr="008C4CA9" w:rsidRDefault="008C4CA9" w:rsidP="008C4CA9">
            <w:pPr>
              <w:spacing w:after="100" w:afterAutospacing="1" w:line="360" w:lineRule="auto"/>
              <w:rPr>
                <w:rFonts w:ascii="Times New Roman" w:eastAsia="Times New Roman" w:hAnsi="Times New Roman" w:cs="Times New Roman"/>
                <w:color w:val="555555"/>
                <w:sz w:val="20"/>
                <w:szCs w:val="24"/>
                <w:lang w:eastAsia="ru-RU"/>
              </w:rPr>
            </w:pPr>
            <w:r w:rsidRPr="008C4CA9">
              <w:rPr>
                <w:rFonts w:ascii="Times New Roman" w:eastAsia="Times New Roman" w:hAnsi="Times New Roman" w:cs="Times New Roman"/>
                <w:color w:val="555555"/>
                <w:sz w:val="20"/>
                <w:szCs w:val="24"/>
                <w:lang w:eastAsia="ru-RU"/>
              </w:rPr>
              <w:t>Особливістю фінансів Норвегії є те, що зовнішнього боргу у країни немає. Проблеми бюджетного дефіциту в країні немає також, навіть попри традиційно високий рівень бюджетних витрат та соціальних зобов'язань уряду. У Фінляндії із середини 1990- х років одним із пріоритетів бюджетних витрат є розвиток науки. Рівень видатків на науково-дослідні роботи у відсотках відносно ВВП є одним з найвищих у світі.</w:t>
            </w:r>
          </w:p>
        </w:tc>
      </w:tr>
    </w:tbl>
    <w:p w:rsidR="008C4CA9" w:rsidRPr="008C4CA9" w:rsidRDefault="008C4CA9" w:rsidP="008C4CA9">
      <w:pPr>
        <w:shd w:val="clear" w:color="auto" w:fill="FFFFFF"/>
        <w:spacing w:after="0" w:line="360" w:lineRule="auto"/>
        <w:jc w:val="right"/>
        <w:rPr>
          <w:rFonts w:ascii="Times New Roman" w:eastAsia="Times New Roman" w:hAnsi="Times New Roman" w:cs="Times New Roman"/>
          <w:i/>
          <w:color w:val="555555"/>
          <w:sz w:val="24"/>
          <w:szCs w:val="24"/>
          <w:lang w:val="uk-UA" w:eastAsia="ru-RU"/>
        </w:rPr>
      </w:pPr>
      <w:r w:rsidRPr="008C4CA9">
        <w:rPr>
          <w:rFonts w:ascii="Times New Roman" w:eastAsia="Times New Roman" w:hAnsi="Times New Roman" w:cs="Times New Roman"/>
          <w:i/>
          <w:color w:val="555555"/>
          <w:sz w:val="24"/>
          <w:szCs w:val="24"/>
          <w:lang w:val="uk-UA" w:eastAsia="ru-RU"/>
        </w:rPr>
        <w:t>Продовження табл. 1</w:t>
      </w:r>
    </w:p>
    <w:tbl>
      <w:tblPr>
        <w:tblW w:w="9585" w:type="dxa"/>
        <w:shd w:val="clear" w:color="auto" w:fill="FFFFFF"/>
        <w:tblCellMar>
          <w:top w:w="105" w:type="dxa"/>
          <w:left w:w="105" w:type="dxa"/>
          <w:bottom w:w="105" w:type="dxa"/>
          <w:right w:w="105" w:type="dxa"/>
        </w:tblCellMar>
        <w:tblLook w:val="04A0" w:firstRow="1" w:lastRow="0" w:firstColumn="1" w:lastColumn="0" w:noHBand="0" w:noVBand="1"/>
      </w:tblPr>
      <w:tblGrid>
        <w:gridCol w:w="2061"/>
        <w:gridCol w:w="2262"/>
        <w:gridCol w:w="2554"/>
        <w:gridCol w:w="2708"/>
      </w:tblGrid>
      <w:tr w:rsidR="008C4CA9" w:rsidRPr="008C4CA9" w:rsidTr="008C4CA9">
        <w:tc>
          <w:tcPr>
            <w:tcW w:w="934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C4CA9" w:rsidRPr="008C4CA9" w:rsidRDefault="008C4CA9" w:rsidP="008C4CA9">
            <w:pPr>
              <w:spacing w:after="100" w:afterAutospacing="1" w:line="360" w:lineRule="auto"/>
              <w:ind w:firstLine="709"/>
              <w:rPr>
                <w:rFonts w:ascii="Times New Roman" w:eastAsia="Times New Roman" w:hAnsi="Times New Roman" w:cs="Times New Roman"/>
                <w:color w:val="555555"/>
                <w:sz w:val="20"/>
                <w:szCs w:val="24"/>
                <w:lang w:val="uk-UA" w:eastAsia="ru-RU"/>
              </w:rPr>
            </w:pPr>
            <w:r w:rsidRPr="008C4CA9">
              <w:rPr>
                <w:rFonts w:ascii="Times New Roman" w:eastAsia="Times New Roman" w:hAnsi="Times New Roman" w:cs="Times New Roman"/>
                <w:color w:val="555555"/>
                <w:sz w:val="20"/>
                <w:szCs w:val="24"/>
                <w:lang w:val="uk-UA" w:eastAsia="ru-RU"/>
              </w:rPr>
              <w:t>Основні напрями спрямування коштів місцевих бюджетів</w:t>
            </w:r>
          </w:p>
        </w:tc>
      </w:tr>
      <w:tr w:rsidR="008C4CA9" w:rsidRPr="008C4CA9" w:rsidTr="008C4CA9">
        <w:trPr>
          <w:trHeight w:val="3807"/>
        </w:trPr>
        <w:tc>
          <w:tcPr>
            <w:tcW w:w="201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8C4CA9" w:rsidRPr="008C4CA9" w:rsidRDefault="008C4CA9" w:rsidP="008C4CA9">
            <w:pPr>
              <w:spacing w:after="100" w:afterAutospacing="1" w:line="360" w:lineRule="auto"/>
              <w:ind w:firstLine="709"/>
              <w:rPr>
                <w:rFonts w:ascii="Times New Roman" w:eastAsia="Times New Roman" w:hAnsi="Times New Roman" w:cs="Times New Roman"/>
                <w:color w:val="555555"/>
                <w:sz w:val="20"/>
                <w:szCs w:val="24"/>
                <w:lang w:val="uk-UA" w:eastAsia="ru-RU"/>
              </w:rPr>
            </w:pPr>
            <w:r w:rsidRPr="008C4CA9">
              <w:rPr>
                <w:rFonts w:ascii="Times New Roman" w:eastAsia="Times New Roman" w:hAnsi="Times New Roman" w:cs="Times New Roman"/>
                <w:color w:val="555555"/>
                <w:sz w:val="20"/>
                <w:szCs w:val="24"/>
                <w:lang w:val="uk-UA" w:eastAsia="ru-RU"/>
              </w:rPr>
              <w:lastRenderedPageBreak/>
              <w:t>Структура видатків, спрямована на фінансування міністерств освіти, у справах сім’ї, літніх людей, жінок і молоді, закордонних справ, економічного розвитку і співпраці та ін. Найбільшу групу витрат становлять соціальні виплати.</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8C4CA9" w:rsidRPr="008C4CA9" w:rsidRDefault="008C4CA9" w:rsidP="008C4CA9">
            <w:pPr>
              <w:spacing w:after="0" w:line="360" w:lineRule="auto"/>
              <w:ind w:firstLine="709"/>
              <w:rPr>
                <w:rFonts w:ascii="Times New Roman" w:eastAsia="Times New Roman" w:hAnsi="Times New Roman" w:cs="Times New Roman"/>
                <w:color w:val="555555"/>
                <w:sz w:val="20"/>
                <w:szCs w:val="24"/>
                <w:lang w:eastAsia="ru-RU"/>
              </w:rPr>
            </w:pPr>
            <w:r w:rsidRPr="008C4CA9">
              <w:rPr>
                <w:rFonts w:ascii="Times New Roman" w:eastAsia="Times New Roman" w:hAnsi="Times New Roman" w:cs="Times New Roman"/>
                <w:color w:val="555555"/>
                <w:sz w:val="20"/>
                <w:szCs w:val="24"/>
                <w:lang w:eastAsia="ru-RU"/>
              </w:rPr>
              <w:t>Основні напрями спрямування коштів місцевих бюджетів Великої Британії такі: житлове та шляхове господарство, освіта, місцева влада та самоврядування, судова система, поліція, заходи з охорони навколишнього середовища.</w:t>
            </w:r>
          </w:p>
          <w:p w:rsidR="008C4CA9" w:rsidRPr="008C4CA9" w:rsidRDefault="008C4CA9" w:rsidP="008C4CA9">
            <w:pPr>
              <w:spacing w:after="100" w:afterAutospacing="1" w:line="360" w:lineRule="auto"/>
              <w:ind w:firstLine="709"/>
              <w:rPr>
                <w:rFonts w:ascii="Times New Roman" w:eastAsia="Times New Roman" w:hAnsi="Times New Roman" w:cs="Times New Roman"/>
                <w:color w:val="555555"/>
                <w:sz w:val="20"/>
                <w:szCs w:val="24"/>
                <w:lang w:eastAsia="ru-RU"/>
              </w:rPr>
            </w:pPr>
            <w:r w:rsidRPr="008C4CA9">
              <w:rPr>
                <w:rFonts w:ascii="Times New Roman" w:eastAsia="Times New Roman" w:hAnsi="Times New Roman" w:cs="Times New Roman"/>
                <w:color w:val="555555"/>
                <w:sz w:val="20"/>
                <w:szCs w:val="24"/>
                <w:lang w:eastAsia="ru-RU"/>
              </w:rPr>
              <w:t> </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8C4CA9" w:rsidRPr="008C4CA9" w:rsidRDefault="008C4CA9" w:rsidP="008C4CA9">
            <w:pPr>
              <w:spacing w:after="0" w:line="360" w:lineRule="auto"/>
              <w:ind w:firstLine="709"/>
              <w:rPr>
                <w:rFonts w:ascii="Times New Roman" w:eastAsia="Times New Roman" w:hAnsi="Times New Roman" w:cs="Times New Roman"/>
                <w:color w:val="555555"/>
                <w:sz w:val="20"/>
                <w:szCs w:val="24"/>
                <w:lang w:eastAsia="ru-RU"/>
              </w:rPr>
            </w:pPr>
            <w:r w:rsidRPr="008C4CA9">
              <w:rPr>
                <w:rFonts w:ascii="Times New Roman" w:eastAsia="Times New Roman" w:hAnsi="Times New Roman" w:cs="Times New Roman"/>
                <w:color w:val="555555"/>
                <w:sz w:val="20"/>
                <w:szCs w:val="24"/>
                <w:lang w:eastAsia="ru-RU"/>
              </w:rPr>
              <w:t>У країні більше третини всіх поточних витрат місцевих органів влади припадає на утримання адміністративно-силового апарату (поліція, цивільна оборона, пожежна охорона, управління), третина - на освіту, культуру; важливою статтею витрат є розвиток інфраструктури.</w:t>
            </w:r>
          </w:p>
          <w:p w:rsidR="008C4CA9" w:rsidRPr="008C4CA9" w:rsidRDefault="008C4CA9" w:rsidP="008C4CA9">
            <w:pPr>
              <w:spacing w:after="100" w:afterAutospacing="1" w:line="360" w:lineRule="auto"/>
              <w:ind w:firstLine="709"/>
              <w:rPr>
                <w:rFonts w:ascii="Times New Roman" w:eastAsia="Times New Roman" w:hAnsi="Times New Roman" w:cs="Times New Roman"/>
                <w:color w:val="555555"/>
                <w:sz w:val="20"/>
                <w:szCs w:val="24"/>
                <w:lang w:eastAsia="ru-RU"/>
              </w:rPr>
            </w:pPr>
            <w:r w:rsidRPr="008C4CA9">
              <w:rPr>
                <w:rFonts w:ascii="Times New Roman" w:eastAsia="Times New Roman" w:hAnsi="Times New Roman" w:cs="Times New Roman"/>
                <w:color w:val="555555"/>
                <w:sz w:val="20"/>
                <w:szCs w:val="24"/>
                <w:lang w:eastAsia="ru-RU"/>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8C4CA9" w:rsidRPr="008C4CA9" w:rsidRDefault="008C4CA9" w:rsidP="008C4CA9">
            <w:pPr>
              <w:spacing w:after="0" w:line="360" w:lineRule="auto"/>
              <w:ind w:firstLine="709"/>
              <w:rPr>
                <w:rFonts w:ascii="Times New Roman" w:eastAsia="Times New Roman" w:hAnsi="Times New Roman" w:cs="Times New Roman"/>
                <w:color w:val="555555"/>
                <w:sz w:val="20"/>
                <w:szCs w:val="24"/>
                <w:lang w:eastAsia="ru-RU"/>
              </w:rPr>
            </w:pPr>
            <w:r w:rsidRPr="008C4CA9">
              <w:rPr>
                <w:rFonts w:ascii="Times New Roman" w:eastAsia="Times New Roman" w:hAnsi="Times New Roman" w:cs="Times New Roman"/>
                <w:color w:val="555555"/>
                <w:sz w:val="20"/>
                <w:szCs w:val="24"/>
                <w:lang w:eastAsia="ru-RU"/>
              </w:rPr>
              <w:t>Соціальна сфера є пріоритетом фінансової політики. Крім того, що велика частка соціальних послуг у скандинавських країнах є безкоштовною, вони дуже різноманітні за формами і доступні всім громадянам.</w:t>
            </w:r>
          </w:p>
          <w:p w:rsidR="008C4CA9" w:rsidRPr="008C4CA9" w:rsidRDefault="008C4CA9" w:rsidP="008C4CA9">
            <w:pPr>
              <w:spacing w:after="100" w:afterAutospacing="1" w:line="360" w:lineRule="auto"/>
              <w:ind w:firstLine="709"/>
              <w:rPr>
                <w:rFonts w:ascii="Times New Roman" w:eastAsia="Times New Roman" w:hAnsi="Times New Roman" w:cs="Times New Roman"/>
                <w:color w:val="555555"/>
                <w:sz w:val="20"/>
                <w:szCs w:val="24"/>
                <w:lang w:val="uk-UA" w:eastAsia="ru-RU"/>
              </w:rPr>
            </w:pPr>
            <w:r w:rsidRPr="008C4CA9">
              <w:rPr>
                <w:rFonts w:ascii="Times New Roman" w:eastAsia="Times New Roman" w:hAnsi="Times New Roman" w:cs="Times New Roman"/>
                <w:color w:val="555555"/>
                <w:sz w:val="20"/>
                <w:szCs w:val="24"/>
                <w:lang w:val="uk-UA" w:eastAsia="ru-RU"/>
              </w:rPr>
              <w:t> </w:t>
            </w:r>
          </w:p>
        </w:tc>
      </w:tr>
    </w:tbl>
    <w:p w:rsidR="008C4CA9" w:rsidRPr="008C4CA9" w:rsidRDefault="008C4CA9" w:rsidP="008C4CA9">
      <w:pPr>
        <w:shd w:val="clear" w:color="auto" w:fill="FFFFFF"/>
        <w:spacing w:after="0" w:line="360" w:lineRule="auto"/>
        <w:ind w:firstLine="709"/>
        <w:rPr>
          <w:rFonts w:ascii="Times New Roman" w:eastAsia="Times New Roman" w:hAnsi="Times New Roman" w:cs="Times New Roman"/>
          <w:color w:val="555555"/>
          <w:sz w:val="24"/>
          <w:szCs w:val="24"/>
          <w:lang w:val="uk-UA" w:eastAsia="ru-RU"/>
        </w:rPr>
      </w:pPr>
      <w:r w:rsidRPr="008C4CA9">
        <w:rPr>
          <w:rFonts w:ascii="Times New Roman" w:eastAsia="Times New Roman" w:hAnsi="Times New Roman" w:cs="Times New Roman"/>
          <w:color w:val="555555"/>
          <w:sz w:val="24"/>
          <w:szCs w:val="24"/>
          <w:lang w:val="uk-UA" w:eastAsia="ru-RU"/>
        </w:rPr>
        <w:t> </w:t>
      </w:r>
    </w:p>
    <w:p w:rsidR="008C4CA9" w:rsidRPr="008C4CA9" w:rsidRDefault="008C4CA9" w:rsidP="008C4CA9">
      <w:pPr>
        <w:shd w:val="clear" w:color="auto" w:fill="FFFFFF"/>
        <w:spacing w:after="0" w:line="360" w:lineRule="auto"/>
        <w:ind w:firstLine="709"/>
        <w:jc w:val="both"/>
        <w:rPr>
          <w:rFonts w:ascii="Times New Roman" w:eastAsia="Times New Roman" w:hAnsi="Times New Roman" w:cs="Times New Roman"/>
          <w:color w:val="555555"/>
          <w:sz w:val="24"/>
          <w:szCs w:val="24"/>
          <w:lang w:eastAsia="ru-RU"/>
        </w:rPr>
      </w:pPr>
      <w:r w:rsidRPr="008C4CA9">
        <w:rPr>
          <w:rFonts w:ascii="Times New Roman" w:eastAsia="Times New Roman" w:hAnsi="Times New Roman" w:cs="Times New Roman"/>
          <w:color w:val="555555"/>
          <w:sz w:val="24"/>
          <w:szCs w:val="24"/>
          <w:lang w:val="uk-UA" w:eastAsia="ru-RU"/>
        </w:rPr>
        <w:t xml:space="preserve">Важливі питання удосконалення використання бюджетних коштів пов’язані із розмежуванням їх між державним та місцевими рівнями управління. Порівняти пропорції розмежування функцій між рівнями фінансової системи у різних країнах дає змогу показник централізації, який характеризує частку видатків центрального уряду в повному обсязі витрат бюджетної системи. Розвинуті держави мають різні моделі централізації фінансової системи. В унітарних державах загалом спостерігається дещо вищий рівень централізації, а у федеративних, де фінансова система є трирівневою, дещо менший. </w:t>
      </w:r>
      <w:r w:rsidRPr="008C4CA9">
        <w:rPr>
          <w:rFonts w:ascii="Times New Roman" w:eastAsia="Times New Roman" w:hAnsi="Times New Roman" w:cs="Times New Roman"/>
          <w:color w:val="555555"/>
          <w:sz w:val="24"/>
          <w:szCs w:val="24"/>
          <w:lang w:eastAsia="ru-RU"/>
        </w:rPr>
        <w:t xml:space="preserve">Так, у США цей показник </w:t>
      </w:r>
      <w:proofErr w:type="gramStart"/>
      <w:r w:rsidRPr="008C4CA9">
        <w:rPr>
          <w:rFonts w:ascii="Times New Roman" w:eastAsia="Times New Roman" w:hAnsi="Times New Roman" w:cs="Times New Roman"/>
          <w:color w:val="555555"/>
          <w:sz w:val="24"/>
          <w:szCs w:val="24"/>
          <w:lang w:eastAsia="ru-RU"/>
        </w:rPr>
        <w:t>стано- вить</w:t>
      </w:r>
      <w:proofErr w:type="gramEnd"/>
      <w:r w:rsidRPr="008C4CA9">
        <w:rPr>
          <w:rFonts w:ascii="Times New Roman" w:eastAsia="Times New Roman" w:hAnsi="Times New Roman" w:cs="Times New Roman"/>
          <w:color w:val="555555"/>
          <w:sz w:val="24"/>
          <w:szCs w:val="24"/>
          <w:lang w:eastAsia="ru-RU"/>
        </w:rPr>
        <w:t xml:space="preserve"> 57%, у Франції - 71%, у Канаді - 40%. В Україні показник централізації коливаєтья на рівні 65-70% [2]. Аналізуючи формування фінансової політики сталого розвитку місцевихбюджетів розвинутих держав світу, можна зробити висновок про посилення їх соціальної спрямованості. Саме на задоволення соціальних потреб людини була спрямована фінансова політика таких держав, як США, Велика Британія, Франція, Німеччина, Швеція. Найвищий рівень забезпечення соціальних потреб населення за рахунок бюджетного фінансування характерний для скандинавських країн, зокрема Швеції [4]. У видатках місцевих бюджетів значну частину складають асигнування на соціально-культурні об’єкти. Це, насамперед, витрати на початкові і середні школи. У Німеччині ці витрати становлять 25% видатків місцевих бюджетів, у Японії і Франції - більше 33%, а </w:t>
      </w:r>
      <w:proofErr w:type="gramStart"/>
      <w:r w:rsidRPr="008C4CA9">
        <w:rPr>
          <w:rFonts w:ascii="Times New Roman" w:eastAsia="Times New Roman" w:hAnsi="Times New Roman" w:cs="Times New Roman"/>
          <w:color w:val="555555"/>
          <w:sz w:val="24"/>
          <w:szCs w:val="24"/>
          <w:lang w:eastAsia="ru-RU"/>
        </w:rPr>
        <w:t>у бюджетах</w:t>
      </w:r>
      <w:proofErr w:type="gramEnd"/>
      <w:r w:rsidRPr="008C4CA9">
        <w:rPr>
          <w:rFonts w:ascii="Times New Roman" w:eastAsia="Times New Roman" w:hAnsi="Times New Roman" w:cs="Times New Roman"/>
          <w:color w:val="555555"/>
          <w:sz w:val="24"/>
          <w:szCs w:val="24"/>
          <w:lang w:eastAsia="ru-RU"/>
        </w:rPr>
        <w:t xml:space="preserve"> Великобританії і США – понад 40%. У ряді країн (Німеччині, США) за рахунок територіальних бюджетів покриваються витрати на вищі навчальні заклади. За рахунок місцевих бюджетів фінансується й охорона здоров’я. У Норвегії, Швеції, Фінляндії ці витрати становлять більше 50% бюджетних видатків.</w:t>
      </w:r>
    </w:p>
    <w:p w:rsidR="008C4CA9" w:rsidRPr="008C4CA9" w:rsidRDefault="008C4CA9" w:rsidP="008C4CA9">
      <w:pPr>
        <w:shd w:val="clear" w:color="auto" w:fill="FFFFFF"/>
        <w:spacing w:after="0" w:line="360" w:lineRule="auto"/>
        <w:ind w:firstLine="709"/>
        <w:jc w:val="both"/>
        <w:rPr>
          <w:rFonts w:ascii="Times New Roman" w:eastAsia="Times New Roman" w:hAnsi="Times New Roman" w:cs="Times New Roman"/>
          <w:color w:val="555555"/>
          <w:sz w:val="24"/>
          <w:szCs w:val="24"/>
          <w:lang w:eastAsia="ru-RU"/>
        </w:rPr>
      </w:pPr>
      <w:r w:rsidRPr="008C4CA9">
        <w:rPr>
          <w:rFonts w:ascii="Times New Roman" w:eastAsia="Times New Roman" w:hAnsi="Times New Roman" w:cs="Times New Roman"/>
          <w:color w:val="555555"/>
          <w:sz w:val="24"/>
          <w:szCs w:val="24"/>
          <w:lang w:eastAsia="ru-RU"/>
        </w:rPr>
        <w:t xml:space="preserve">На відміну від розвинутих країн світу, Україна залишається державою, в якій зберігаються екстенсивні методи розвитку економіки, що неминуче призводить до </w:t>
      </w:r>
      <w:r w:rsidRPr="008C4CA9">
        <w:rPr>
          <w:rFonts w:ascii="Times New Roman" w:eastAsia="Times New Roman" w:hAnsi="Times New Roman" w:cs="Times New Roman"/>
          <w:color w:val="555555"/>
          <w:sz w:val="24"/>
          <w:szCs w:val="24"/>
          <w:lang w:eastAsia="ru-RU"/>
        </w:rPr>
        <w:lastRenderedPageBreak/>
        <w:t xml:space="preserve">нераціонального і неефективного використання коштів місцевих бюджетів. З метою удосконалення використання коштів місцевих бюджетів в Україні особливу увагу слід приділити розгляду Європейського законодавства. Запровадження європейських стандартів у галузі місцевих фінансів передбачає приведення у відповідність з рекомендаціями </w:t>
      </w:r>
      <w:proofErr w:type="gramStart"/>
      <w:r w:rsidRPr="008C4CA9">
        <w:rPr>
          <w:rFonts w:ascii="Times New Roman" w:eastAsia="Times New Roman" w:hAnsi="Times New Roman" w:cs="Times New Roman"/>
          <w:color w:val="555555"/>
          <w:sz w:val="24"/>
          <w:szCs w:val="24"/>
          <w:lang w:eastAsia="ru-RU"/>
        </w:rPr>
        <w:t>Ради</w:t>
      </w:r>
      <w:proofErr w:type="gramEnd"/>
      <w:r w:rsidRPr="008C4CA9">
        <w:rPr>
          <w:rFonts w:ascii="Times New Roman" w:eastAsia="Times New Roman" w:hAnsi="Times New Roman" w:cs="Times New Roman"/>
          <w:color w:val="555555"/>
          <w:sz w:val="24"/>
          <w:szCs w:val="24"/>
          <w:lang w:eastAsia="ru-RU"/>
        </w:rPr>
        <w:t xml:space="preserve"> Європи національного законодавства. Зокрема це стосується Рекомендації «Про фінансове й бюджетне управління на місцевому й регіональному рівнях», якою передбачається введення та оприлюднення показників ефективності фінансового управління в галузі видатків на надання місцевих суспільних послуг, обмеження місцевого боргу, встановлення персональної відповідальності службовців органів місцевого самоврядування за об’єктивність та достовірність показників у фінансовій та бюджетній сфері, запровадження процедури незалежного аудиту в органах місцевого самоврядування тощо.</w:t>
      </w:r>
    </w:p>
    <w:p w:rsidR="008C4CA9" w:rsidRDefault="008C4CA9" w:rsidP="008C4CA9">
      <w:pPr>
        <w:shd w:val="clear" w:color="auto" w:fill="FFFFFF"/>
        <w:spacing w:after="0" w:line="360" w:lineRule="auto"/>
        <w:ind w:firstLine="709"/>
        <w:jc w:val="both"/>
        <w:rPr>
          <w:rFonts w:ascii="Times New Roman" w:eastAsia="Times New Roman" w:hAnsi="Times New Roman" w:cs="Times New Roman"/>
          <w:color w:val="555555"/>
          <w:sz w:val="24"/>
          <w:szCs w:val="24"/>
          <w:lang w:eastAsia="ru-RU"/>
        </w:rPr>
      </w:pPr>
      <w:r w:rsidRPr="008C4CA9">
        <w:rPr>
          <w:rFonts w:ascii="Times New Roman" w:eastAsia="Times New Roman" w:hAnsi="Times New Roman" w:cs="Times New Roman"/>
          <w:color w:val="555555"/>
          <w:sz w:val="24"/>
          <w:szCs w:val="24"/>
          <w:lang w:eastAsia="ru-RU"/>
        </w:rPr>
        <w:t>Отже, міжнародний досвід свідчить про те, що здатність органів місцевого управління надавати високоякісні соціальні послуги, поліпшувати умови життя своїх громадян, вдосконалювати інфраструктуру та залучати необхідні ресурси, які б відповідали їх потребам, базується на таких постулатах:</w:t>
      </w:r>
    </w:p>
    <w:p w:rsidR="008C4CA9" w:rsidRDefault="008C4CA9" w:rsidP="008C4CA9">
      <w:pPr>
        <w:pStyle w:val="a6"/>
        <w:numPr>
          <w:ilvl w:val="0"/>
          <w:numId w:val="5"/>
        </w:numPr>
        <w:shd w:val="clear" w:color="auto" w:fill="FFFFFF"/>
        <w:spacing w:after="0" w:line="360" w:lineRule="auto"/>
        <w:ind w:left="0" w:firstLine="709"/>
        <w:jc w:val="both"/>
        <w:rPr>
          <w:rFonts w:ascii="Times New Roman" w:eastAsia="Times New Roman" w:hAnsi="Times New Roman" w:cs="Times New Roman"/>
          <w:color w:val="555555"/>
          <w:sz w:val="24"/>
          <w:szCs w:val="24"/>
          <w:lang w:eastAsia="ru-RU"/>
        </w:rPr>
      </w:pPr>
      <w:r w:rsidRPr="008C4CA9">
        <w:rPr>
          <w:rFonts w:ascii="Times New Roman" w:eastAsia="Times New Roman" w:hAnsi="Times New Roman" w:cs="Times New Roman"/>
          <w:color w:val="555555"/>
          <w:sz w:val="24"/>
          <w:szCs w:val="24"/>
          <w:lang w:eastAsia="ru-RU"/>
        </w:rPr>
        <w:t>раціональному розподілі видаткових зобов’язань між різними рівнями влади, сильній і надійній базі доходів зі значною часткою власних;</w:t>
      </w:r>
    </w:p>
    <w:p w:rsidR="008C4CA9" w:rsidRDefault="008C4CA9" w:rsidP="008C4CA9">
      <w:pPr>
        <w:pStyle w:val="a6"/>
        <w:numPr>
          <w:ilvl w:val="0"/>
          <w:numId w:val="5"/>
        </w:numPr>
        <w:shd w:val="clear" w:color="auto" w:fill="FFFFFF"/>
        <w:spacing w:after="0" w:line="360" w:lineRule="auto"/>
        <w:ind w:left="0" w:firstLine="709"/>
        <w:jc w:val="both"/>
        <w:rPr>
          <w:rFonts w:ascii="Times New Roman" w:eastAsia="Times New Roman" w:hAnsi="Times New Roman" w:cs="Times New Roman"/>
          <w:color w:val="555555"/>
          <w:sz w:val="24"/>
          <w:szCs w:val="24"/>
          <w:lang w:eastAsia="ru-RU"/>
        </w:rPr>
      </w:pPr>
      <w:r w:rsidRPr="008C4CA9">
        <w:rPr>
          <w:rFonts w:ascii="Times New Roman" w:eastAsia="Times New Roman" w:hAnsi="Times New Roman" w:cs="Times New Roman"/>
          <w:color w:val="555555"/>
          <w:sz w:val="24"/>
          <w:szCs w:val="24"/>
          <w:lang w:eastAsia="ru-RU"/>
        </w:rPr>
        <w:t>“оптимальному” розмірі територіальної громади базового рівня, та раціональному вирішенні питання укрупнення чи об’єднання громад задля досягнення їхніх спільних цілей;</w:t>
      </w:r>
    </w:p>
    <w:p w:rsidR="008C4CA9" w:rsidRPr="008C4CA9" w:rsidRDefault="008C4CA9" w:rsidP="008C4CA9">
      <w:pPr>
        <w:pStyle w:val="a6"/>
        <w:numPr>
          <w:ilvl w:val="0"/>
          <w:numId w:val="5"/>
        </w:numPr>
        <w:shd w:val="clear" w:color="auto" w:fill="FFFFFF"/>
        <w:spacing w:after="0" w:line="360" w:lineRule="auto"/>
        <w:ind w:left="0" w:firstLine="709"/>
        <w:jc w:val="both"/>
        <w:rPr>
          <w:rFonts w:ascii="Times New Roman" w:eastAsia="Times New Roman" w:hAnsi="Times New Roman" w:cs="Times New Roman"/>
          <w:color w:val="555555"/>
          <w:sz w:val="24"/>
          <w:szCs w:val="24"/>
          <w:lang w:eastAsia="ru-RU"/>
        </w:rPr>
      </w:pPr>
      <w:r w:rsidRPr="008C4CA9">
        <w:rPr>
          <w:rFonts w:ascii="Times New Roman" w:eastAsia="Times New Roman" w:hAnsi="Times New Roman" w:cs="Times New Roman"/>
          <w:color w:val="555555"/>
          <w:sz w:val="24"/>
          <w:szCs w:val="24"/>
          <w:lang w:eastAsia="ru-RU"/>
        </w:rPr>
        <w:t>стратегії розвитку, що базується на ініціативі знизу, передбачає, власне, виокремлення громадою потреб і пріоритетів та мобілізує громаду на пошук ресурсів, необхідних для послідовного досягнення цілей розвитку [4].</w:t>
      </w:r>
    </w:p>
    <w:p w:rsidR="008C4CA9" w:rsidRPr="008C4CA9" w:rsidRDefault="008C4CA9" w:rsidP="008C4CA9">
      <w:pPr>
        <w:shd w:val="clear" w:color="auto" w:fill="FFFFFF"/>
        <w:spacing w:after="0" w:line="360" w:lineRule="auto"/>
        <w:ind w:firstLine="709"/>
        <w:jc w:val="both"/>
        <w:rPr>
          <w:rFonts w:ascii="Times New Roman" w:eastAsia="Times New Roman" w:hAnsi="Times New Roman" w:cs="Times New Roman"/>
          <w:color w:val="555555"/>
          <w:sz w:val="24"/>
          <w:szCs w:val="24"/>
          <w:lang w:eastAsia="ru-RU"/>
        </w:rPr>
      </w:pPr>
      <w:r w:rsidRPr="008C4CA9">
        <w:rPr>
          <w:rFonts w:ascii="Times New Roman" w:eastAsia="Times New Roman" w:hAnsi="Times New Roman" w:cs="Times New Roman"/>
          <w:color w:val="555555"/>
          <w:sz w:val="24"/>
          <w:szCs w:val="24"/>
          <w:lang w:eastAsia="ru-RU"/>
        </w:rPr>
        <w:t>Досліджуючи зарубіжні країни, стало зрозумілим, що надання органам місцевого управління відповідальності за збільшення своїх власних доходів є тривалим і складним процесом. Що стосується України, то через фактичну централізацію дохідної бази та слабкі фінансові й адміністративні можливості нереалістичним буде сказати, що цей процес можна швидко здійснити. Однак, якщо уряд має серйозні наміри поліпшити надання послуг через реальну децентралізацію, то необхідно для цього визнати зв’язок між послугами, що надаються на місцевому рівні, та коштами, необхідними для надання таких послуг. Треба здійснити необхідні кроки зараз, щоб Україна могла в майбутньому отримати більшу автономію в доходах.</w:t>
      </w:r>
    </w:p>
    <w:p w:rsidR="008C4CA9" w:rsidRPr="008C4CA9" w:rsidRDefault="008C4CA9" w:rsidP="008C4CA9">
      <w:pPr>
        <w:shd w:val="clear" w:color="auto" w:fill="FFFFFF"/>
        <w:spacing w:after="0" w:line="360" w:lineRule="auto"/>
        <w:ind w:firstLine="709"/>
        <w:jc w:val="center"/>
        <w:rPr>
          <w:rFonts w:ascii="Times New Roman" w:eastAsia="Times New Roman" w:hAnsi="Times New Roman" w:cs="Times New Roman"/>
          <w:b/>
          <w:color w:val="555555"/>
          <w:sz w:val="32"/>
          <w:szCs w:val="24"/>
          <w:lang w:eastAsia="ru-RU"/>
        </w:rPr>
      </w:pPr>
      <w:r w:rsidRPr="008C4CA9">
        <w:rPr>
          <w:rFonts w:ascii="Times New Roman" w:eastAsia="Times New Roman" w:hAnsi="Times New Roman" w:cs="Times New Roman"/>
          <w:b/>
          <w:color w:val="555555"/>
          <w:sz w:val="32"/>
          <w:szCs w:val="24"/>
          <w:lang w:eastAsia="ru-RU"/>
        </w:rPr>
        <w:t>Література:</w:t>
      </w:r>
    </w:p>
    <w:p w:rsidR="008C4CA9" w:rsidRDefault="008C4CA9" w:rsidP="008C4CA9">
      <w:pPr>
        <w:pStyle w:val="a6"/>
        <w:numPr>
          <w:ilvl w:val="0"/>
          <w:numId w:val="4"/>
        </w:numPr>
        <w:shd w:val="clear" w:color="auto" w:fill="FFFFFF"/>
        <w:spacing w:after="0" w:line="360" w:lineRule="auto"/>
        <w:ind w:left="0" w:firstLine="709"/>
        <w:jc w:val="both"/>
        <w:rPr>
          <w:rFonts w:ascii="Times New Roman" w:eastAsia="Times New Roman" w:hAnsi="Times New Roman" w:cs="Times New Roman"/>
          <w:color w:val="555555"/>
          <w:sz w:val="24"/>
          <w:szCs w:val="24"/>
          <w:lang w:val="uk-UA" w:eastAsia="ru-RU"/>
        </w:rPr>
      </w:pPr>
      <w:r w:rsidRPr="008C4CA9">
        <w:rPr>
          <w:rFonts w:ascii="Times New Roman" w:eastAsia="Times New Roman" w:hAnsi="Times New Roman" w:cs="Times New Roman"/>
          <w:color w:val="555555"/>
          <w:sz w:val="24"/>
          <w:szCs w:val="24"/>
          <w:lang w:val="uk-UA" w:eastAsia="ru-RU"/>
        </w:rPr>
        <w:t>Адаменко І.П. Запровадження європейських стандартів у галузі місцевих фінансів в Україні / І.П. Адаменко // Наукові праці НДФІ. – 2007. - №3 (40). – С. 67-77.</w:t>
      </w:r>
    </w:p>
    <w:p w:rsidR="008C4CA9" w:rsidRDefault="008C4CA9" w:rsidP="008C4CA9">
      <w:pPr>
        <w:pStyle w:val="a6"/>
        <w:numPr>
          <w:ilvl w:val="0"/>
          <w:numId w:val="4"/>
        </w:numPr>
        <w:shd w:val="clear" w:color="auto" w:fill="FFFFFF"/>
        <w:spacing w:after="0" w:line="360" w:lineRule="auto"/>
        <w:ind w:left="0" w:firstLine="709"/>
        <w:jc w:val="both"/>
        <w:rPr>
          <w:rFonts w:ascii="Times New Roman" w:eastAsia="Times New Roman" w:hAnsi="Times New Roman" w:cs="Times New Roman"/>
          <w:color w:val="555555"/>
          <w:sz w:val="24"/>
          <w:szCs w:val="24"/>
          <w:lang w:val="uk-UA" w:eastAsia="ru-RU"/>
        </w:rPr>
      </w:pPr>
      <w:r w:rsidRPr="008C4CA9">
        <w:rPr>
          <w:rFonts w:ascii="Times New Roman" w:eastAsia="Times New Roman" w:hAnsi="Times New Roman" w:cs="Times New Roman"/>
          <w:color w:val="555555"/>
          <w:sz w:val="24"/>
          <w:szCs w:val="24"/>
          <w:lang w:val="uk-UA" w:eastAsia="ru-RU"/>
        </w:rPr>
        <w:lastRenderedPageBreak/>
        <w:t>Михайлишин Л. Фінансове забезпечення місцевого управління: зарубіжний досвід для України / Л. Михайлишин // Збірник наукових праць: Ефективність державного управління. – 2010. - №23. – С.343 – 351.</w:t>
      </w:r>
    </w:p>
    <w:p w:rsidR="008C4CA9" w:rsidRDefault="008C4CA9" w:rsidP="008C4CA9">
      <w:pPr>
        <w:pStyle w:val="a6"/>
        <w:numPr>
          <w:ilvl w:val="0"/>
          <w:numId w:val="4"/>
        </w:numPr>
        <w:shd w:val="clear" w:color="auto" w:fill="FFFFFF"/>
        <w:spacing w:after="0" w:line="360" w:lineRule="auto"/>
        <w:ind w:left="0" w:firstLine="709"/>
        <w:jc w:val="both"/>
        <w:rPr>
          <w:rFonts w:ascii="Times New Roman" w:eastAsia="Times New Roman" w:hAnsi="Times New Roman" w:cs="Times New Roman"/>
          <w:color w:val="555555"/>
          <w:sz w:val="24"/>
          <w:szCs w:val="24"/>
          <w:lang w:val="uk-UA" w:eastAsia="ru-RU"/>
        </w:rPr>
      </w:pPr>
      <w:r w:rsidRPr="008C4CA9">
        <w:rPr>
          <w:rFonts w:ascii="Times New Roman" w:eastAsia="Times New Roman" w:hAnsi="Times New Roman" w:cs="Times New Roman"/>
          <w:color w:val="555555"/>
          <w:sz w:val="24"/>
          <w:szCs w:val="24"/>
          <w:lang w:val="uk-UA" w:eastAsia="ru-RU"/>
        </w:rPr>
        <w:t>Музика-Стефанчук О. Декілька нарисів про місцеві бюджети в зарубіжних країнах // Науковий вісник Академії муніципального управління : зб. наук. праць. – К., 2010. - № 1.</w:t>
      </w:r>
    </w:p>
    <w:p w:rsidR="008C4CA9" w:rsidRDefault="008C4CA9" w:rsidP="008C4CA9">
      <w:pPr>
        <w:pStyle w:val="a6"/>
        <w:numPr>
          <w:ilvl w:val="0"/>
          <w:numId w:val="4"/>
        </w:numPr>
        <w:shd w:val="clear" w:color="auto" w:fill="FFFFFF"/>
        <w:spacing w:after="0" w:line="360" w:lineRule="auto"/>
        <w:ind w:left="0" w:firstLine="709"/>
        <w:jc w:val="both"/>
        <w:rPr>
          <w:rFonts w:ascii="Times New Roman" w:eastAsia="Times New Roman" w:hAnsi="Times New Roman" w:cs="Times New Roman"/>
          <w:color w:val="555555"/>
          <w:sz w:val="24"/>
          <w:szCs w:val="24"/>
          <w:lang w:val="uk-UA" w:eastAsia="ru-RU"/>
        </w:rPr>
      </w:pPr>
      <w:r w:rsidRPr="008C4CA9">
        <w:rPr>
          <w:rFonts w:ascii="Times New Roman" w:eastAsia="Times New Roman" w:hAnsi="Times New Roman" w:cs="Times New Roman"/>
          <w:color w:val="555555"/>
          <w:sz w:val="24"/>
          <w:szCs w:val="24"/>
          <w:lang w:val="uk-UA" w:eastAsia="ru-RU"/>
        </w:rPr>
        <w:t>Панасюк Л.В. Удосконалення механізму формування фінансових ресурсів місцевих органів влади з урахуванням світового досвіду / Л.В. Панасюк // Економіка та держава. – 2009. - №1. – С.46-50.</w:t>
      </w:r>
    </w:p>
    <w:p w:rsidR="008C4CA9" w:rsidRPr="008C4CA9" w:rsidRDefault="008C4CA9" w:rsidP="008C4CA9">
      <w:pPr>
        <w:pStyle w:val="a6"/>
        <w:numPr>
          <w:ilvl w:val="0"/>
          <w:numId w:val="4"/>
        </w:numPr>
        <w:shd w:val="clear" w:color="auto" w:fill="FFFFFF"/>
        <w:spacing w:after="0" w:line="360" w:lineRule="auto"/>
        <w:ind w:left="0" w:firstLine="709"/>
        <w:jc w:val="both"/>
        <w:rPr>
          <w:rFonts w:ascii="Times New Roman" w:eastAsia="Times New Roman" w:hAnsi="Times New Roman" w:cs="Times New Roman"/>
          <w:color w:val="555555"/>
          <w:sz w:val="24"/>
          <w:szCs w:val="24"/>
          <w:lang w:val="uk-UA" w:eastAsia="ru-RU"/>
        </w:rPr>
      </w:pPr>
      <w:r w:rsidRPr="008C4CA9">
        <w:rPr>
          <w:rFonts w:ascii="Times New Roman" w:eastAsia="Times New Roman" w:hAnsi="Times New Roman" w:cs="Times New Roman"/>
          <w:color w:val="555555"/>
          <w:sz w:val="24"/>
          <w:szCs w:val="24"/>
          <w:lang w:val="uk-UA" w:eastAsia="ru-RU"/>
        </w:rPr>
        <w:t>Стефанчук Р.О. Зарубіжний досвід формування та функціонування місцевих бюджетів / Р.О. Стефанчук, О.А. Музика-Стефанчук // Проблеми правознавства та правоохоронної діяльності.- 2010. - №1. – С.132 – 138.</w:t>
      </w:r>
    </w:p>
    <w:p w:rsidR="00335938" w:rsidRPr="008C4CA9" w:rsidRDefault="00335938" w:rsidP="008C4CA9">
      <w:pPr>
        <w:spacing w:after="0" w:line="360" w:lineRule="auto"/>
        <w:ind w:left="360" w:firstLine="709"/>
        <w:jc w:val="both"/>
        <w:rPr>
          <w:rFonts w:ascii="Times New Roman" w:hAnsi="Times New Roman" w:cs="Times New Roman"/>
          <w:sz w:val="24"/>
          <w:szCs w:val="24"/>
          <w:lang w:val="uk-UA"/>
        </w:rPr>
      </w:pPr>
    </w:p>
    <w:sectPr w:rsidR="00335938" w:rsidRPr="008C4C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15B11"/>
    <w:multiLevelType w:val="multilevel"/>
    <w:tmpl w:val="C24E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FF469B"/>
    <w:multiLevelType w:val="hybridMultilevel"/>
    <w:tmpl w:val="ED30D7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3810A8"/>
    <w:multiLevelType w:val="hybridMultilevel"/>
    <w:tmpl w:val="70B2F8E2"/>
    <w:lvl w:ilvl="0" w:tplc="62AE0D4C">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521E0A1B"/>
    <w:multiLevelType w:val="multilevel"/>
    <w:tmpl w:val="9E12B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DF4A8C"/>
    <w:multiLevelType w:val="hybridMultilevel"/>
    <w:tmpl w:val="DB68E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DA0"/>
    <w:rsid w:val="00123DA0"/>
    <w:rsid w:val="00335938"/>
    <w:rsid w:val="00644A19"/>
    <w:rsid w:val="008C4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954867-6370-43D0-BE37-2EABA66D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938"/>
    <w:pPr>
      <w:spacing w:line="276" w:lineRule="auto"/>
    </w:pPr>
    <w:rPr>
      <w:rFonts w:eastAsiaTheme="minorEastAsia"/>
      <w:sz w:val="21"/>
      <w:szCs w:val="21"/>
    </w:rPr>
  </w:style>
  <w:style w:type="paragraph" w:styleId="1">
    <w:name w:val="heading 1"/>
    <w:basedOn w:val="a"/>
    <w:link w:val="10"/>
    <w:uiPriority w:val="9"/>
    <w:qFormat/>
    <w:rsid w:val="003359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33593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3359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33593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33593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5938"/>
    <w:rPr>
      <w:rFonts w:ascii="Times New Roman" w:eastAsia="Times New Roman" w:hAnsi="Times New Roman" w:cs="Times New Roman"/>
      <w:b/>
      <w:bCs/>
      <w:kern w:val="36"/>
      <w:sz w:val="48"/>
      <w:szCs w:val="48"/>
      <w:lang w:eastAsia="ru-RU"/>
    </w:rPr>
  </w:style>
  <w:style w:type="paragraph" w:styleId="a3">
    <w:name w:val="No Spacing"/>
    <w:uiPriority w:val="1"/>
    <w:qFormat/>
    <w:rsid w:val="00335938"/>
    <w:pPr>
      <w:spacing w:after="0" w:line="240" w:lineRule="auto"/>
    </w:pPr>
    <w:rPr>
      <w:rFonts w:eastAsiaTheme="minorEastAsia"/>
      <w:sz w:val="21"/>
      <w:szCs w:val="21"/>
    </w:rPr>
  </w:style>
  <w:style w:type="character" w:customStyle="1" w:styleId="20">
    <w:name w:val="Заголовок 2 Знак"/>
    <w:basedOn w:val="a0"/>
    <w:link w:val="2"/>
    <w:uiPriority w:val="9"/>
    <w:rsid w:val="00335938"/>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335938"/>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335938"/>
    <w:rPr>
      <w:rFonts w:asciiTheme="majorHAnsi" w:eastAsiaTheme="majorEastAsia" w:hAnsiTheme="majorHAnsi" w:cstheme="majorBidi"/>
      <w:i/>
      <w:iCs/>
      <w:color w:val="2E74B5" w:themeColor="accent1" w:themeShade="BF"/>
      <w:sz w:val="21"/>
      <w:szCs w:val="21"/>
    </w:rPr>
  </w:style>
  <w:style w:type="character" w:customStyle="1" w:styleId="50">
    <w:name w:val="Заголовок 5 Знак"/>
    <w:basedOn w:val="a0"/>
    <w:link w:val="5"/>
    <w:uiPriority w:val="9"/>
    <w:rsid w:val="00335938"/>
    <w:rPr>
      <w:rFonts w:asciiTheme="majorHAnsi" w:eastAsiaTheme="majorEastAsia" w:hAnsiTheme="majorHAnsi" w:cstheme="majorBidi"/>
      <w:color w:val="2E74B5" w:themeColor="accent1" w:themeShade="BF"/>
      <w:sz w:val="21"/>
      <w:szCs w:val="21"/>
    </w:rPr>
  </w:style>
  <w:style w:type="paragraph" w:customStyle="1" w:styleId="a4">
    <w:name w:val="тайм"/>
    <w:basedOn w:val="a"/>
    <w:next w:val="a"/>
    <w:link w:val="a5"/>
    <w:qFormat/>
    <w:rsid w:val="00335938"/>
    <w:rPr>
      <w:rFonts w:ascii="Times New Roman" w:hAnsi="Times New Roman"/>
      <w:sz w:val="24"/>
    </w:rPr>
  </w:style>
  <w:style w:type="paragraph" w:styleId="a6">
    <w:name w:val="List Paragraph"/>
    <w:basedOn w:val="a"/>
    <w:uiPriority w:val="34"/>
    <w:qFormat/>
    <w:rsid w:val="00335938"/>
    <w:pPr>
      <w:ind w:left="720"/>
      <w:contextualSpacing/>
    </w:pPr>
  </w:style>
  <w:style w:type="character" w:customStyle="1" w:styleId="a5">
    <w:name w:val="тайм Знак"/>
    <w:basedOn w:val="a0"/>
    <w:link w:val="a4"/>
    <w:rsid w:val="00335938"/>
    <w:rPr>
      <w:rFonts w:ascii="Times New Roman" w:eastAsiaTheme="minorEastAsia" w:hAnsi="Times New Roman"/>
      <w:sz w:val="24"/>
      <w:szCs w:val="21"/>
    </w:rPr>
  </w:style>
  <w:style w:type="paragraph" w:customStyle="1" w:styleId="western">
    <w:name w:val="western"/>
    <w:basedOn w:val="a"/>
    <w:rsid w:val="008C4C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8C4CA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4701">
      <w:bodyDiv w:val="1"/>
      <w:marLeft w:val="0"/>
      <w:marRight w:val="0"/>
      <w:marTop w:val="0"/>
      <w:marBottom w:val="0"/>
      <w:divBdr>
        <w:top w:val="none" w:sz="0" w:space="0" w:color="auto"/>
        <w:left w:val="none" w:sz="0" w:space="0" w:color="auto"/>
        <w:bottom w:val="none" w:sz="0" w:space="0" w:color="auto"/>
        <w:right w:val="none" w:sz="0" w:space="0" w:color="auto"/>
      </w:divBdr>
    </w:div>
    <w:div w:id="134856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EFEF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2107</Words>
  <Characters>12013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trufan19980716@outlook.com</dc:creator>
  <cp:keywords/>
  <dc:description/>
  <cp:lastModifiedBy>trufan19980716@outlook.com</cp:lastModifiedBy>
  <cp:revision>2</cp:revision>
  <dcterms:created xsi:type="dcterms:W3CDTF">2018-03-18T15:53:00Z</dcterms:created>
  <dcterms:modified xsi:type="dcterms:W3CDTF">2018-03-18T16:12:00Z</dcterms:modified>
</cp:coreProperties>
</file>