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629" w:rsidRDefault="00BC7629">
      <w:pPr>
        <w:rPr>
          <w:lang w:val="de-DE"/>
        </w:rPr>
      </w:pPr>
    </w:p>
    <w:p w:rsidR="00FC3009" w:rsidRPr="00FC3009" w:rsidRDefault="00FC3009" w:rsidP="00FC3009">
      <w:pPr>
        <w:jc w:val="right"/>
        <w:rPr>
          <w:rFonts w:ascii="Times New Roman" w:hAnsi="Times New Roman" w:cs="Times New Roman"/>
          <w:b/>
          <w:sz w:val="24"/>
          <w:szCs w:val="24"/>
          <w:lang w:val="uk-UA"/>
        </w:rPr>
      </w:pPr>
      <w:r w:rsidRPr="00FC3009">
        <w:rPr>
          <w:rFonts w:ascii="Times New Roman" w:hAnsi="Times New Roman" w:cs="Times New Roman"/>
          <w:b/>
          <w:sz w:val="24"/>
          <w:szCs w:val="24"/>
          <w:lang w:val="de-DE"/>
        </w:rPr>
        <w:t>KOPIE</w:t>
      </w:r>
    </w:p>
    <w:p w:rsidR="00FC3009" w:rsidRPr="00FC3009" w:rsidRDefault="00FC3009" w:rsidP="00FC3009">
      <w:pPr>
        <w:jc w:val="center"/>
        <w:rPr>
          <w:rFonts w:ascii="Times New Roman" w:hAnsi="Times New Roman" w:cs="Times New Roman"/>
          <w:b/>
          <w:sz w:val="24"/>
          <w:szCs w:val="24"/>
          <w:lang w:val="uk-UA"/>
        </w:rPr>
      </w:pPr>
    </w:p>
    <w:p w:rsidR="00FC3009" w:rsidRPr="00FC3009" w:rsidRDefault="00FC3009" w:rsidP="00FC3009">
      <w:pPr>
        <w:pStyle w:val="20"/>
        <w:shd w:val="clear" w:color="auto" w:fill="auto"/>
        <w:ind w:left="1040"/>
        <w:rPr>
          <w:lang w:val="de-DE"/>
        </w:rPr>
      </w:pPr>
      <w:r w:rsidRPr="00FC3009">
        <w:rPr>
          <w:color w:val="000000"/>
          <w:lang w:val="de-DE" w:eastAsia="uk-UA" w:bidi="uk-UA"/>
        </w:rPr>
        <w:t>Fall № 463/4430/20 Verfahren №1-кс/463/2614/20</w:t>
      </w:r>
    </w:p>
    <w:p w:rsidR="00FC3009" w:rsidRPr="00FC3009" w:rsidRDefault="00FC3009" w:rsidP="00FC3009">
      <w:pPr>
        <w:jc w:val="center"/>
        <w:rPr>
          <w:rFonts w:ascii="Times New Roman" w:hAnsi="Times New Roman" w:cs="Times New Roman"/>
          <w:b/>
          <w:sz w:val="24"/>
          <w:szCs w:val="24"/>
          <w:lang w:val="uk-UA"/>
        </w:rPr>
      </w:pPr>
    </w:p>
    <w:p w:rsidR="00FC3009" w:rsidRPr="00FC3009" w:rsidRDefault="00FC3009" w:rsidP="00FC3009">
      <w:pPr>
        <w:jc w:val="center"/>
        <w:rPr>
          <w:rFonts w:ascii="Times New Roman" w:hAnsi="Times New Roman" w:cs="Times New Roman"/>
          <w:sz w:val="24"/>
          <w:szCs w:val="24"/>
          <w:lang w:val="uk-UA"/>
        </w:rPr>
      </w:pPr>
      <w:r w:rsidRPr="00FC3009">
        <w:rPr>
          <w:rFonts w:ascii="Times New Roman" w:hAnsi="Times New Roman" w:cs="Times New Roman"/>
          <w:sz w:val="24"/>
          <w:szCs w:val="24"/>
          <w:lang w:val="de-DE"/>
        </w:rPr>
        <w:t>/Wappen Der Ukraine/</w:t>
      </w:r>
    </w:p>
    <w:p w:rsidR="00FC3009" w:rsidRPr="00FC3009" w:rsidRDefault="00FC3009" w:rsidP="00FC3009">
      <w:pPr>
        <w:pStyle w:val="220"/>
        <w:shd w:val="clear" w:color="auto" w:fill="auto"/>
        <w:rPr>
          <w:lang w:val="de-DE"/>
        </w:rPr>
      </w:pPr>
      <w:bookmarkStart w:id="0" w:name="bookmark1"/>
      <w:r w:rsidRPr="00FC3009">
        <w:rPr>
          <w:color w:val="000000"/>
          <w:lang w:val="de-DE" w:eastAsia="uk-UA" w:bidi="uk-UA"/>
        </w:rPr>
        <w:t>VERFÜGUNG</w:t>
      </w:r>
      <w:bookmarkEnd w:id="0"/>
    </w:p>
    <w:p w:rsidR="00FC3009" w:rsidRPr="00FC3009" w:rsidRDefault="00FC3009" w:rsidP="00FC3009">
      <w:pPr>
        <w:jc w:val="center"/>
        <w:rPr>
          <w:rFonts w:ascii="Times New Roman" w:hAnsi="Times New Roman" w:cs="Times New Roman"/>
          <w:sz w:val="24"/>
          <w:szCs w:val="24"/>
          <w:lang w:val="uk-UA"/>
        </w:rPr>
      </w:pPr>
    </w:p>
    <w:p w:rsidR="00FC3009" w:rsidRPr="00FC3009" w:rsidRDefault="00FC3009" w:rsidP="00FC3009">
      <w:pPr>
        <w:pStyle w:val="20"/>
        <w:shd w:val="clear" w:color="auto" w:fill="auto"/>
        <w:tabs>
          <w:tab w:val="left" w:pos="5061"/>
        </w:tabs>
        <w:jc w:val="both"/>
        <w:rPr>
          <w:rFonts w:ascii="Times New Roman" w:eastAsiaTheme="minorHAnsi" w:hAnsi="Times New Roman" w:cs="Times New Roman"/>
          <w:lang w:val="uk-UA"/>
        </w:rPr>
      </w:pPr>
      <w:r w:rsidRPr="00FC3009">
        <w:rPr>
          <w:rFonts w:ascii="Times New Roman" w:eastAsiaTheme="minorHAnsi" w:hAnsi="Times New Roman" w:cs="Times New Roman"/>
          <w:lang w:val="de-DE"/>
        </w:rPr>
        <w:t>25. September 2020</w:t>
      </w:r>
      <w:r w:rsidRPr="00FC3009">
        <w:rPr>
          <w:rFonts w:ascii="Times New Roman" w:eastAsiaTheme="minorHAnsi" w:hAnsi="Times New Roman" w:cs="Times New Roman"/>
          <w:lang w:val="de-DE"/>
        </w:rPr>
        <w:tab/>
        <w:t xml:space="preserve">Bezirksgericht von </w:t>
      </w:r>
      <w:proofErr w:type="spellStart"/>
      <w:r w:rsidRPr="00FC3009">
        <w:rPr>
          <w:rFonts w:ascii="Times New Roman" w:eastAsiaTheme="minorHAnsi" w:hAnsi="Times New Roman" w:cs="Times New Roman"/>
          <w:lang w:val="de-DE"/>
        </w:rPr>
        <w:t>Lychakiv</w:t>
      </w:r>
      <w:proofErr w:type="spellEnd"/>
      <w:r w:rsidRPr="00FC3009">
        <w:rPr>
          <w:rFonts w:ascii="Times New Roman" w:eastAsiaTheme="minorHAnsi" w:hAnsi="Times New Roman" w:cs="Times New Roman"/>
          <w:lang w:val="de-DE"/>
        </w:rPr>
        <w:t xml:space="preserve"> der Stadt Lwiw</w:t>
      </w:r>
    </w:p>
    <w:p w:rsidR="00FC3009" w:rsidRPr="00FC3009" w:rsidRDefault="00FC3009" w:rsidP="00FC3009">
      <w:pPr>
        <w:pStyle w:val="20"/>
        <w:shd w:val="clear" w:color="auto" w:fill="auto"/>
        <w:tabs>
          <w:tab w:val="left" w:pos="5061"/>
        </w:tabs>
        <w:ind w:firstLine="760"/>
        <w:jc w:val="both"/>
        <w:rPr>
          <w:rFonts w:ascii="Times New Roman" w:eastAsiaTheme="minorHAnsi" w:hAnsi="Times New Roman" w:cs="Times New Roman"/>
          <w:sz w:val="24"/>
          <w:szCs w:val="24"/>
          <w:lang w:val="de-DE"/>
        </w:rPr>
      </w:pPr>
    </w:p>
    <w:p w:rsidR="00FC3009" w:rsidRPr="00FC3009" w:rsidRDefault="00FC3009" w:rsidP="00FC3009">
      <w:pPr>
        <w:pStyle w:val="20"/>
        <w:shd w:val="clear" w:color="auto" w:fill="auto"/>
        <w:tabs>
          <w:tab w:val="left" w:pos="5061"/>
        </w:tabs>
        <w:ind w:firstLine="760"/>
        <w:jc w:val="both"/>
        <w:rPr>
          <w:rFonts w:ascii="Times New Roman" w:eastAsiaTheme="minorHAnsi" w:hAnsi="Times New Roman" w:cs="Times New Roman"/>
          <w:sz w:val="24"/>
          <w:szCs w:val="24"/>
          <w:lang w:val="de-DE"/>
        </w:rPr>
      </w:pPr>
    </w:p>
    <w:p w:rsidR="00FC3009" w:rsidRPr="00FC3009" w:rsidRDefault="00FC3009" w:rsidP="00FC3009">
      <w:pPr>
        <w:pStyle w:val="20"/>
        <w:shd w:val="clear" w:color="auto" w:fill="auto"/>
        <w:ind w:firstLine="760"/>
        <w:jc w:val="both"/>
        <w:rPr>
          <w:rFonts w:ascii="Times New Roman" w:eastAsiaTheme="minorHAnsi" w:hAnsi="Times New Roman" w:cs="Times New Roman"/>
          <w:sz w:val="24"/>
          <w:szCs w:val="24"/>
          <w:lang w:val="de-DE"/>
        </w:rPr>
      </w:pPr>
      <w:r w:rsidRPr="00FC3009">
        <w:rPr>
          <w:rFonts w:ascii="Times New Roman" w:eastAsiaTheme="minorHAnsi" w:hAnsi="Times New Roman" w:cs="Times New Roman"/>
          <w:sz w:val="24"/>
          <w:szCs w:val="24"/>
          <w:lang w:val="de-DE"/>
        </w:rPr>
        <w:t xml:space="preserve">Untersuchungsrichter </w:t>
      </w:r>
      <w:proofErr w:type="spellStart"/>
      <w:r w:rsidRPr="00FC3009">
        <w:rPr>
          <w:rFonts w:ascii="Times New Roman" w:eastAsiaTheme="minorHAnsi" w:hAnsi="Times New Roman" w:cs="Times New Roman"/>
          <w:sz w:val="24"/>
          <w:szCs w:val="24"/>
          <w:lang w:val="de-DE"/>
        </w:rPr>
        <w:t>Leno</w:t>
      </w:r>
      <w:proofErr w:type="spellEnd"/>
      <w:r w:rsidRPr="00FC3009">
        <w:rPr>
          <w:rFonts w:ascii="Times New Roman" w:eastAsiaTheme="minorHAnsi" w:hAnsi="Times New Roman" w:cs="Times New Roman"/>
          <w:sz w:val="24"/>
          <w:szCs w:val="24"/>
          <w:lang w:val="de-DE"/>
        </w:rPr>
        <w:t xml:space="preserve"> S.I., unter Beteiligung des Sekretärs Stanko R.O. hat die im Interesse von </w:t>
      </w:r>
      <w:proofErr w:type="spellStart"/>
      <w:r w:rsidRPr="00FC3009">
        <w:rPr>
          <w:rFonts w:ascii="Times New Roman" w:eastAsiaTheme="minorHAnsi" w:hAnsi="Times New Roman" w:cs="Times New Roman"/>
          <w:sz w:val="24"/>
          <w:szCs w:val="24"/>
          <w:lang w:val="de-DE"/>
        </w:rPr>
        <w:t>Vardynets</w:t>
      </w:r>
      <w:proofErr w:type="spellEnd"/>
      <w:r w:rsidRPr="00FC3009">
        <w:rPr>
          <w:rFonts w:ascii="Times New Roman" w:eastAsiaTheme="minorHAnsi" w:hAnsi="Times New Roman" w:cs="Times New Roman"/>
          <w:sz w:val="24"/>
          <w:szCs w:val="24"/>
          <w:lang w:val="de-DE"/>
        </w:rPr>
        <w:t xml:space="preserve"> Ihor </w:t>
      </w:r>
      <w:proofErr w:type="spellStart"/>
      <w:r w:rsidRPr="00FC3009">
        <w:rPr>
          <w:rFonts w:ascii="Times New Roman" w:eastAsiaTheme="minorHAnsi" w:hAnsi="Times New Roman" w:cs="Times New Roman"/>
          <w:sz w:val="24"/>
          <w:szCs w:val="24"/>
          <w:lang w:val="de-DE"/>
        </w:rPr>
        <w:t>Stepanowytsch</w:t>
      </w:r>
      <w:proofErr w:type="spellEnd"/>
      <w:r w:rsidRPr="00FC3009">
        <w:rPr>
          <w:rFonts w:ascii="Times New Roman" w:eastAsiaTheme="minorHAnsi" w:hAnsi="Times New Roman" w:cs="Times New Roman"/>
          <w:sz w:val="24"/>
          <w:szCs w:val="24"/>
          <w:lang w:val="de-DE"/>
        </w:rPr>
        <w:t xml:space="preserve"> eingereichte Beschwerde des Rechtsanwalts </w:t>
      </w:r>
      <w:proofErr w:type="spellStart"/>
      <w:r w:rsidRPr="00FC3009">
        <w:rPr>
          <w:rFonts w:ascii="Times New Roman" w:eastAsiaTheme="minorHAnsi" w:hAnsi="Times New Roman" w:cs="Times New Roman"/>
          <w:sz w:val="24"/>
          <w:szCs w:val="24"/>
          <w:lang w:val="de-DE"/>
        </w:rPr>
        <w:t>Balyk</w:t>
      </w:r>
      <w:proofErr w:type="spellEnd"/>
      <w:r w:rsidRPr="00FC3009">
        <w:rPr>
          <w:rFonts w:ascii="Times New Roman" w:eastAsiaTheme="minorHAnsi" w:hAnsi="Times New Roman" w:cs="Times New Roman"/>
          <w:sz w:val="24"/>
          <w:szCs w:val="24"/>
          <w:lang w:val="de-DE"/>
        </w:rPr>
        <w:t xml:space="preserve"> Ihor </w:t>
      </w:r>
      <w:proofErr w:type="spellStart"/>
      <w:r w:rsidRPr="00FC3009">
        <w:rPr>
          <w:rFonts w:ascii="Times New Roman" w:eastAsiaTheme="minorHAnsi" w:hAnsi="Times New Roman" w:cs="Times New Roman"/>
          <w:sz w:val="24"/>
          <w:szCs w:val="24"/>
          <w:lang w:val="de-DE"/>
        </w:rPr>
        <w:t>Mykolajowytsch</w:t>
      </w:r>
      <w:proofErr w:type="spellEnd"/>
      <w:r w:rsidRPr="00FC3009">
        <w:rPr>
          <w:rFonts w:ascii="Times New Roman" w:eastAsiaTheme="minorHAnsi" w:hAnsi="Times New Roman" w:cs="Times New Roman"/>
          <w:sz w:val="24"/>
          <w:szCs w:val="24"/>
          <w:lang w:val="de-DE"/>
        </w:rPr>
        <w:t xml:space="preserve"> gegen die Entscheidung über Einstellung des Strafverfahrens geprüft – </w:t>
      </w:r>
    </w:p>
    <w:p w:rsidR="00FC3009" w:rsidRPr="00FC3009" w:rsidRDefault="00FC3009" w:rsidP="00FC3009">
      <w:pPr>
        <w:pStyle w:val="20"/>
        <w:shd w:val="clear" w:color="auto" w:fill="auto"/>
        <w:ind w:firstLine="760"/>
        <w:jc w:val="both"/>
        <w:rPr>
          <w:rFonts w:ascii="Times New Roman" w:eastAsiaTheme="minorHAnsi" w:hAnsi="Times New Roman" w:cs="Times New Roman"/>
          <w:sz w:val="24"/>
          <w:szCs w:val="24"/>
          <w:lang w:val="uk-UA"/>
        </w:rPr>
      </w:pPr>
    </w:p>
    <w:p w:rsidR="00FC3009" w:rsidRPr="00FC3009" w:rsidRDefault="00FC3009" w:rsidP="00FC3009">
      <w:pPr>
        <w:pStyle w:val="23"/>
        <w:shd w:val="clear" w:color="auto" w:fill="auto"/>
        <w:rPr>
          <w:rFonts w:ascii="Times New Roman" w:eastAsiaTheme="minorHAnsi" w:hAnsi="Times New Roman" w:cs="Times New Roman"/>
          <w:sz w:val="24"/>
          <w:szCs w:val="24"/>
          <w:lang w:val="uk-UA"/>
        </w:rPr>
      </w:pPr>
      <w:bookmarkStart w:id="1" w:name="bookmark2"/>
      <w:r w:rsidRPr="00FC3009">
        <w:rPr>
          <w:rFonts w:ascii="Times New Roman" w:eastAsiaTheme="minorHAnsi" w:hAnsi="Times New Roman" w:cs="Times New Roman"/>
          <w:sz w:val="24"/>
          <w:szCs w:val="24"/>
          <w:lang w:val="de-DE"/>
        </w:rPr>
        <w:t>BESCHLUSS:</w:t>
      </w:r>
      <w:bookmarkEnd w:id="1"/>
    </w:p>
    <w:p w:rsidR="00FC3009" w:rsidRPr="00FC3009" w:rsidRDefault="00FC3009" w:rsidP="00FC3009">
      <w:pPr>
        <w:pStyle w:val="23"/>
        <w:shd w:val="clear" w:color="auto" w:fill="auto"/>
        <w:jc w:val="left"/>
        <w:rPr>
          <w:rFonts w:ascii="Times New Roman" w:eastAsiaTheme="minorHAnsi" w:hAnsi="Times New Roman" w:cs="Times New Roman"/>
          <w:sz w:val="24"/>
          <w:szCs w:val="24"/>
          <w:lang w:val="de-DE"/>
        </w:rPr>
      </w:pPr>
      <w:r w:rsidRPr="00FC3009">
        <w:rPr>
          <w:rFonts w:ascii="Times New Roman" w:eastAsiaTheme="minorHAnsi" w:hAnsi="Times New Roman" w:cs="Times New Roman"/>
          <w:sz w:val="24"/>
          <w:szCs w:val="24"/>
          <w:lang w:val="de-DE"/>
        </w:rPr>
        <w:t xml:space="preserve"> </w:t>
      </w:r>
    </w:p>
    <w:p w:rsidR="00FC3009" w:rsidRPr="00FC3009" w:rsidRDefault="00FC3009" w:rsidP="00FC3009">
      <w:pPr>
        <w:pStyle w:val="20"/>
        <w:shd w:val="clear" w:color="auto" w:fill="auto"/>
        <w:ind w:firstLine="760"/>
        <w:jc w:val="both"/>
        <w:rPr>
          <w:rFonts w:ascii="Times New Roman" w:eastAsiaTheme="minorHAnsi" w:hAnsi="Times New Roman" w:cs="Times New Roman"/>
          <w:sz w:val="24"/>
          <w:szCs w:val="24"/>
          <w:lang w:val="uk-UA"/>
        </w:rPr>
      </w:pPr>
      <w:r w:rsidRPr="00FC3009">
        <w:rPr>
          <w:rFonts w:ascii="Times New Roman" w:eastAsiaTheme="minorHAnsi" w:hAnsi="Times New Roman" w:cs="Times New Roman"/>
          <w:sz w:val="24"/>
          <w:szCs w:val="24"/>
          <w:lang w:val="de-DE"/>
        </w:rPr>
        <w:t xml:space="preserve">Rechtsanwalt </w:t>
      </w:r>
      <w:proofErr w:type="spellStart"/>
      <w:r w:rsidRPr="00FC3009">
        <w:rPr>
          <w:rFonts w:ascii="Times New Roman" w:eastAsiaTheme="minorHAnsi" w:hAnsi="Times New Roman" w:cs="Times New Roman"/>
          <w:sz w:val="24"/>
          <w:szCs w:val="24"/>
          <w:lang w:val="de-DE"/>
        </w:rPr>
        <w:t>Balyk</w:t>
      </w:r>
      <w:proofErr w:type="spellEnd"/>
      <w:r w:rsidRPr="00FC3009">
        <w:rPr>
          <w:rFonts w:ascii="Times New Roman" w:eastAsiaTheme="minorHAnsi" w:hAnsi="Times New Roman" w:cs="Times New Roman"/>
          <w:sz w:val="24"/>
          <w:szCs w:val="24"/>
          <w:lang w:val="de-DE"/>
        </w:rPr>
        <w:t xml:space="preserve"> I.M. wandte sich im Interesse von </w:t>
      </w:r>
      <w:proofErr w:type="spellStart"/>
      <w:r w:rsidRPr="00FC3009">
        <w:rPr>
          <w:rFonts w:ascii="Times New Roman" w:eastAsiaTheme="minorHAnsi" w:hAnsi="Times New Roman" w:cs="Times New Roman"/>
          <w:sz w:val="24"/>
          <w:szCs w:val="24"/>
          <w:lang w:val="de-DE"/>
        </w:rPr>
        <w:t>Vardynets</w:t>
      </w:r>
      <w:proofErr w:type="spellEnd"/>
      <w:r w:rsidRPr="00FC3009">
        <w:rPr>
          <w:rFonts w:ascii="Times New Roman" w:eastAsiaTheme="minorHAnsi" w:hAnsi="Times New Roman" w:cs="Times New Roman"/>
          <w:sz w:val="24"/>
          <w:szCs w:val="24"/>
          <w:lang w:val="de-DE"/>
        </w:rPr>
        <w:t xml:space="preserve"> I.S. an den Untersuchungsrichter des Bezirksgerichts von </w:t>
      </w:r>
      <w:proofErr w:type="spellStart"/>
      <w:r w:rsidRPr="00FC3009">
        <w:rPr>
          <w:rFonts w:ascii="Times New Roman" w:eastAsiaTheme="minorHAnsi" w:hAnsi="Times New Roman" w:cs="Times New Roman"/>
          <w:sz w:val="24"/>
          <w:szCs w:val="24"/>
          <w:lang w:val="de-DE"/>
        </w:rPr>
        <w:t>Lychakiv</w:t>
      </w:r>
      <w:proofErr w:type="spellEnd"/>
      <w:r w:rsidRPr="00FC3009">
        <w:rPr>
          <w:rFonts w:ascii="Times New Roman" w:eastAsiaTheme="minorHAnsi" w:hAnsi="Times New Roman" w:cs="Times New Roman"/>
          <w:sz w:val="24"/>
          <w:szCs w:val="24"/>
          <w:lang w:val="de-DE"/>
        </w:rPr>
        <w:t xml:space="preserve"> der Stadt Lwiw mit einer Beschwerde gegen die Entscheidung des Ermittlers der zweiten Ermittlungsabteilung (der Abteilung für die Ermittlung von Straftaten von Strafverfolgungsbeamten und im Bereich der Justiz) der Ermittlungsabteilung der Gebietsverwaltung des staatlichen Untersuchungsbüros in der Stadt Lwiw,  </w:t>
      </w:r>
      <w:proofErr w:type="spellStart"/>
      <w:r w:rsidRPr="00FC3009">
        <w:rPr>
          <w:rFonts w:ascii="Times New Roman" w:eastAsiaTheme="minorHAnsi" w:hAnsi="Times New Roman" w:cs="Times New Roman"/>
          <w:sz w:val="24"/>
          <w:szCs w:val="24"/>
          <w:lang w:val="de-DE"/>
        </w:rPr>
        <w:t>Barkovskyi</w:t>
      </w:r>
      <w:proofErr w:type="spellEnd"/>
      <w:r w:rsidRPr="00FC3009">
        <w:rPr>
          <w:rFonts w:ascii="Times New Roman" w:eastAsiaTheme="minorHAnsi" w:hAnsi="Times New Roman" w:cs="Times New Roman"/>
          <w:sz w:val="24"/>
          <w:szCs w:val="24"/>
          <w:lang w:val="de-DE"/>
        </w:rPr>
        <w:t xml:space="preserve"> W. W. vom 17. Februar 2020, das Strafverfahren Nr. 42015210000000083 vom 29.05.2015 wegen des Fehlens von Straftaten gemäß Art. 127 Abs.  2, Art. 371 Abs. 3 des Strafgesetzbuchs der Ukraine im Rahmen in den Handlungen von Mitarbeitern des Amtes des Innenministeriums der Ukraine in der Region Ternopil geschlossen hat. Er bittet die angegebene Entscheidung, zu annullieren.</w:t>
      </w:r>
    </w:p>
    <w:p w:rsidR="00FC3009" w:rsidRPr="00FC3009" w:rsidRDefault="00FC3009" w:rsidP="00FC3009">
      <w:pPr>
        <w:pStyle w:val="20"/>
        <w:shd w:val="clear" w:color="auto" w:fill="auto"/>
        <w:ind w:firstLine="760"/>
        <w:jc w:val="both"/>
        <w:rPr>
          <w:rFonts w:ascii="Times New Roman" w:eastAsiaTheme="minorHAnsi" w:hAnsi="Times New Roman" w:cs="Times New Roman"/>
          <w:sz w:val="24"/>
          <w:szCs w:val="24"/>
          <w:lang w:val="uk-UA"/>
        </w:rPr>
      </w:pPr>
      <w:r w:rsidRPr="00FC3009">
        <w:rPr>
          <w:rFonts w:ascii="Times New Roman" w:eastAsiaTheme="minorHAnsi" w:hAnsi="Times New Roman" w:cs="Times New Roman"/>
          <w:sz w:val="24"/>
          <w:szCs w:val="24"/>
          <w:lang w:val="de-DE"/>
        </w:rPr>
        <w:t>Die Beschwerde ist darauf zurückzuführen, dass die Voruntersuchungsstelle keine vollständige und umfassende Untersuchung des Strafverfahrens durchgeführt hat, der Ermittler den Anweisungen des Staatsanwalts nicht gefolgt ist und nach Aufhebung des vorherigen Beschlusses zur Schließung des Strafverfahrens keine Ermittlungsmaßnahmen ergriffen hat, und dergleichen. Daher hält er die Entscheidung für illegal und bittet um Aufhebung.</w:t>
      </w:r>
    </w:p>
    <w:p w:rsidR="00FC3009" w:rsidRPr="00FC3009" w:rsidRDefault="00FC3009" w:rsidP="00FC3009">
      <w:pPr>
        <w:pStyle w:val="20"/>
        <w:shd w:val="clear" w:color="auto" w:fill="auto"/>
        <w:ind w:firstLine="760"/>
        <w:jc w:val="both"/>
        <w:rPr>
          <w:rFonts w:ascii="Times New Roman" w:eastAsiaTheme="minorHAnsi" w:hAnsi="Times New Roman" w:cs="Times New Roman"/>
          <w:sz w:val="24"/>
          <w:szCs w:val="24"/>
          <w:lang w:val="uk-UA"/>
        </w:rPr>
      </w:pPr>
      <w:r w:rsidRPr="00FC3009">
        <w:rPr>
          <w:rFonts w:ascii="Times New Roman" w:eastAsiaTheme="minorHAnsi" w:hAnsi="Times New Roman" w:cs="Times New Roman"/>
          <w:sz w:val="24"/>
          <w:szCs w:val="24"/>
          <w:lang w:val="de-DE"/>
        </w:rPr>
        <w:t xml:space="preserve">In der Gerichtsverhandlung reichte der Antragsteller einen Antrag auf Unterstützung der Beschwerde und die Prüfung des Falls in seiner Abwesenheit ein. </w:t>
      </w:r>
    </w:p>
    <w:p w:rsidR="00FC3009" w:rsidRPr="00FC3009" w:rsidRDefault="00FC3009" w:rsidP="00FC3009">
      <w:pPr>
        <w:pStyle w:val="20"/>
        <w:shd w:val="clear" w:color="auto" w:fill="auto"/>
        <w:ind w:firstLine="760"/>
        <w:jc w:val="both"/>
        <w:rPr>
          <w:rFonts w:ascii="Times New Roman" w:eastAsiaTheme="minorHAnsi" w:hAnsi="Times New Roman" w:cs="Times New Roman"/>
          <w:sz w:val="24"/>
          <w:szCs w:val="24"/>
          <w:lang w:val="uk-UA"/>
        </w:rPr>
      </w:pPr>
      <w:r w:rsidRPr="00FC3009">
        <w:rPr>
          <w:rFonts w:ascii="Times New Roman" w:eastAsiaTheme="minorHAnsi" w:hAnsi="Times New Roman" w:cs="Times New Roman"/>
          <w:sz w:val="24"/>
          <w:szCs w:val="24"/>
          <w:lang w:val="de-DE"/>
        </w:rPr>
        <w:t>Der Ermittler ist in der Gerichtsverhandlung unentschulden zu dem Zeitpunkt und den Ort der Prüfung der Beschwerde nicht erschienen. Infolge des Abs. 3 vom Art. 306 der Strafprozessordnung der Ukraine ist seine Abwesenheit kein Hindernis für die Prüfung der Beschwerde. Den schriftlichen Einwänden zufolge wies er darauf hin, dass die Begehung einer Straftat nicht bestätigt worden sei, weshalb Gründe für die Einstellung des Strafverfahrens bestanden.</w:t>
      </w:r>
    </w:p>
    <w:p w:rsidR="00FC3009" w:rsidRPr="00FC3009" w:rsidRDefault="00FC3009" w:rsidP="00FC3009">
      <w:pPr>
        <w:pStyle w:val="20"/>
        <w:shd w:val="clear" w:color="auto" w:fill="auto"/>
        <w:ind w:firstLine="760"/>
        <w:jc w:val="left"/>
        <w:rPr>
          <w:rFonts w:ascii="Times New Roman" w:eastAsiaTheme="minorHAnsi" w:hAnsi="Times New Roman" w:cs="Times New Roman"/>
          <w:sz w:val="24"/>
          <w:szCs w:val="24"/>
          <w:lang w:val="uk-UA"/>
        </w:rPr>
      </w:pPr>
      <w:r w:rsidRPr="00FC3009">
        <w:rPr>
          <w:rFonts w:ascii="Times New Roman" w:eastAsiaTheme="minorHAnsi" w:hAnsi="Times New Roman" w:cs="Times New Roman"/>
          <w:sz w:val="24"/>
          <w:szCs w:val="24"/>
          <w:lang w:val="de-DE"/>
        </w:rPr>
        <w:t>Nachdem ich das Material der Beschwerde, das Material des Strafverfahrens Nr. 42015210000000083 vom 29.05.2015 geprüft habe, komme ich zu folgenden Schlussfolgerungen.</w:t>
      </w:r>
    </w:p>
    <w:p w:rsidR="00FC3009" w:rsidRPr="00FC3009" w:rsidRDefault="00FC3009" w:rsidP="00FC3009">
      <w:pPr>
        <w:pStyle w:val="20"/>
        <w:shd w:val="clear" w:color="auto" w:fill="auto"/>
        <w:ind w:firstLine="760"/>
        <w:jc w:val="both"/>
        <w:rPr>
          <w:rFonts w:ascii="Times New Roman" w:eastAsiaTheme="minorHAnsi" w:hAnsi="Times New Roman" w:cs="Times New Roman"/>
          <w:sz w:val="24"/>
          <w:szCs w:val="24"/>
          <w:lang w:val="uk-UA"/>
        </w:rPr>
      </w:pPr>
      <w:r w:rsidRPr="00FC3009">
        <w:rPr>
          <w:rFonts w:ascii="Times New Roman" w:eastAsiaTheme="minorHAnsi" w:hAnsi="Times New Roman" w:cs="Times New Roman"/>
          <w:sz w:val="24"/>
          <w:szCs w:val="24"/>
          <w:lang w:val="de-DE"/>
        </w:rPr>
        <w:t xml:space="preserve">Aus den Unterlagen folgt, dass nach zwei Entscheidungen der Untersuchungsrichter vom 22.05.2015 auf Antrag von </w:t>
      </w:r>
      <w:proofErr w:type="spellStart"/>
      <w:r w:rsidRPr="00FC3009">
        <w:rPr>
          <w:rFonts w:ascii="Times New Roman" w:eastAsiaTheme="minorHAnsi" w:hAnsi="Times New Roman" w:cs="Times New Roman"/>
          <w:sz w:val="24"/>
          <w:szCs w:val="24"/>
          <w:lang w:val="de-DE"/>
        </w:rPr>
        <w:t>Vardynets</w:t>
      </w:r>
      <w:proofErr w:type="spellEnd"/>
      <w:r w:rsidRPr="00FC3009">
        <w:rPr>
          <w:rFonts w:ascii="Times New Roman" w:eastAsiaTheme="minorHAnsi" w:hAnsi="Times New Roman" w:cs="Times New Roman"/>
          <w:sz w:val="24"/>
          <w:szCs w:val="24"/>
          <w:lang w:val="de-DE"/>
        </w:rPr>
        <w:t xml:space="preserve"> I.S. das einheitliche Register der vorgerichtlichen Ermittlungen enthält Informationen zu Straftaten gemäß Art. 127 Abs. 2, Art. 371 Abs. 3, Art. </w:t>
      </w:r>
      <w:r w:rsidRPr="00FC3009">
        <w:rPr>
          <w:rFonts w:ascii="Times New Roman" w:eastAsiaTheme="minorHAnsi" w:hAnsi="Times New Roman" w:cs="Times New Roman"/>
          <w:sz w:val="24"/>
          <w:szCs w:val="24"/>
          <w:lang w:val="de-DE"/>
        </w:rPr>
        <w:lastRenderedPageBreak/>
        <w:t xml:space="preserve">365 Abs.1 des Strafgesetzbuchs der Ukraine, wonach nach Angaben des Antragstellers die Mitarbeiter des Amtes des Innenministeriums der Ukraine in der Region Ternopil ihre Befugnisse und Folter überschritten haben, rechtswidrige Inhaftierung, die in einem Verfahren unter der Nummer 42015210000000083 zusammengefasst wurden.  </w:t>
      </w:r>
    </w:p>
    <w:p w:rsidR="00FC3009" w:rsidRPr="00FC3009" w:rsidRDefault="00FC3009" w:rsidP="00FC3009">
      <w:pPr>
        <w:pStyle w:val="20"/>
        <w:shd w:val="clear" w:color="auto" w:fill="auto"/>
        <w:ind w:firstLine="760"/>
        <w:jc w:val="both"/>
        <w:rPr>
          <w:rFonts w:ascii="Times New Roman" w:eastAsiaTheme="minorHAnsi" w:hAnsi="Times New Roman" w:cs="Times New Roman"/>
          <w:sz w:val="24"/>
          <w:szCs w:val="24"/>
          <w:lang w:val="uk-UA"/>
        </w:rPr>
      </w:pPr>
      <w:r w:rsidRPr="00FC3009">
        <w:rPr>
          <w:rFonts w:ascii="Times New Roman" w:eastAsiaTheme="minorHAnsi" w:hAnsi="Times New Roman" w:cs="Times New Roman"/>
          <w:sz w:val="24"/>
          <w:szCs w:val="24"/>
          <w:lang w:val="de-DE"/>
        </w:rPr>
        <w:t>Mit Erlass der Staatsanwaltschaft vom 20.11.2019 wurde die Zuständigkeit für Strafverfahren von der Gebietsverwaltung des staatlichen Untersuchungsbüros in der Stadt Lwiw festgelegt.</w:t>
      </w:r>
    </w:p>
    <w:p w:rsidR="00FC3009" w:rsidRPr="00FC3009" w:rsidRDefault="00FC3009" w:rsidP="00FC3009">
      <w:pPr>
        <w:pStyle w:val="20"/>
        <w:shd w:val="clear" w:color="auto" w:fill="auto"/>
        <w:ind w:firstLine="760"/>
        <w:jc w:val="both"/>
        <w:rPr>
          <w:rFonts w:ascii="Times New Roman" w:eastAsiaTheme="minorHAnsi" w:hAnsi="Times New Roman" w:cs="Times New Roman"/>
          <w:sz w:val="24"/>
          <w:szCs w:val="24"/>
          <w:lang w:val="uk-UA"/>
        </w:rPr>
      </w:pPr>
      <w:r w:rsidRPr="00FC3009">
        <w:rPr>
          <w:rFonts w:ascii="Times New Roman" w:eastAsiaTheme="minorHAnsi" w:hAnsi="Times New Roman" w:cs="Times New Roman"/>
          <w:sz w:val="24"/>
          <w:szCs w:val="24"/>
          <w:lang w:val="de-DE"/>
        </w:rPr>
        <w:t xml:space="preserve">Die angefochtene Entscheidung des Ermittlers der zweiten Untersuchungsabteilung (der Abteilung für die Ermittlung von Straftaten von Strafverfolgungsbeamten und im Bereich der Justiz) der Ermittlungsabteilung der Gebietsverwaltung des staatlichen Untersuchungsbüros in der Stadt Lwiw, W. W. </w:t>
      </w:r>
      <w:proofErr w:type="spellStart"/>
      <w:r w:rsidRPr="00FC3009">
        <w:rPr>
          <w:rFonts w:ascii="Times New Roman" w:eastAsiaTheme="minorHAnsi" w:hAnsi="Times New Roman" w:cs="Times New Roman"/>
          <w:sz w:val="24"/>
          <w:szCs w:val="24"/>
          <w:lang w:val="de-DE"/>
        </w:rPr>
        <w:t>Barkovskyi</w:t>
      </w:r>
      <w:proofErr w:type="spellEnd"/>
      <w:r w:rsidRPr="00FC3009">
        <w:rPr>
          <w:rFonts w:ascii="Times New Roman" w:eastAsiaTheme="minorHAnsi" w:hAnsi="Times New Roman" w:cs="Times New Roman"/>
          <w:sz w:val="24"/>
          <w:szCs w:val="24"/>
          <w:lang w:val="de-DE"/>
        </w:rPr>
        <w:t xml:space="preserve"> vom 17. Februar 2020, das Strafverfahren Nr. 42015210000000083 vom 29.05.2015 wegen des Fehlens von Straftaten gemäß Art. 127 Abs.  2, Art. 371 Abs. 3 des Strafgesetzbuchs der Ukraine im Rahmen in den Handlungen von Mitarbeitern des Amtes des Innenministeriums der Ukraine in der Region Ternopil geschlossen hat.</w:t>
      </w:r>
    </w:p>
    <w:p w:rsidR="00FC3009" w:rsidRPr="00FC3009" w:rsidRDefault="00FC3009" w:rsidP="00FC3009">
      <w:pPr>
        <w:pStyle w:val="20"/>
        <w:shd w:val="clear" w:color="auto" w:fill="auto"/>
        <w:jc w:val="both"/>
        <w:rPr>
          <w:rFonts w:ascii="Times New Roman" w:eastAsiaTheme="minorHAnsi" w:hAnsi="Times New Roman" w:cs="Times New Roman"/>
          <w:sz w:val="24"/>
          <w:szCs w:val="24"/>
          <w:lang w:val="uk-UA"/>
        </w:rPr>
      </w:pPr>
      <w:r w:rsidRPr="00FC3009">
        <w:rPr>
          <w:rFonts w:ascii="Times New Roman" w:eastAsiaTheme="minorHAnsi" w:hAnsi="Times New Roman" w:cs="Times New Roman"/>
          <w:sz w:val="24"/>
          <w:szCs w:val="24"/>
          <w:lang w:val="de-DE"/>
        </w:rPr>
        <w:t xml:space="preserve">Zum Zeitpunkt der Voruntersuchung durch die Staatsanwaltschaft der Region Ternopil aufgrund von Straftaten gemäß Art. 127 Abs. 2 Abs. 3 Art. 371 des Strafgesetzbuchs der Ukraine (vor der Eintragung von Informationen in das Einheitliche Register der Voruntersuchungen gemäß Art. 365 Abs. 1 des Strafgesetzbuchs der Ukraine) reichte der Anwalt des Antragstellers eine Reihe von Petitionen ein In Bezug auf die Durchführung von Ermittlungsmaßnahmen, die vom Ermittler befriedigt wurden, sowie am 22. Juni 2015 erteilte die Staatsanwaltschaft Anweisungen zur Durchführung der einschlägigen Ermittlungsmaßnahmen gemäß Art. 40 Abs. 4 der Strafprozessordnung der Ukraine. </w:t>
      </w:r>
    </w:p>
    <w:p w:rsidR="00FC3009" w:rsidRPr="00FC3009" w:rsidRDefault="00FC3009" w:rsidP="00FC3009">
      <w:pPr>
        <w:pStyle w:val="20"/>
        <w:shd w:val="clear" w:color="auto" w:fill="auto"/>
        <w:ind w:firstLine="780"/>
        <w:jc w:val="both"/>
        <w:rPr>
          <w:rFonts w:ascii="Times New Roman" w:eastAsiaTheme="minorHAnsi" w:hAnsi="Times New Roman" w:cs="Times New Roman"/>
          <w:sz w:val="24"/>
          <w:szCs w:val="24"/>
          <w:lang w:val="uk-UA"/>
        </w:rPr>
      </w:pPr>
      <w:r w:rsidRPr="00FC3009">
        <w:rPr>
          <w:rFonts w:ascii="Times New Roman" w:eastAsiaTheme="minorHAnsi" w:hAnsi="Times New Roman" w:cs="Times New Roman"/>
          <w:sz w:val="24"/>
          <w:szCs w:val="24"/>
          <w:lang w:val="de-DE"/>
        </w:rPr>
        <w:t xml:space="preserve">Mit der Entscheidung des Ermittlers in den inneren Angelegenheiten der Ermittlungsabteilung der Staatsanwaltschaft der Region Ternopil vom 29.07.2015 wurde das Strafverfahren № 42015210000000083 vom 29.05.2015 wegen Straftaten gemäß Art. 127 Abs. 2 Abs.  3 von Art. 371 des Strafgesetzbuchs der Ukraine abgeschlossen. Mit Entscheidung des Staatsanwalts vom 27.08.2015 wurde diese Entscheidung mit der Begründung aufgehoben, dass der nicht befragte Antragsteller </w:t>
      </w:r>
      <w:proofErr w:type="spellStart"/>
      <w:r w:rsidRPr="00FC3009">
        <w:rPr>
          <w:rFonts w:ascii="Times New Roman" w:eastAsiaTheme="minorHAnsi" w:hAnsi="Times New Roman" w:cs="Times New Roman"/>
          <w:sz w:val="24"/>
          <w:szCs w:val="24"/>
          <w:lang w:val="de-DE"/>
        </w:rPr>
        <w:t>Vardynets</w:t>
      </w:r>
      <w:proofErr w:type="spellEnd"/>
      <w:r w:rsidRPr="00FC3009">
        <w:rPr>
          <w:rFonts w:ascii="Times New Roman" w:eastAsiaTheme="minorHAnsi" w:hAnsi="Times New Roman" w:cs="Times New Roman"/>
          <w:sz w:val="24"/>
          <w:szCs w:val="24"/>
          <w:lang w:val="de-DE"/>
        </w:rPr>
        <w:t xml:space="preserve"> I.S., der auf Ersuchen des Anwalts nicht alle notwendige Ermittlungsmaßnahmen (Suchmaßnahmen) durchgeführt hatte, die Anweisungen des Staatsanwalts nicht vollständig erfüllte. In Verfolgung der Entscheidung verhörte der Ermittler zwei Zeugen, führte jedoch keine anderen erforderlichen Ermittlungsmaßnahmen gemäß den erteilten Anweisungen durch.</w:t>
      </w:r>
    </w:p>
    <w:p w:rsidR="00FC3009" w:rsidRPr="00FC3009" w:rsidRDefault="00FC3009" w:rsidP="00FC3009">
      <w:pPr>
        <w:pStyle w:val="20"/>
        <w:shd w:val="clear" w:color="auto" w:fill="auto"/>
        <w:ind w:firstLine="780"/>
        <w:jc w:val="both"/>
        <w:rPr>
          <w:rFonts w:ascii="Times New Roman" w:eastAsiaTheme="minorHAnsi" w:hAnsi="Times New Roman" w:cs="Times New Roman"/>
          <w:sz w:val="24"/>
          <w:szCs w:val="24"/>
          <w:lang w:val="uk-UA"/>
        </w:rPr>
      </w:pPr>
      <w:r w:rsidRPr="00FC3009">
        <w:rPr>
          <w:rFonts w:ascii="Times New Roman" w:eastAsiaTheme="minorHAnsi" w:hAnsi="Times New Roman" w:cs="Times New Roman"/>
          <w:sz w:val="24"/>
          <w:szCs w:val="24"/>
          <w:lang w:val="de-DE"/>
        </w:rPr>
        <w:t xml:space="preserve">Darüber hinaus wurden die Ermittler der Staatsanwaltschaft der Stadt Kiew mit dem Beschluss vom 28.08.2015 angewiesen,  </w:t>
      </w:r>
      <w:proofErr w:type="spellStart"/>
      <w:r w:rsidRPr="00FC3009">
        <w:rPr>
          <w:rFonts w:ascii="Times New Roman" w:eastAsiaTheme="minorHAnsi" w:hAnsi="Times New Roman" w:cs="Times New Roman"/>
          <w:sz w:val="24"/>
          <w:szCs w:val="24"/>
          <w:lang w:val="de-DE"/>
        </w:rPr>
        <w:t>Vardynets</w:t>
      </w:r>
      <w:proofErr w:type="spellEnd"/>
      <w:r w:rsidRPr="00FC3009">
        <w:rPr>
          <w:rFonts w:ascii="Times New Roman" w:eastAsiaTheme="minorHAnsi" w:hAnsi="Times New Roman" w:cs="Times New Roman"/>
          <w:sz w:val="24"/>
          <w:szCs w:val="24"/>
          <w:lang w:val="de-DE"/>
        </w:rPr>
        <w:t xml:space="preserve"> I.S. über die Rechte und Pflichten des Geschädigten zu übergeben und ihn als Geschädigte zu verhören. Wie im vorherigen Fall blieben solche Anweisungen unerfüllt.</w:t>
      </w:r>
    </w:p>
    <w:p w:rsidR="00FC3009" w:rsidRPr="00FC3009" w:rsidRDefault="00FC3009" w:rsidP="00FC3009">
      <w:pPr>
        <w:pStyle w:val="20"/>
        <w:shd w:val="clear" w:color="auto" w:fill="auto"/>
        <w:ind w:firstLine="780"/>
        <w:jc w:val="both"/>
        <w:rPr>
          <w:rFonts w:ascii="Times New Roman" w:eastAsiaTheme="minorHAnsi" w:hAnsi="Times New Roman" w:cs="Times New Roman"/>
          <w:sz w:val="24"/>
          <w:szCs w:val="24"/>
          <w:lang w:val="uk-UA"/>
        </w:rPr>
      </w:pPr>
      <w:r w:rsidRPr="00FC3009">
        <w:rPr>
          <w:rFonts w:ascii="Times New Roman" w:eastAsiaTheme="minorHAnsi" w:hAnsi="Times New Roman" w:cs="Times New Roman"/>
          <w:sz w:val="24"/>
          <w:szCs w:val="24"/>
          <w:lang w:val="de-DE"/>
        </w:rPr>
        <w:t xml:space="preserve">Danach wurden am 08.09.2015 auf Ersuchen von </w:t>
      </w:r>
      <w:proofErr w:type="spellStart"/>
      <w:r w:rsidRPr="00FC3009">
        <w:rPr>
          <w:rFonts w:ascii="Times New Roman" w:eastAsiaTheme="minorHAnsi" w:hAnsi="Times New Roman" w:cs="Times New Roman"/>
          <w:sz w:val="24"/>
          <w:szCs w:val="24"/>
          <w:lang w:val="de-DE"/>
        </w:rPr>
        <w:t>Vardynets</w:t>
      </w:r>
      <w:proofErr w:type="spellEnd"/>
      <w:r w:rsidRPr="00FC3009">
        <w:rPr>
          <w:rFonts w:ascii="Times New Roman" w:eastAsiaTheme="minorHAnsi" w:hAnsi="Times New Roman" w:cs="Times New Roman"/>
          <w:sz w:val="24"/>
          <w:szCs w:val="24"/>
          <w:lang w:val="de-DE"/>
        </w:rPr>
        <w:t xml:space="preserve"> I.S. Informationen über die Begehung eines Verbrechens durch Strafverfolgungsbeamte der Region Ternopil gemäß Art. 365 Abs. 1 des Strafgesetzbuchs der Ukraine in das Einheitliche Register der Ermittlungsverfahren eingetragen,  ab diesem Zeitpunkt sowie ab dem Zeitpunkt, an dem die Gebietsverwaltung des staatlichen Untersuchungsbüros ab dem 20.11.2019 die Zuständigkeit für Strafverfahren festlegte, führten die Ermittler keine Ermittlungsmaßnahmen durch, um das Vorhandensein oder Fehlen von Anzeichen einer Straftat gemäß Art. 365 Abs.1 des Strafgesetzbuchs der Ukraine festzustellen. Gleichzeitig bestimmte die Entscheidung die Zuständigkeit von Strafverfahren aufgrund von Straftaten gemäß Art. 127 Abs.2, Art. 371 Abs.3, Art. 365 Abs. 1 des ukrainischen Strafgesetzbuchs, die Mitteilung des Ermittlers an den Staatsanwalt vom 28.11.2019 über den Beginn und die Durchführung der Voruntersuchung im Zusammenhang mit denselben Straftaten, in der angefochtenen Entscheidung wurde das Strafverfahren jedoch wegen fehlender Handlungen der Mitarbeiter der Abteilung des Innenministeriums der Ukraine in der Region Ternopil der Zusammensetzung der Fälle gemäß Art.127 Abs. 2, Art. 371 Abs.3 des </w:t>
      </w:r>
      <w:r w:rsidRPr="00FC3009">
        <w:rPr>
          <w:rFonts w:ascii="Times New Roman" w:eastAsiaTheme="minorHAnsi" w:hAnsi="Times New Roman" w:cs="Times New Roman"/>
          <w:sz w:val="24"/>
          <w:szCs w:val="24"/>
          <w:lang w:val="de-DE"/>
        </w:rPr>
        <w:lastRenderedPageBreak/>
        <w:t xml:space="preserve">Strafgesetzbuchs der Ukraine eingestellt. Daher wurde die vorgerichtliche Untersuchung der Umstände des Verbrechens gemäß Art. 365 Abs. 1 des Strafgesetzbuchs der Ukraine nicht tatsächlich durchgeführt. </w:t>
      </w:r>
    </w:p>
    <w:p w:rsidR="00FC3009" w:rsidRPr="00FC3009" w:rsidRDefault="00FC3009" w:rsidP="00FC3009">
      <w:pPr>
        <w:pStyle w:val="20"/>
        <w:shd w:val="clear" w:color="auto" w:fill="auto"/>
        <w:ind w:firstLine="780"/>
        <w:jc w:val="both"/>
        <w:rPr>
          <w:rFonts w:ascii="Times New Roman" w:eastAsiaTheme="minorHAnsi" w:hAnsi="Times New Roman" w:cs="Times New Roman"/>
          <w:sz w:val="24"/>
          <w:szCs w:val="24"/>
          <w:lang w:val="uk-UA"/>
        </w:rPr>
      </w:pPr>
      <w:r w:rsidRPr="00FC3009">
        <w:rPr>
          <w:rFonts w:ascii="Times New Roman" w:eastAsiaTheme="minorHAnsi" w:hAnsi="Times New Roman" w:cs="Times New Roman"/>
          <w:sz w:val="24"/>
          <w:szCs w:val="24"/>
          <w:lang w:val="de-DE"/>
        </w:rPr>
        <w:t>Gemäß Art. 110 Abs. 1 der Strafprozessordnung der Ukraine muss die Entscheidung des Ermittlers unter anderem Informationen über den Inhalt der Umstände enthalten, die die Entscheidung begründen, die Gründe für die Entscheidung, ihre Rechtfertigung und den Verweis auf die Bestimmungen dieser Kodex.</w:t>
      </w:r>
    </w:p>
    <w:p w:rsidR="00FC3009" w:rsidRPr="00FC3009" w:rsidRDefault="00FC3009" w:rsidP="00FC3009">
      <w:pPr>
        <w:pStyle w:val="20"/>
        <w:shd w:val="clear" w:color="auto" w:fill="auto"/>
        <w:ind w:firstLine="780"/>
        <w:jc w:val="both"/>
        <w:rPr>
          <w:rFonts w:ascii="Times New Roman" w:eastAsiaTheme="minorHAnsi" w:hAnsi="Times New Roman" w:cs="Times New Roman"/>
          <w:sz w:val="24"/>
          <w:szCs w:val="24"/>
          <w:lang w:val="uk-UA"/>
        </w:rPr>
      </w:pPr>
      <w:r w:rsidRPr="00FC3009">
        <w:rPr>
          <w:rFonts w:ascii="Times New Roman" w:eastAsiaTheme="minorHAnsi" w:hAnsi="Times New Roman" w:cs="Times New Roman"/>
          <w:sz w:val="24"/>
          <w:szCs w:val="24"/>
          <w:lang w:val="de-DE"/>
        </w:rPr>
        <w:t>Auf der Grundlage des Vorstehenden enthält die Entscheidung des Ermittlers jedoch keine angemessene Begründung für die getroffene Entscheidung, es wurden nicht alle erforderlichen Ermittlungsmaßnahmen in diesem Strafverfahren durchgeführt, und es wurde nicht für alle Umstände insgesamt eine ordnungsgemäße Bewertung vorgenommen. Folglich wurde die angefochtene Entscheidung vorzeitig verkündet und muss daher aufgehoben werden.</w:t>
      </w:r>
    </w:p>
    <w:p w:rsidR="00FC3009" w:rsidRPr="00FC3009" w:rsidRDefault="00FC3009" w:rsidP="00FC3009">
      <w:pPr>
        <w:pStyle w:val="20"/>
        <w:shd w:val="clear" w:color="auto" w:fill="auto"/>
        <w:ind w:firstLine="780"/>
        <w:jc w:val="both"/>
        <w:rPr>
          <w:rFonts w:ascii="Times New Roman" w:eastAsiaTheme="minorHAnsi" w:hAnsi="Times New Roman" w:cs="Times New Roman"/>
          <w:sz w:val="24"/>
          <w:szCs w:val="24"/>
          <w:lang w:val="uk-UA"/>
        </w:rPr>
      </w:pPr>
      <w:r w:rsidRPr="00FC3009">
        <w:rPr>
          <w:rFonts w:ascii="Times New Roman" w:eastAsiaTheme="minorHAnsi" w:hAnsi="Times New Roman" w:cs="Times New Roman"/>
          <w:sz w:val="24"/>
          <w:szCs w:val="24"/>
          <w:lang w:val="de-DE"/>
        </w:rPr>
        <w:t>In Anbetracht des oben Gesagten, geleitet von den Anforderungen der Artikel 303, 306, 307, 309, 372 der Strafprozessordnung der Ukraine, -</w:t>
      </w:r>
    </w:p>
    <w:p w:rsidR="00FC3009" w:rsidRPr="00FC3009" w:rsidRDefault="00FC3009" w:rsidP="00FC3009">
      <w:pPr>
        <w:pStyle w:val="20"/>
        <w:shd w:val="clear" w:color="auto" w:fill="auto"/>
        <w:ind w:firstLine="780"/>
        <w:jc w:val="both"/>
        <w:rPr>
          <w:rFonts w:ascii="Times New Roman" w:eastAsiaTheme="minorHAnsi" w:hAnsi="Times New Roman" w:cs="Times New Roman"/>
          <w:sz w:val="24"/>
          <w:szCs w:val="24"/>
          <w:lang w:val="uk-UA"/>
        </w:rPr>
      </w:pPr>
    </w:p>
    <w:p w:rsidR="00FC3009" w:rsidRPr="00FC3009" w:rsidRDefault="00FC3009" w:rsidP="00FC3009">
      <w:pPr>
        <w:pStyle w:val="20"/>
        <w:shd w:val="clear" w:color="auto" w:fill="auto"/>
        <w:spacing w:line="220" w:lineRule="exact"/>
        <w:jc w:val="center"/>
        <w:rPr>
          <w:rFonts w:ascii="Times New Roman" w:eastAsiaTheme="minorHAnsi" w:hAnsi="Times New Roman" w:cs="Times New Roman"/>
          <w:sz w:val="24"/>
          <w:szCs w:val="24"/>
          <w:lang w:val="uk-UA"/>
        </w:rPr>
      </w:pPr>
      <w:r w:rsidRPr="00FC3009">
        <w:rPr>
          <w:rFonts w:ascii="Times New Roman" w:eastAsiaTheme="minorHAnsi" w:hAnsi="Times New Roman" w:cs="Times New Roman"/>
          <w:sz w:val="24"/>
          <w:szCs w:val="24"/>
          <w:lang w:val="de-DE"/>
        </w:rPr>
        <w:t>BESCHLUSS FASSTE:</w:t>
      </w:r>
    </w:p>
    <w:p w:rsidR="00FC3009" w:rsidRPr="00FC3009" w:rsidRDefault="00FC3009" w:rsidP="00FC3009">
      <w:pPr>
        <w:pStyle w:val="20"/>
        <w:shd w:val="clear" w:color="auto" w:fill="auto"/>
        <w:ind w:firstLine="760"/>
        <w:jc w:val="both"/>
        <w:rPr>
          <w:rFonts w:ascii="Times New Roman" w:eastAsiaTheme="minorHAnsi" w:hAnsi="Times New Roman" w:cs="Times New Roman"/>
          <w:sz w:val="24"/>
          <w:szCs w:val="24"/>
          <w:lang w:val="uk-UA"/>
        </w:rPr>
      </w:pPr>
    </w:p>
    <w:p w:rsidR="00FC3009" w:rsidRPr="00FC3009" w:rsidRDefault="00FC3009" w:rsidP="00FC3009">
      <w:pPr>
        <w:pStyle w:val="20"/>
        <w:shd w:val="clear" w:color="auto" w:fill="auto"/>
        <w:tabs>
          <w:tab w:val="left" w:pos="5061"/>
        </w:tabs>
        <w:ind w:firstLine="760"/>
        <w:jc w:val="both"/>
        <w:rPr>
          <w:rFonts w:ascii="Times New Roman" w:eastAsiaTheme="minorHAnsi" w:hAnsi="Times New Roman" w:cs="Times New Roman"/>
          <w:sz w:val="24"/>
          <w:szCs w:val="24"/>
          <w:lang w:val="uk-UA"/>
        </w:rPr>
      </w:pPr>
    </w:p>
    <w:p w:rsidR="00FC3009" w:rsidRPr="00FC3009" w:rsidRDefault="00FC3009" w:rsidP="00FC3009">
      <w:pPr>
        <w:pStyle w:val="20"/>
        <w:shd w:val="clear" w:color="auto" w:fill="auto"/>
        <w:ind w:firstLine="780"/>
        <w:jc w:val="both"/>
        <w:rPr>
          <w:rFonts w:ascii="Times New Roman" w:eastAsiaTheme="minorHAnsi" w:hAnsi="Times New Roman" w:cs="Times New Roman"/>
          <w:sz w:val="24"/>
          <w:szCs w:val="24"/>
          <w:lang w:val="uk-UA"/>
        </w:rPr>
      </w:pPr>
      <w:r w:rsidRPr="00FC3009">
        <w:rPr>
          <w:rFonts w:ascii="Times New Roman" w:eastAsiaTheme="minorHAnsi" w:hAnsi="Times New Roman" w:cs="Times New Roman"/>
          <w:sz w:val="24"/>
          <w:szCs w:val="24"/>
          <w:lang w:val="de-DE"/>
        </w:rPr>
        <w:t>Beschwerde stattzugeben.</w:t>
      </w:r>
    </w:p>
    <w:p w:rsidR="00FC3009" w:rsidRPr="00FC3009" w:rsidRDefault="00FC3009" w:rsidP="00FC3009">
      <w:pPr>
        <w:pStyle w:val="20"/>
        <w:shd w:val="clear" w:color="auto" w:fill="auto"/>
        <w:ind w:firstLine="780"/>
        <w:jc w:val="both"/>
        <w:rPr>
          <w:rFonts w:ascii="Times New Roman" w:eastAsiaTheme="minorHAnsi" w:hAnsi="Times New Roman" w:cs="Times New Roman"/>
          <w:sz w:val="24"/>
          <w:szCs w:val="24"/>
          <w:lang w:val="uk-UA"/>
        </w:rPr>
      </w:pPr>
      <w:r w:rsidRPr="00FC3009">
        <w:rPr>
          <w:rFonts w:ascii="Times New Roman" w:eastAsiaTheme="minorHAnsi" w:hAnsi="Times New Roman" w:cs="Times New Roman"/>
          <w:sz w:val="24"/>
          <w:szCs w:val="24"/>
          <w:lang w:val="de-DE"/>
        </w:rPr>
        <w:t xml:space="preserve">Der Beschluss des Ermittlers der zweiten Ermittlungsabteilung (die Abteilung für die Ermittlung von Straftaten von Strafverfolgungsbeamten und im Bereich der Justiz) der Ermittlungsabteilung der Gebietsverwaltung des staatlichen Untersuchungsbüros in der Stadt Lwiw, </w:t>
      </w:r>
      <w:proofErr w:type="spellStart"/>
      <w:r w:rsidRPr="00FC3009">
        <w:rPr>
          <w:rFonts w:ascii="Times New Roman" w:eastAsiaTheme="minorHAnsi" w:hAnsi="Times New Roman" w:cs="Times New Roman"/>
          <w:sz w:val="24"/>
          <w:szCs w:val="24"/>
          <w:lang w:val="de-DE"/>
        </w:rPr>
        <w:t>Barkovskyi</w:t>
      </w:r>
      <w:proofErr w:type="spellEnd"/>
      <w:r w:rsidRPr="00FC3009">
        <w:rPr>
          <w:rFonts w:ascii="Times New Roman" w:eastAsiaTheme="minorHAnsi" w:hAnsi="Times New Roman" w:cs="Times New Roman"/>
          <w:sz w:val="24"/>
          <w:szCs w:val="24"/>
          <w:lang w:val="de-DE"/>
        </w:rPr>
        <w:t xml:space="preserve"> W. W., vom 17. Februar 2020 über die Schließung des Strafverfahrens Nr. 42015210000000083 vom 29.05.2015  - aufzuheben.</w:t>
      </w:r>
    </w:p>
    <w:p w:rsidR="00FC3009" w:rsidRPr="00FC3009" w:rsidRDefault="00FC3009" w:rsidP="00FC3009">
      <w:pPr>
        <w:pStyle w:val="20"/>
        <w:shd w:val="clear" w:color="auto" w:fill="auto"/>
        <w:ind w:firstLine="780"/>
        <w:jc w:val="both"/>
        <w:rPr>
          <w:rFonts w:ascii="Times New Roman" w:eastAsiaTheme="minorHAnsi" w:hAnsi="Times New Roman" w:cs="Times New Roman"/>
          <w:sz w:val="24"/>
          <w:szCs w:val="24"/>
          <w:lang w:val="de-DE"/>
        </w:rPr>
      </w:pPr>
      <w:r w:rsidRPr="00FC3009">
        <w:rPr>
          <w:rFonts w:ascii="Times New Roman" w:eastAsiaTheme="minorHAnsi" w:hAnsi="Times New Roman" w:cs="Times New Roman"/>
          <w:sz w:val="24"/>
          <w:szCs w:val="24"/>
          <w:lang w:val="de-DE"/>
        </w:rPr>
        <w:t>Die Entscheidung ist nicht anfechtbar.</w:t>
      </w:r>
    </w:p>
    <w:p w:rsidR="00FC3009" w:rsidRPr="00FC3009" w:rsidRDefault="00FC3009" w:rsidP="00FC3009">
      <w:pPr>
        <w:pStyle w:val="20"/>
        <w:shd w:val="clear" w:color="auto" w:fill="auto"/>
        <w:ind w:firstLine="780"/>
        <w:jc w:val="both"/>
        <w:rPr>
          <w:rFonts w:ascii="Times New Roman" w:eastAsiaTheme="minorHAnsi" w:hAnsi="Times New Roman" w:cs="Times New Roman"/>
          <w:sz w:val="24"/>
          <w:szCs w:val="24"/>
          <w:lang w:val="uk-UA"/>
        </w:rPr>
      </w:pPr>
    </w:p>
    <w:p w:rsidR="00FC3009" w:rsidRPr="00FC3009" w:rsidRDefault="00FC3009" w:rsidP="00FC3009">
      <w:pPr>
        <w:rPr>
          <w:rFonts w:ascii="Times New Roman" w:hAnsi="Times New Roman" w:cs="Times New Roman"/>
          <w:sz w:val="24"/>
          <w:szCs w:val="24"/>
          <w:lang w:val="uk-UA"/>
        </w:rPr>
      </w:pPr>
    </w:p>
    <w:p w:rsidR="00FC3009" w:rsidRPr="00FC3009" w:rsidRDefault="00FC3009" w:rsidP="00FC3009">
      <w:pPr>
        <w:pStyle w:val="20"/>
        <w:shd w:val="clear" w:color="auto" w:fill="auto"/>
        <w:spacing w:line="220" w:lineRule="exact"/>
        <w:jc w:val="left"/>
        <w:rPr>
          <w:rFonts w:ascii="Times New Roman" w:hAnsi="Times New Roman" w:cs="Times New Roman"/>
          <w:sz w:val="24"/>
          <w:szCs w:val="24"/>
          <w:lang w:val="de-DE"/>
        </w:rPr>
      </w:pPr>
      <w:r w:rsidRPr="00FC3009">
        <w:rPr>
          <w:rFonts w:ascii="Times New Roman" w:hAnsi="Times New Roman" w:cs="Times New Roman"/>
          <w:sz w:val="24"/>
          <w:szCs w:val="24"/>
          <w:lang w:val="de-DE"/>
        </w:rPr>
        <w:t xml:space="preserve">Untersuchungsrichter              </w:t>
      </w:r>
      <w:r w:rsidRPr="00FC3009">
        <w:rPr>
          <w:rFonts w:ascii="Times New Roman" w:hAnsi="Times New Roman" w:cs="Times New Roman"/>
          <w:i/>
          <w:sz w:val="24"/>
          <w:szCs w:val="24"/>
          <w:lang w:val="de-DE"/>
        </w:rPr>
        <w:t>/signiert/</w:t>
      </w:r>
      <w:r w:rsidRPr="00FC3009">
        <w:rPr>
          <w:rFonts w:ascii="Times New Roman" w:hAnsi="Times New Roman" w:cs="Times New Roman"/>
          <w:sz w:val="24"/>
          <w:szCs w:val="24"/>
          <w:lang w:val="de-DE"/>
        </w:rPr>
        <w:t xml:space="preserve">               </w:t>
      </w:r>
      <w:proofErr w:type="spellStart"/>
      <w:r w:rsidRPr="00FC3009">
        <w:rPr>
          <w:rFonts w:ascii="Times New Roman" w:hAnsi="Times New Roman" w:cs="Times New Roman"/>
          <w:sz w:val="24"/>
          <w:szCs w:val="24"/>
          <w:lang w:val="de-DE"/>
        </w:rPr>
        <w:t>Leno</w:t>
      </w:r>
      <w:proofErr w:type="spellEnd"/>
      <w:r w:rsidRPr="00FC3009">
        <w:rPr>
          <w:rFonts w:ascii="Times New Roman" w:hAnsi="Times New Roman" w:cs="Times New Roman"/>
          <w:sz w:val="24"/>
          <w:szCs w:val="24"/>
          <w:lang w:val="de-DE"/>
        </w:rPr>
        <w:t xml:space="preserve"> S.I., .</w:t>
      </w:r>
    </w:p>
    <w:p w:rsidR="00FC3009" w:rsidRPr="00FC3009" w:rsidRDefault="00FC3009" w:rsidP="00FC3009">
      <w:pPr>
        <w:pStyle w:val="20"/>
        <w:shd w:val="clear" w:color="auto" w:fill="auto"/>
        <w:spacing w:line="220" w:lineRule="exact"/>
        <w:jc w:val="left"/>
        <w:rPr>
          <w:rFonts w:ascii="Times New Roman" w:hAnsi="Times New Roman" w:cs="Times New Roman"/>
          <w:sz w:val="24"/>
          <w:szCs w:val="24"/>
          <w:lang w:val="de-DE"/>
        </w:rPr>
      </w:pPr>
    </w:p>
    <w:p w:rsidR="00FC3009" w:rsidRPr="00FC3009" w:rsidRDefault="00FC3009" w:rsidP="00FC3009">
      <w:pPr>
        <w:pStyle w:val="20"/>
        <w:shd w:val="clear" w:color="auto" w:fill="auto"/>
        <w:spacing w:line="220" w:lineRule="exact"/>
        <w:jc w:val="left"/>
        <w:rPr>
          <w:rFonts w:ascii="Times New Roman" w:hAnsi="Times New Roman" w:cs="Times New Roman"/>
          <w:sz w:val="24"/>
          <w:szCs w:val="24"/>
          <w:lang w:val="de-DE"/>
        </w:rPr>
      </w:pPr>
    </w:p>
    <w:p w:rsidR="00FC3009" w:rsidRPr="00FC3009" w:rsidRDefault="00FC3009" w:rsidP="00FC3009">
      <w:pPr>
        <w:pStyle w:val="20"/>
        <w:shd w:val="clear" w:color="auto" w:fill="auto"/>
        <w:spacing w:line="220" w:lineRule="exact"/>
        <w:jc w:val="left"/>
        <w:rPr>
          <w:rFonts w:ascii="Times New Roman" w:hAnsi="Times New Roman" w:cs="Times New Roman"/>
          <w:sz w:val="24"/>
          <w:szCs w:val="24"/>
          <w:lang w:val="de-DE"/>
        </w:rPr>
      </w:pPr>
    </w:p>
    <w:p w:rsidR="00FC3009" w:rsidRPr="00FC3009" w:rsidRDefault="00FC3009" w:rsidP="00FC3009">
      <w:pPr>
        <w:pStyle w:val="20"/>
        <w:shd w:val="clear" w:color="auto" w:fill="auto"/>
        <w:spacing w:line="220" w:lineRule="exact"/>
        <w:jc w:val="left"/>
        <w:rPr>
          <w:lang w:val="de-DE"/>
        </w:rPr>
      </w:pPr>
    </w:p>
    <w:p w:rsidR="00FC3009" w:rsidRPr="00FC3009" w:rsidRDefault="00FC3009" w:rsidP="00FC3009">
      <w:pPr>
        <w:rPr>
          <w:rFonts w:ascii="Times New Roman" w:hAnsi="Times New Roman" w:cs="Times New Roman"/>
          <w:sz w:val="24"/>
          <w:szCs w:val="24"/>
          <w:lang w:val="uk-UA"/>
        </w:rPr>
      </w:pPr>
    </w:p>
    <w:p w:rsidR="00FC3009" w:rsidRPr="003A7930" w:rsidRDefault="00FC3009" w:rsidP="00FC3009">
      <w:pPr>
        <w:rPr>
          <w:rFonts w:ascii="Times New Roman" w:hAnsi="Times New Roman" w:cs="Times New Roman"/>
          <w:sz w:val="18"/>
          <w:szCs w:val="18"/>
          <w:lang w:val="de-DE"/>
        </w:rPr>
      </w:pPr>
      <w:r w:rsidRPr="00FC3009">
        <w:rPr>
          <w:rFonts w:ascii="Times New Roman" w:hAnsi="Times New Roman" w:cs="Times New Roman"/>
          <w:sz w:val="18"/>
          <w:szCs w:val="18"/>
          <w:lang w:val="de-DE"/>
        </w:rPr>
        <w:t>Hergestellt aus einem gerichtlichen automatisierten Dokumentenmanagementsystem *1329*12605865*1*1*</w:t>
      </w:r>
    </w:p>
    <w:p w:rsidR="00FC3009" w:rsidRPr="00FC3009" w:rsidRDefault="00FC3009">
      <w:pPr>
        <w:rPr>
          <w:lang w:val="de-DE"/>
        </w:rPr>
      </w:pPr>
    </w:p>
    <w:sectPr w:rsidR="00FC3009" w:rsidRPr="00FC3009" w:rsidSect="00BC76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FC3009"/>
    <w:rsid w:val="00BC7629"/>
    <w:rsid w:val="00FC30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0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FC3009"/>
    <w:rPr>
      <w:rFonts w:ascii="Sylfaen" w:eastAsia="Sylfaen" w:hAnsi="Sylfaen" w:cs="Sylfaen"/>
      <w:shd w:val="clear" w:color="auto" w:fill="FFFFFF"/>
    </w:rPr>
  </w:style>
  <w:style w:type="paragraph" w:customStyle="1" w:styleId="20">
    <w:name w:val="Основной текст (2)"/>
    <w:basedOn w:val="a"/>
    <w:link w:val="2"/>
    <w:rsid w:val="00FC3009"/>
    <w:pPr>
      <w:widowControl w:val="0"/>
      <w:shd w:val="clear" w:color="auto" w:fill="FFFFFF"/>
      <w:spacing w:after="0" w:line="283" w:lineRule="exact"/>
      <w:jc w:val="right"/>
    </w:pPr>
    <w:rPr>
      <w:rFonts w:ascii="Sylfaen" w:eastAsia="Sylfaen" w:hAnsi="Sylfaen" w:cs="Sylfaen"/>
    </w:rPr>
  </w:style>
  <w:style w:type="character" w:customStyle="1" w:styleId="22">
    <w:name w:val="Заголовок №2 (2)_"/>
    <w:basedOn w:val="a0"/>
    <w:link w:val="220"/>
    <w:rsid w:val="00FC3009"/>
    <w:rPr>
      <w:rFonts w:ascii="Times New Roman" w:eastAsia="Times New Roman" w:hAnsi="Times New Roman" w:cs="Times New Roman"/>
      <w:b/>
      <w:bCs/>
      <w:spacing w:val="60"/>
      <w:sz w:val="23"/>
      <w:szCs w:val="23"/>
      <w:shd w:val="clear" w:color="auto" w:fill="FFFFFF"/>
    </w:rPr>
  </w:style>
  <w:style w:type="paragraph" w:customStyle="1" w:styleId="220">
    <w:name w:val="Заголовок №2 (2)"/>
    <w:basedOn w:val="a"/>
    <w:link w:val="22"/>
    <w:rsid w:val="00FC3009"/>
    <w:pPr>
      <w:widowControl w:val="0"/>
      <w:shd w:val="clear" w:color="auto" w:fill="FFFFFF"/>
      <w:spacing w:after="0" w:line="283" w:lineRule="exact"/>
      <w:jc w:val="center"/>
      <w:outlineLvl w:val="1"/>
    </w:pPr>
    <w:rPr>
      <w:rFonts w:ascii="Times New Roman" w:eastAsia="Times New Roman" w:hAnsi="Times New Roman" w:cs="Times New Roman"/>
      <w:b/>
      <w:bCs/>
      <w:spacing w:val="60"/>
      <w:sz w:val="23"/>
      <w:szCs w:val="23"/>
    </w:rPr>
  </w:style>
  <w:style w:type="character" w:customStyle="1" w:styleId="21">
    <w:name w:val="Заголовок №2_"/>
    <w:basedOn w:val="a0"/>
    <w:link w:val="23"/>
    <w:rsid w:val="00FC3009"/>
    <w:rPr>
      <w:rFonts w:ascii="Sylfaen" w:eastAsia="Sylfaen" w:hAnsi="Sylfaen" w:cs="Sylfaen"/>
      <w:shd w:val="clear" w:color="auto" w:fill="FFFFFF"/>
    </w:rPr>
  </w:style>
  <w:style w:type="paragraph" w:customStyle="1" w:styleId="23">
    <w:name w:val="Заголовок №2"/>
    <w:basedOn w:val="a"/>
    <w:link w:val="21"/>
    <w:rsid w:val="00FC3009"/>
    <w:pPr>
      <w:widowControl w:val="0"/>
      <w:shd w:val="clear" w:color="auto" w:fill="FFFFFF"/>
      <w:spacing w:after="0" w:line="283" w:lineRule="exact"/>
      <w:jc w:val="center"/>
      <w:outlineLvl w:val="1"/>
    </w:pPr>
    <w:rPr>
      <w:rFonts w:ascii="Sylfaen" w:eastAsia="Sylfaen" w:hAnsi="Sylfaen" w:cs="Sylfae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1286</Words>
  <Characters>7332</Characters>
  <Application>Microsoft Office Word</Application>
  <DocSecurity>0</DocSecurity>
  <Lines>61</Lines>
  <Paragraphs>17</Paragraphs>
  <ScaleCrop>false</ScaleCrop>
  <Company/>
  <LinksUpToDate>false</LinksUpToDate>
  <CharactersWithSpaces>8601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dc:creator>
  <cp:lastModifiedBy>Roman</cp:lastModifiedBy>
  <cp:revision>1</cp:revision>
  <dcterms:created xsi:type="dcterms:W3CDTF">2020-10-08T11:37:00Z</dcterms:created>
  <dcterms:modified xsi:type="dcterms:W3CDTF">2020-10-08T11:37:00Z</dcterms:modified>
</cp:coreProperties>
</file>