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3C7" w:rsidRDefault="00356B4F" w:rsidP="00356B4F">
      <w:pPr>
        <w:spacing w:line="360" w:lineRule="auto"/>
        <w:jc w:val="center"/>
        <w:rPr>
          <w:b/>
        </w:rPr>
      </w:pPr>
      <w:r>
        <w:rPr>
          <w:b/>
        </w:rPr>
        <w:t>Зміст</w:t>
      </w:r>
    </w:p>
    <w:p w:rsidR="00356B4F" w:rsidRDefault="00356B4F" w:rsidP="00356B4F">
      <w:pPr>
        <w:spacing w:line="360" w:lineRule="auto"/>
        <w:rPr>
          <w:b/>
        </w:rPr>
      </w:pPr>
    </w:p>
    <w:p w:rsidR="00356B4F" w:rsidRDefault="00356B4F" w:rsidP="00356B4F">
      <w:pPr>
        <w:numPr>
          <w:ilvl w:val="0"/>
          <w:numId w:val="2"/>
        </w:numPr>
        <w:tabs>
          <w:tab w:val="num" w:pos="360"/>
        </w:tabs>
        <w:spacing w:line="360" w:lineRule="auto"/>
        <w:ind w:left="0" w:firstLine="709"/>
        <w:rPr>
          <w:szCs w:val="28"/>
        </w:rPr>
      </w:pPr>
      <w:r w:rsidRPr="00684F90">
        <w:rPr>
          <w:szCs w:val="28"/>
        </w:rPr>
        <w:t>Види стратегій розвитку о</w:t>
      </w:r>
      <w:r>
        <w:rPr>
          <w:szCs w:val="28"/>
        </w:rPr>
        <w:t>рганізації</w:t>
      </w:r>
      <w:r w:rsidRPr="00684F90">
        <w:rPr>
          <w:szCs w:val="28"/>
        </w:rPr>
        <w:t xml:space="preserve"> по Мескону – </w:t>
      </w:r>
      <w:r>
        <w:rPr>
          <w:szCs w:val="28"/>
        </w:rPr>
        <w:t>ї</w:t>
      </w:r>
      <w:r w:rsidRPr="00684F90">
        <w:rPr>
          <w:szCs w:val="28"/>
        </w:rPr>
        <w:t>х характеристи</w:t>
      </w:r>
      <w:r>
        <w:rPr>
          <w:szCs w:val="28"/>
        </w:rPr>
        <w:t xml:space="preserve">ка </w:t>
      </w:r>
      <w:r w:rsidR="007146C4">
        <w:rPr>
          <w:szCs w:val="28"/>
        </w:rPr>
        <w:t>.</w:t>
      </w:r>
      <w:r>
        <w:rPr>
          <w:szCs w:val="28"/>
        </w:rPr>
        <w:t xml:space="preserve">.. </w:t>
      </w:r>
      <w:r w:rsidR="007146C4">
        <w:rPr>
          <w:szCs w:val="28"/>
        </w:rPr>
        <w:t>3</w:t>
      </w:r>
    </w:p>
    <w:p w:rsidR="00356B4F" w:rsidRDefault="00356B4F" w:rsidP="00356B4F">
      <w:pPr>
        <w:numPr>
          <w:ilvl w:val="0"/>
          <w:numId w:val="2"/>
        </w:numPr>
        <w:tabs>
          <w:tab w:val="num" w:pos="360"/>
        </w:tabs>
        <w:spacing w:line="360" w:lineRule="auto"/>
        <w:ind w:left="0" w:firstLine="709"/>
        <w:rPr>
          <w:szCs w:val="28"/>
        </w:rPr>
      </w:pPr>
      <w:r w:rsidRPr="00011CD2">
        <w:rPr>
          <w:szCs w:val="28"/>
        </w:rPr>
        <w:t>Сформулювати місію вантажного АТП, яке займається перевезеннями вантажів</w:t>
      </w:r>
      <w:r>
        <w:rPr>
          <w:szCs w:val="28"/>
        </w:rPr>
        <w:t xml:space="preserve"> в</w:t>
      </w:r>
      <w:r w:rsidR="007A022F">
        <w:rPr>
          <w:szCs w:val="28"/>
        </w:rPr>
        <w:t xml:space="preserve"> Україні ………………………………………………………….</w:t>
      </w:r>
      <w:r>
        <w:rPr>
          <w:szCs w:val="28"/>
        </w:rPr>
        <w:t xml:space="preserve">………… </w:t>
      </w:r>
      <w:r w:rsidR="007A022F">
        <w:rPr>
          <w:szCs w:val="28"/>
        </w:rPr>
        <w:t>6</w:t>
      </w:r>
    </w:p>
    <w:p w:rsidR="00356B4F" w:rsidRDefault="00356B4F" w:rsidP="00356B4F">
      <w:pPr>
        <w:pStyle w:val="a6"/>
        <w:numPr>
          <w:ilvl w:val="0"/>
          <w:numId w:val="2"/>
        </w:numPr>
        <w:spacing w:line="360" w:lineRule="auto"/>
        <w:ind w:left="0" w:firstLine="709"/>
        <w:rPr>
          <w:szCs w:val="28"/>
        </w:rPr>
      </w:pPr>
      <w:r w:rsidRPr="00011CD2">
        <w:rPr>
          <w:szCs w:val="28"/>
        </w:rPr>
        <w:t xml:space="preserve">Використовуючи метод </w:t>
      </w:r>
      <w:r w:rsidR="007A022F">
        <w:rPr>
          <w:szCs w:val="28"/>
        </w:rPr>
        <w:t>«</w:t>
      </w:r>
      <w:r w:rsidRPr="00011CD2">
        <w:rPr>
          <w:szCs w:val="28"/>
        </w:rPr>
        <w:t>Мак–Кінсі</w:t>
      </w:r>
      <w:r w:rsidR="007A022F">
        <w:rPr>
          <w:szCs w:val="28"/>
        </w:rPr>
        <w:t>»</w:t>
      </w:r>
      <w:r w:rsidRPr="00011CD2">
        <w:rPr>
          <w:szCs w:val="28"/>
        </w:rPr>
        <w:t>, побудувати матрицю і  визначити відношення до</w:t>
      </w:r>
      <w:r>
        <w:rPr>
          <w:szCs w:val="28"/>
        </w:rPr>
        <w:t xml:space="preserve"> продуктів А і Б ………………………………………………………. </w:t>
      </w:r>
      <w:r w:rsidR="007A022F">
        <w:rPr>
          <w:szCs w:val="28"/>
        </w:rPr>
        <w:t>7</w:t>
      </w:r>
    </w:p>
    <w:p w:rsidR="00356B4F" w:rsidRPr="00684F90" w:rsidRDefault="00356B4F" w:rsidP="00356B4F">
      <w:pPr>
        <w:spacing w:line="360" w:lineRule="auto"/>
        <w:rPr>
          <w:szCs w:val="28"/>
        </w:rPr>
      </w:pPr>
      <w:r>
        <w:rPr>
          <w:szCs w:val="28"/>
        </w:rPr>
        <w:t>Список використ</w:t>
      </w:r>
      <w:r w:rsidR="007A022F">
        <w:rPr>
          <w:szCs w:val="28"/>
        </w:rPr>
        <w:t>аної літератури ……………………………………….</w:t>
      </w:r>
      <w:r>
        <w:rPr>
          <w:szCs w:val="28"/>
        </w:rPr>
        <w:t xml:space="preserve">…… </w:t>
      </w:r>
      <w:r w:rsidR="007A022F">
        <w:rPr>
          <w:szCs w:val="28"/>
        </w:rPr>
        <w:t>10</w:t>
      </w:r>
    </w:p>
    <w:p w:rsidR="00356B4F" w:rsidRDefault="00356B4F" w:rsidP="00356B4F">
      <w:pPr>
        <w:spacing w:line="360" w:lineRule="auto"/>
        <w:rPr>
          <w:b/>
        </w:rPr>
      </w:pPr>
    </w:p>
    <w:p w:rsidR="00EA7BCD" w:rsidRDefault="00EA7BCD">
      <w:pPr>
        <w:spacing w:line="276" w:lineRule="auto"/>
        <w:ind w:firstLine="567"/>
        <w:rPr>
          <w:b/>
        </w:rPr>
      </w:pPr>
      <w:r>
        <w:rPr>
          <w:b/>
        </w:rPr>
        <w:br w:type="page"/>
      </w:r>
    </w:p>
    <w:p w:rsidR="00356B4F" w:rsidRPr="00EA7BCD" w:rsidRDefault="00EA7BCD" w:rsidP="00EA7BCD">
      <w:pPr>
        <w:pStyle w:val="a5"/>
        <w:numPr>
          <w:ilvl w:val="0"/>
          <w:numId w:val="3"/>
        </w:numPr>
        <w:spacing w:line="360" w:lineRule="auto"/>
        <w:jc w:val="center"/>
        <w:rPr>
          <w:b/>
          <w:sz w:val="32"/>
        </w:rPr>
      </w:pPr>
      <w:r w:rsidRPr="00EA7BCD">
        <w:rPr>
          <w:b/>
          <w:sz w:val="32"/>
          <w:szCs w:val="28"/>
        </w:rPr>
        <w:lastRenderedPageBreak/>
        <w:t>Види стратегій розвитку організації по Мескону – їх характеристика</w:t>
      </w:r>
    </w:p>
    <w:p w:rsidR="00EA7BCD" w:rsidRDefault="00EA7BCD" w:rsidP="00EA7BCD">
      <w:pPr>
        <w:spacing w:line="360" w:lineRule="auto"/>
        <w:jc w:val="center"/>
        <w:rPr>
          <w:b/>
          <w:sz w:val="32"/>
        </w:rPr>
      </w:pPr>
    </w:p>
    <w:p w:rsidR="00EA7BCD" w:rsidRDefault="00581FF1" w:rsidP="007A022F">
      <w:pPr>
        <w:spacing w:line="360" w:lineRule="auto"/>
      </w:pPr>
      <w:r>
        <w:t>В ринкових умовах головною метою переважної більшості підприємств є адаптація до умов підвищеної динамічності зовнішнього та внутрішнього середовища. Відтак підприємствам необхідна відповідна стратегія розвитку, яка стала б основою прийняття ефективних управлінських рішень. Стратегічний характер вибору мети функціонування вітчизняних підприємств набуває пріоритетного значення для вищого управлінського персоналу. Оскільки кожне підприємство унікальне за своїм існуванням, процес розробки та реалізації стратегії для кожного з них індивідуальний і залежить не лише від зовнішнього та внутрішнього середовища, а й від їхньої взаємодії.</w:t>
      </w:r>
    </w:p>
    <w:p w:rsidR="00C9770A" w:rsidRPr="00C9770A" w:rsidRDefault="00C9770A" w:rsidP="007A022F">
      <w:pPr>
        <w:spacing w:line="360" w:lineRule="auto"/>
      </w:pPr>
      <w:r w:rsidRPr="00C9770A">
        <w:rPr>
          <w:rFonts w:eastAsiaTheme="majorEastAsia"/>
          <w:b/>
        </w:rPr>
        <w:t>Стратегія підприємства</w:t>
      </w:r>
      <w:r w:rsidRPr="00C9770A">
        <w:rPr>
          <w:b/>
        </w:rPr>
        <w:t> -</w:t>
      </w:r>
      <w:r w:rsidRPr="00C9770A">
        <w:t xml:space="preserve"> це система заходів, яка розрахована на перспективу і забезпечує досягнення конкурентних цілей, шляхом координації й розподілу ресурсів підприємства.</w:t>
      </w:r>
    </w:p>
    <w:p w:rsidR="00C9770A" w:rsidRDefault="00C9770A" w:rsidP="007A022F">
      <w:pPr>
        <w:spacing w:line="360" w:lineRule="auto"/>
      </w:pPr>
      <w:r w:rsidRPr="00C9770A">
        <w:t>Стратегія визначає, куди організація бажає йти, для досягнення своєї цілі та виконання своєї місії. Вона створює обмеження, які відображують особливості і напрямки діяльності організації. Вибір здійснюється за такими показниками, як: продукти і послуги, які виробляються і здійснюються організацією; їх об'єм і номенклатура; ринки збуту та ресурси; можливості росту; оборот капіталу, розміщення коштів.</w:t>
      </w:r>
    </w:p>
    <w:p w:rsidR="00581FF1" w:rsidRDefault="00581FF1" w:rsidP="007A022F">
      <w:pPr>
        <w:spacing w:line="360" w:lineRule="auto"/>
      </w:pPr>
      <w:r>
        <w:t>М. Мескон розглядає стратегію як детальний всебічний комплексний план, призначений для того, щоб забезпечити здійснення місії організації та досягнення її мети.</w:t>
      </w:r>
    </w:p>
    <w:p w:rsidR="00581FF1" w:rsidRPr="00C17379" w:rsidRDefault="00A1599F" w:rsidP="007A022F">
      <w:pPr>
        <w:spacing w:line="360" w:lineRule="auto"/>
        <w:rPr>
          <w:color w:val="000000"/>
          <w:szCs w:val="28"/>
          <w:shd w:val="clear" w:color="auto" w:fill="FFFFFF"/>
        </w:rPr>
      </w:pPr>
      <w:r w:rsidRPr="00C17379">
        <w:rPr>
          <w:color w:val="000000"/>
          <w:szCs w:val="28"/>
          <w:shd w:val="clear" w:color="auto" w:fill="FFFFFF"/>
        </w:rPr>
        <w:t>М. Мескон вважа</w:t>
      </w:r>
      <w:r w:rsidR="00C17379" w:rsidRPr="00C17379">
        <w:rPr>
          <w:color w:val="000000"/>
          <w:szCs w:val="28"/>
          <w:shd w:val="clear" w:color="auto" w:fill="FFFFFF"/>
        </w:rPr>
        <w:t>є</w:t>
      </w:r>
      <w:r w:rsidRPr="00C17379">
        <w:rPr>
          <w:color w:val="000000"/>
          <w:szCs w:val="28"/>
          <w:shd w:val="clear" w:color="auto" w:fill="FFFFFF"/>
        </w:rPr>
        <w:t>, що процес стратегічного управління має складатися з дев'яти етапів: вибору місії фірми; формулювання цілей; аналізу зовнішнього середовища; управлінського обстеження внутрішніх сильних і слабких сторін; аналізу стратегічних альтернатив; вибору стратегії; реалізації стратегії; управління і планування, реалізації і контролю реалізації стратегічного плану; оцінки стратегії.</w:t>
      </w:r>
    </w:p>
    <w:p w:rsidR="004A1B84" w:rsidRDefault="004A1B84" w:rsidP="007A022F">
      <w:pPr>
        <w:spacing w:line="360" w:lineRule="auto"/>
        <w:rPr>
          <w:color w:val="000000"/>
          <w:szCs w:val="28"/>
        </w:rPr>
      </w:pPr>
      <w:r w:rsidRPr="004A1B84">
        <w:rPr>
          <w:color w:val="000000"/>
          <w:szCs w:val="28"/>
          <w:shd w:val="clear" w:color="auto" w:fill="FFFFFF"/>
        </w:rPr>
        <w:lastRenderedPageBreak/>
        <w:t>М.</w:t>
      </w:r>
      <w:r w:rsidR="008267FB">
        <w:rPr>
          <w:color w:val="000000"/>
          <w:szCs w:val="28"/>
          <w:shd w:val="clear" w:color="auto" w:fill="FFFFFF"/>
        </w:rPr>
        <w:t xml:space="preserve"> </w:t>
      </w:r>
      <w:r w:rsidRPr="004A1B84">
        <w:rPr>
          <w:color w:val="000000"/>
          <w:szCs w:val="28"/>
          <w:shd w:val="clear" w:color="auto" w:fill="FFFFFF"/>
        </w:rPr>
        <w:t xml:space="preserve">Х. Мескон у відповідності до напрямків діяльності виділяє такі види </w:t>
      </w:r>
      <w:r w:rsidR="008267FB">
        <w:rPr>
          <w:color w:val="000000"/>
          <w:szCs w:val="28"/>
          <w:shd w:val="clear" w:color="auto" w:fill="FFFFFF"/>
        </w:rPr>
        <w:t>загальних</w:t>
      </w:r>
      <w:r w:rsidRPr="004A1B84">
        <w:rPr>
          <w:color w:val="000000"/>
          <w:szCs w:val="28"/>
          <w:shd w:val="clear" w:color="auto" w:fill="FFFFFF"/>
        </w:rPr>
        <w:t xml:space="preserve"> стратегій:</w:t>
      </w:r>
      <w:r w:rsidRPr="004A1B84">
        <w:rPr>
          <w:rStyle w:val="apple-converted-space"/>
          <w:color w:val="000000"/>
          <w:szCs w:val="28"/>
          <w:shd w:val="clear" w:color="auto" w:fill="FFFFFF"/>
        </w:rPr>
        <w:t> </w:t>
      </w:r>
    </w:p>
    <w:p w:rsidR="004A1B84" w:rsidRDefault="004A1B84" w:rsidP="007A022F">
      <w:pPr>
        <w:spacing w:line="360" w:lineRule="auto"/>
        <w:rPr>
          <w:color w:val="000000"/>
          <w:szCs w:val="28"/>
        </w:rPr>
      </w:pPr>
      <w:r w:rsidRPr="004A1B84">
        <w:rPr>
          <w:color w:val="000000"/>
          <w:szCs w:val="28"/>
          <w:shd w:val="clear" w:color="auto" w:fill="FFFFFF"/>
        </w:rPr>
        <w:t xml:space="preserve">1. </w:t>
      </w:r>
      <w:r w:rsidR="00C9770A">
        <w:rPr>
          <w:color w:val="000000"/>
          <w:szCs w:val="28"/>
          <w:shd w:val="clear" w:color="auto" w:fill="FFFFFF"/>
        </w:rPr>
        <w:t>С</w:t>
      </w:r>
      <w:r w:rsidRPr="004A1B84">
        <w:rPr>
          <w:color w:val="000000"/>
          <w:szCs w:val="28"/>
          <w:shd w:val="clear" w:color="auto" w:fill="FFFFFF"/>
        </w:rPr>
        <w:t>тратегія скорочення (виживання);</w:t>
      </w:r>
      <w:r w:rsidRPr="004A1B84">
        <w:rPr>
          <w:rStyle w:val="apple-converted-space"/>
          <w:color w:val="000000"/>
          <w:szCs w:val="28"/>
          <w:shd w:val="clear" w:color="auto" w:fill="FFFFFF"/>
        </w:rPr>
        <w:t> </w:t>
      </w:r>
    </w:p>
    <w:p w:rsidR="004A1B84" w:rsidRDefault="004A1B84" w:rsidP="007A022F">
      <w:pPr>
        <w:spacing w:line="360" w:lineRule="auto"/>
        <w:rPr>
          <w:color w:val="000000"/>
          <w:szCs w:val="28"/>
        </w:rPr>
      </w:pPr>
      <w:r w:rsidRPr="004A1B84">
        <w:rPr>
          <w:color w:val="000000"/>
          <w:szCs w:val="28"/>
          <w:shd w:val="clear" w:color="auto" w:fill="FFFFFF"/>
        </w:rPr>
        <w:t xml:space="preserve">2. </w:t>
      </w:r>
      <w:r w:rsidR="00C9770A">
        <w:rPr>
          <w:color w:val="000000"/>
          <w:szCs w:val="28"/>
          <w:shd w:val="clear" w:color="auto" w:fill="FFFFFF"/>
        </w:rPr>
        <w:t>С</w:t>
      </w:r>
      <w:r w:rsidRPr="004A1B84">
        <w:rPr>
          <w:color w:val="000000"/>
          <w:szCs w:val="28"/>
          <w:shd w:val="clear" w:color="auto" w:fill="FFFFFF"/>
        </w:rPr>
        <w:t>тратегія обмеженого зростання (стабілізація);</w:t>
      </w:r>
      <w:r w:rsidRPr="004A1B84">
        <w:rPr>
          <w:rStyle w:val="apple-converted-space"/>
          <w:color w:val="000000"/>
          <w:szCs w:val="28"/>
          <w:shd w:val="clear" w:color="auto" w:fill="FFFFFF"/>
        </w:rPr>
        <w:t> </w:t>
      </w:r>
    </w:p>
    <w:p w:rsidR="004A1B84" w:rsidRDefault="004A1B84" w:rsidP="007A022F">
      <w:pPr>
        <w:spacing w:line="360" w:lineRule="auto"/>
        <w:rPr>
          <w:rStyle w:val="apple-converted-space"/>
          <w:color w:val="000000"/>
          <w:szCs w:val="28"/>
          <w:shd w:val="clear" w:color="auto" w:fill="FFFFFF"/>
        </w:rPr>
      </w:pPr>
      <w:r w:rsidRPr="004A1B84">
        <w:rPr>
          <w:color w:val="000000"/>
          <w:szCs w:val="28"/>
          <w:shd w:val="clear" w:color="auto" w:fill="FFFFFF"/>
        </w:rPr>
        <w:t xml:space="preserve">3. </w:t>
      </w:r>
      <w:r w:rsidR="00C9770A">
        <w:rPr>
          <w:color w:val="000000"/>
          <w:szCs w:val="28"/>
          <w:shd w:val="clear" w:color="auto" w:fill="FFFFFF"/>
        </w:rPr>
        <w:t>С</w:t>
      </w:r>
      <w:r w:rsidRPr="004A1B84">
        <w:rPr>
          <w:color w:val="000000"/>
          <w:szCs w:val="28"/>
          <w:shd w:val="clear" w:color="auto" w:fill="FFFFFF"/>
        </w:rPr>
        <w:t>тратегі</w:t>
      </w:r>
      <w:r w:rsidR="008267FB">
        <w:rPr>
          <w:color w:val="000000"/>
          <w:szCs w:val="28"/>
          <w:shd w:val="clear" w:color="auto" w:fill="FFFFFF"/>
        </w:rPr>
        <w:t>ї</w:t>
      </w:r>
      <w:r w:rsidRPr="004A1B84">
        <w:rPr>
          <w:color w:val="000000"/>
          <w:szCs w:val="28"/>
          <w:shd w:val="clear" w:color="auto" w:fill="FFFFFF"/>
        </w:rPr>
        <w:t xml:space="preserve"> зростання</w:t>
      </w:r>
      <w:r w:rsidR="008267FB">
        <w:rPr>
          <w:color w:val="000000"/>
          <w:szCs w:val="28"/>
          <w:shd w:val="clear" w:color="auto" w:fill="FFFFFF"/>
        </w:rPr>
        <w:t>,</w:t>
      </w:r>
      <w:r w:rsidRPr="004A1B84">
        <w:rPr>
          <w:color w:val="000000"/>
          <w:szCs w:val="28"/>
          <w:shd w:val="clear" w:color="auto" w:fill="FFFFFF"/>
        </w:rPr>
        <w:t xml:space="preserve"> які</w:t>
      </w:r>
      <w:r w:rsidR="008267FB">
        <w:rPr>
          <w:color w:val="000000"/>
          <w:szCs w:val="28"/>
          <w:shd w:val="clear" w:color="auto" w:fill="FFFFFF"/>
        </w:rPr>
        <w:t>,</w:t>
      </w:r>
      <w:r w:rsidRPr="004A1B84">
        <w:rPr>
          <w:color w:val="000000"/>
          <w:szCs w:val="28"/>
          <w:shd w:val="clear" w:color="auto" w:fill="FFFFFF"/>
        </w:rPr>
        <w:t xml:space="preserve"> відповідно</w:t>
      </w:r>
      <w:r w:rsidR="008267FB">
        <w:rPr>
          <w:color w:val="000000"/>
          <w:szCs w:val="28"/>
          <w:shd w:val="clear" w:color="auto" w:fill="FFFFFF"/>
        </w:rPr>
        <w:t>,</w:t>
      </w:r>
      <w:r w:rsidRPr="004A1B84">
        <w:rPr>
          <w:color w:val="000000"/>
          <w:szCs w:val="28"/>
          <w:shd w:val="clear" w:color="auto" w:fill="FFFFFF"/>
        </w:rPr>
        <w:t xml:space="preserve"> мають захисний, наступально-захисний та наступальний характер.</w:t>
      </w:r>
      <w:r w:rsidRPr="004A1B84">
        <w:rPr>
          <w:rStyle w:val="apple-converted-space"/>
          <w:color w:val="000000"/>
          <w:szCs w:val="28"/>
          <w:shd w:val="clear" w:color="auto" w:fill="FFFFFF"/>
        </w:rPr>
        <w:t> </w:t>
      </w:r>
    </w:p>
    <w:p w:rsidR="00C9770A" w:rsidRDefault="00C9770A" w:rsidP="007A022F">
      <w:pPr>
        <w:spacing w:line="360" w:lineRule="auto"/>
      </w:pPr>
      <w:r>
        <w:t xml:space="preserve">Розглянемо більш детально стратегії, що передбачають формування довгострокових цілей підприємства, механізмів їх реалізації в умовах змін зовнішнього і внутрішнього середовища на кожній стадії розвитку (рис. 1). </w:t>
      </w:r>
    </w:p>
    <w:p w:rsidR="00C9770A" w:rsidRDefault="00C9770A" w:rsidP="007A022F">
      <w:pPr>
        <w:spacing w:line="360" w:lineRule="auto"/>
      </w:pPr>
      <w:r>
        <w:rPr>
          <w:noProof/>
        </w:rPr>
        <w:drawing>
          <wp:inline distT="0" distB="0" distL="0" distR="0">
            <wp:extent cx="5718810" cy="30632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25821" t="32497" r="28152" b="22953"/>
                    <a:stretch>
                      <a:fillRect/>
                    </a:stretch>
                  </pic:blipFill>
                  <pic:spPr bwMode="auto">
                    <a:xfrm>
                      <a:off x="0" y="0"/>
                      <a:ext cx="5721315" cy="3064582"/>
                    </a:xfrm>
                    <a:prstGeom prst="rect">
                      <a:avLst/>
                    </a:prstGeom>
                    <a:noFill/>
                    <a:ln w="9525">
                      <a:noFill/>
                      <a:miter lim="800000"/>
                      <a:headEnd/>
                      <a:tailEnd/>
                    </a:ln>
                  </pic:spPr>
                </pic:pic>
              </a:graphicData>
            </a:graphic>
          </wp:inline>
        </w:drawing>
      </w:r>
    </w:p>
    <w:p w:rsidR="00C9770A" w:rsidRPr="007A022F" w:rsidRDefault="00C9770A" w:rsidP="007A022F">
      <w:pPr>
        <w:spacing w:line="360" w:lineRule="auto"/>
        <w:jc w:val="center"/>
        <w:rPr>
          <w:i/>
        </w:rPr>
      </w:pPr>
      <w:r w:rsidRPr="007A022F">
        <w:rPr>
          <w:i/>
        </w:rPr>
        <w:t>Рис. 1. Класифікація стратегій підприємства</w:t>
      </w:r>
    </w:p>
    <w:p w:rsidR="00C9770A" w:rsidRDefault="00C9770A" w:rsidP="007A022F">
      <w:pPr>
        <w:spacing w:line="360" w:lineRule="auto"/>
      </w:pPr>
      <w:r>
        <w:t xml:space="preserve">Отже, </w:t>
      </w:r>
      <w:r w:rsidRPr="00C9770A">
        <w:rPr>
          <w:i/>
        </w:rPr>
        <w:t>стратегія зростання</w:t>
      </w:r>
      <w:r>
        <w:t xml:space="preserve"> є характерною для тих підприємств, бізнес яких лише починається або розвивається. Ця стратегія передбачає вибір цільових сегментів, посилене інвестування, науково-дослідні розробки та інновації. Для цієї стратегії можна виділити три основні різновиди: </w:t>
      </w:r>
    </w:p>
    <w:p w:rsidR="00C9770A" w:rsidRDefault="00C9770A" w:rsidP="007A022F">
      <w:pPr>
        <w:spacing w:line="360" w:lineRule="auto"/>
      </w:pPr>
      <w:r>
        <w:t xml:space="preserve">– стратегія концентрованого росту передбачає посилення позицій на ринку або пошук нових ринків; </w:t>
      </w:r>
    </w:p>
    <w:p w:rsidR="00C9770A" w:rsidRDefault="00C9770A" w:rsidP="007A022F">
      <w:pPr>
        <w:spacing w:line="360" w:lineRule="auto"/>
      </w:pPr>
      <w:r>
        <w:t xml:space="preserve">– стратегія інтегрованого росту передбачає побудову вертикальної структури або горизонтальну інтеграцію; </w:t>
      </w:r>
    </w:p>
    <w:p w:rsidR="00C9770A" w:rsidRDefault="00C9770A" w:rsidP="007A022F">
      <w:pPr>
        <w:spacing w:line="360" w:lineRule="auto"/>
      </w:pPr>
      <w:r>
        <w:t xml:space="preserve">– стратегія диверсифікації передбачає розробку нових продуктів на існуючому ринку або просування наявної продукції на нові ринки. </w:t>
      </w:r>
    </w:p>
    <w:p w:rsidR="00C9770A" w:rsidRDefault="00C9770A" w:rsidP="007A022F">
      <w:pPr>
        <w:spacing w:line="360" w:lineRule="auto"/>
      </w:pPr>
      <w:r w:rsidRPr="00C9770A">
        <w:rPr>
          <w:i/>
        </w:rPr>
        <w:lastRenderedPageBreak/>
        <w:t>Стратегія утримання –</w:t>
      </w:r>
      <w:r>
        <w:t xml:space="preserve"> це стратегія підприємств, бізнес яких досягнув зрілості. Підприємства в цьому стані намагаються захищати свої позиції від конкурентів, знижувати витрати і ціни, шукати нові ринки збуту. Стратегія утримання пов’язана зі здійсненням вибіркового інвестування і утриманням балансу між витратами і доходами. Для цієї стратегії можна виділити три основні її різновиди: </w:t>
      </w:r>
    </w:p>
    <w:p w:rsidR="00C9770A" w:rsidRDefault="00C9770A" w:rsidP="007A022F">
      <w:pPr>
        <w:spacing w:line="360" w:lineRule="auto"/>
      </w:pPr>
      <w:r>
        <w:t xml:space="preserve">– захист ринку передбачає захист наявної частини ринку та поступову модифікацію продукту; </w:t>
      </w:r>
    </w:p>
    <w:p w:rsidR="00C9770A" w:rsidRDefault="00C9770A" w:rsidP="007A022F">
      <w:pPr>
        <w:spacing w:line="360" w:lineRule="auto"/>
      </w:pPr>
      <w:r>
        <w:t xml:space="preserve">– підтримка виробничого потенціалу передбачає посилення окремих бізнес ліній, підтримку майнового стану; </w:t>
      </w:r>
    </w:p>
    <w:p w:rsidR="00C9770A" w:rsidRDefault="00C9770A" w:rsidP="007A022F">
      <w:pPr>
        <w:spacing w:line="360" w:lineRule="auto"/>
      </w:pPr>
      <w:r>
        <w:t xml:space="preserve">– модифікація передбачає модифікацію продуктового асортименту підприємства та його потужну підтримку на ринку. </w:t>
      </w:r>
    </w:p>
    <w:p w:rsidR="00C9770A" w:rsidRDefault="00C9770A" w:rsidP="007A022F">
      <w:pPr>
        <w:spacing w:line="360" w:lineRule="auto"/>
      </w:pPr>
      <w:r w:rsidRPr="007A022F">
        <w:rPr>
          <w:i/>
        </w:rPr>
        <w:t>Стратегія скорочення</w:t>
      </w:r>
      <w:r>
        <w:t xml:space="preserve"> передбачає комплексні дії щодо поступового згортання бізнесу, що перейшов у завершальну стадію життєвого циклу. У цьому стані можливі різні лінії поведінки – зниження цін і активізація маркетингових зусиль із метою продовження життєвого циклу або припинення будь-якого інвестування і реалізація стратегії «жнив» (отримання максимального прибутку від продажу продукції і активів). У цілому в науковій літературі виділяють такі види стратегії скорочення: </w:t>
      </w:r>
    </w:p>
    <w:p w:rsidR="00C9770A" w:rsidRDefault="00C9770A" w:rsidP="007A022F">
      <w:pPr>
        <w:spacing w:line="360" w:lineRule="auto"/>
      </w:pPr>
      <w:r>
        <w:t xml:space="preserve">– стратегія розвороту передбачає відмову від виробництва нерентабельної продукції, скорочення робочої сили, пошук ефективного використання ресурсів; </w:t>
      </w:r>
    </w:p>
    <w:p w:rsidR="00C9770A" w:rsidRDefault="00C9770A" w:rsidP="007A022F">
      <w:pPr>
        <w:spacing w:line="360" w:lineRule="auto"/>
      </w:pPr>
      <w:r>
        <w:t xml:space="preserve">– стратегія відділення передбачає продаж неефективних самостійних господарських одиниць, продаж частини активів підприємства; </w:t>
      </w:r>
    </w:p>
    <w:p w:rsidR="00C9770A" w:rsidRDefault="00C9770A" w:rsidP="007A022F">
      <w:pPr>
        <w:spacing w:line="360" w:lineRule="auto"/>
      </w:pPr>
      <w:r>
        <w:t xml:space="preserve">– стратегія ліквідації передбачає продаж підприємства у разі настання банкрутства; </w:t>
      </w:r>
    </w:p>
    <w:p w:rsidR="00C9770A" w:rsidRDefault="00C9770A" w:rsidP="007A022F">
      <w:pPr>
        <w:spacing w:line="360" w:lineRule="auto"/>
        <w:rPr>
          <w:rStyle w:val="apple-converted-space"/>
          <w:color w:val="000000"/>
          <w:szCs w:val="28"/>
          <w:shd w:val="clear" w:color="auto" w:fill="FFFFFF"/>
        </w:rPr>
      </w:pPr>
      <w:r>
        <w:t>– стратегія відновлення передбачає санацію витрат, пошук нових продуктів та технологій, залучення інвестицій.</w:t>
      </w:r>
    </w:p>
    <w:p w:rsidR="007F6056" w:rsidRDefault="007F6056" w:rsidP="007A022F">
      <w:pPr>
        <w:spacing w:line="276" w:lineRule="auto"/>
        <w:ind w:firstLine="0"/>
      </w:pPr>
      <w:r>
        <w:br w:type="page"/>
      </w:r>
    </w:p>
    <w:p w:rsidR="007F6056" w:rsidRPr="007F6056" w:rsidRDefault="007F6056" w:rsidP="00387D8E">
      <w:pPr>
        <w:pStyle w:val="a5"/>
        <w:numPr>
          <w:ilvl w:val="0"/>
          <w:numId w:val="3"/>
        </w:numPr>
        <w:spacing w:line="360" w:lineRule="auto"/>
        <w:jc w:val="center"/>
        <w:rPr>
          <w:b/>
          <w:sz w:val="32"/>
        </w:rPr>
      </w:pPr>
      <w:r w:rsidRPr="007F6056">
        <w:rPr>
          <w:b/>
          <w:sz w:val="32"/>
          <w:szCs w:val="28"/>
        </w:rPr>
        <w:lastRenderedPageBreak/>
        <w:t>Сформулювати місію вантажного АТП, яке займається перевезеннями вантажів в Україні</w:t>
      </w:r>
    </w:p>
    <w:p w:rsidR="007F6056" w:rsidRDefault="007F6056" w:rsidP="00387D8E">
      <w:pPr>
        <w:spacing w:line="360" w:lineRule="auto"/>
      </w:pPr>
    </w:p>
    <w:p w:rsidR="00387D8E" w:rsidRPr="00387D8E" w:rsidRDefault="00AB2FEF" w:rsidP="00387D8E">
      <w:pPr>
        <w:spacing w:line="360" w:lineRule="auto"/>
        <w:rPr>
          <w:color w:val="000000" w:themeColor="text1"/>
          <w:szCs w:val="28"/>
        </w:rPr>
      </w:pPr>
      <w:r w:rsidRPr="00387D8E">
        <w:rPr>
          <w:color w:val="000000" w:themeColor="text1"/>
          <w:szCs w:val="28"/>
        </w:rPr>
        <w:t xml:space="preserve">Місія – це основна загальна мета підприємства. </w:t>
      </w:r>
    </w:p>
    <w:p w:rsidR="007F6056" w:rsidRDefault="00387D8E" w:rsidP="00387D8E">
      <w:pPr>
        <w:spacing w:line="360" w:lineRule="auto"/>
        <w:rPr>
          <w:rStyle w:val="apple-converted-space"/>
          <w:color w:val="000000" w:themeColor="text1"/>
          <w:szCs w:val="28"/>
          <w:shd w:val="clear" w:color="auto" w:fill="FFFFFF"/>
        </w:rPr>
      </w:pPr>
      <w:r w:rsidRPr="00387D8E">
        <w:rPr>
          <w:color w:val="000000" w:themeColor="text1"/>
          <w:szCs w:val="28"/>
          <w:shd w:val="clear" w:color="auto" w:fill="FFFFFF"/>
        </w:rPr>
        <w:t xml:space="preserve">Основною метою дiяльностi </w:t>
      </w:r>
      <w:r>
        <w:rPr>
          <w:color w:val="000000" w:themeColor="text1"/>
          <w:szCs w:val="28"/>
          <w:shd w:val="clear" w:color="auto" w:fill="FFFFFF"/>
        </w:rPr>
        <w:t>вантажного АТП</w:t>
      </w:r>
      <w:r w:rsidRPr="00387D8E">
        <w:rPr>
          <w:color w:val="000000" w:themeColor="text1"/>
          <w:szCs w:val="28"/>
          <w:shd w:val="clear" w:color="auto" w:fill="FFFFFF"/>
        </w:rPr>
        <w:t xml:space="preserve"> є отримання прибутку в результатi здiйснення господарської </w:t>
      </w:r>
      <w:r>
        <w:rPr>
          <w:color w:val="000000" w:themeColor="text1"/>
          <w:szCs w:val="28"/>
          <w:shd w:val="clear" w:color="auto" w:fill="FFFFFF"/>
        </w:rPr>
        <w:t>діяльності (перевезення вантажів територією України)</w:t>
      </w:r>
      <w:r w:rsidRPr="00387D8E">
        <w:rPr>
          <w:color w:val="000000" w:themeColor="text1"/>
          <w:szCs w:val="28"/>
          <w:shd w:val="clear" w:color="auto" w:fill="FFFFFF"/>
        </w:rPr>
        <w:t xml:space="preserve">, задоволення соцiально-економiчних потреб акцiонерiв </w:t>
      </w:r>
      <w:r>
        <w:rPr>
          <w:color w:val="000000" w:themeColor="text1"/>
          <w:szCs w:val="28"/>
          <w:shd w:val="clear" w:color="auto" w:fill="FFFFFF"/>
        </w:rPr>
        <w:t>АТП</w:t>
      </w:r>
      <w:r w:rsidRPr="00387D8E">
        <w:rPr>
          <w:color w:val="000000" w:themeColor="text1"/>
          <w:szCs w:val="28"/>
          <w:shd w:val="clear" w:color="auto" w:fill="FFFFFF"/>
        </w:rPr>
        <w:t xml:space="preserve"> та його працiвникiв.</w:t>
      </w:r>
      <w:r w:rsidRPr="00387D8E">
        <w:rPr>
          <w:rStyle w:val="apple-converted-space"/>
          <w:color w:val="000000" w:themeColor="text1"/>
          <w:szCs w:val="28"/>
          <w:shd w:val="clear" w:color="auto" w:fill="FFFFFF"/>
        </w:rPr>
        <w:t> </w:t>
      </w:r>
    </w:p>
    <w:p w:rsidR="00414DCF" w:rsidRPr="00387D8E" w:rsidRDefault="00414DCF" w:rsidP="00387D8E">
      <w:pPr>
        <w:spacing w:line="360" w:lineRule="auto"/>
        <w:rPr>
          <w:color w:val="000000" w:themeColor="text1"/>
          <w:szCs w:val="28"/>
        </w:rPr>
      </w:pPr>
      <w:r>
        <w:rPr>
          <w:rStyle w:val="apple-converted-space"/>
          <w:color w:val="000000" w:themeColor="text1"/>
          <w:szCs w:val="28"/>
          <w:shd w:val="clear" w:color="auto" w:fill="FFFFFF"/>
        </w:rPr>
        <w:t xml:space="preserve">Формування місії: </w:t>
      </w:r>
      <w:r>
        <w:t>«Швидке, якісне обслуговування клієнтів за допомогою зручного перевезення вантажів в межах України»</w:t>
      </w:r>
    </w:p>
    <w:p w:rsidR="00AB2FEF" w:rsidRDefault="00AB2FEF" w:rsidP="00387D8E">
      <w:pPr>
        <w:spacing w:line="360" w:lineRule="auto"/>
      </w:pPr>
    </w:p>
    <w:p w:rsidR="007F6056" w:rsidRDefault="007F6056">
      <w:pPr>
        <w:spacing w:line="276" w:lineRule="auto"/>
        <w:ind w:firstLine="567"/>
      </w:pPr>
      <w:r>
        <w:br w:type="page"/>
      </w:r>
    </w:p>
    <w:p w:rsidR="007F6056" w:rsidRDefault="007F6056" w:rsidP="00BD25F2">
      <w:pPr>
        <w:pStyle w:val="a6"/>
        <w:numPr>
          <w:ilvl w:val="0"/>
          <w:numId w:val="3"/>
        </w:numPr>
        <w:spacing w:line="360" w:lineRule="auto"/>
        <w:jc w:val="center"/>
        <w:rPr>
          <w:b/>
          <w:sz w:val="32"/>
          <w:szCs w:val="28"/>
        </w:rPr>
      </w:pPr>
      <w:r w:rsidRPr="007F6056">
        <w:rPr>
          <w:b/>
          <w:sz w:val="32"/>
          <w:szCs w:val="28"/>
        </w:rPr>
        <w:lastRenderedPageBreak/>
        <w:t>Використовуючи метод "Мак–Кінсі", побудувати матрицю і  визначити відношення до продуктів А і Б.</w:t>
      </w:r>
    </w:p>
    <w:p w:rsidR="007F6056" w:rsidRPr="007F6056" w:rsidRDefault="007F6056" w:rsidP="00BD25F2">
      <w:pPr>
        <w:pStyle w:val="a6"/>
        <w:spacing w:line="360" w:lineRule="auto"/>
        <w:jc w:val="center"/>
        <w:rPr>
          <w:b/>
          <w:sz w:val="32"/>
          <w:szCs w:val="28"/>
        </w:rPr>
      </w:pPr>
    </w:p>
    <w:p w:rsidR="00D74046" w:rsidRDefault="007F6056" w:rsidP="00BD25F2">
      <w:pPr>
        <w:shd w:val="clear" w:color="auto" w:fill="FFFFFF"/>
        <w:spacing w:line="360" w:lineRule="auto"/>
        <w:ind w:firstLine="720"/>
        <w:rPr>
          <w:color w:val="000000"/>
          <w:szCs w:val="28"/>
        </w:rPr>
      </w:pPr>
      <w:r w:rsidRPr="001D6B27">
        <w:rPr>
          <w:color w:val="000000"/>
          <w:szCs w:val="28"/>
        </w:rPr>
        <w:t xml:space="preserve">Матриця Бостонської консалтингової групи </w:t>
      </w:r>
      <w:r w:rsidR="00BD25F2" w:rsidRPr="001D6B27">
        <w:rPr>
          <w:color w:val="000000"/>
          <w:szCs w:val="28"/>
        </w:rPr>
        <w:t>ґрунтується</w:t>
      </w:r>
      <w:r w:rsidRPr="001D6B27">
        <w:rPr>
          <w:color w:val="000000"/>
          <w:szCs w:val="28"/>
        </w:rPr>
        <w:t xml:space="preserve"> на двох критеріях, що не завжди забезпечує задовільний результат. Більш детальний варіант матриці Бостонської консалтингової групи був запропонований компанією </w:t>
      </w:r>
      <w:r w:rsidRPr="000444EA">
        <w:rPr>
          <w:iCs/>
          <w:color w:val="000000"/>
          <w:szCs w:val="28"/>
        </w:rPr>
        <w:t>«</w:t>
      </w:r>
      <w:r w:rsidRPr="000444EA">
        <w:rPr>
          <w:iCs/>
          <w:color w:val="000000"/>
          <w:szCs w:val="28"/>
          <w:lang w:val="en-US"/>
        </w:rPr>
        <w:t>General</w:t>
      </w:r>
      <w:r w:rsidRPr="000444EA">
        <w:rPr>
          <w:iCs/>
          <w:color w:val="000000"/>
          <w:szCs w:val="28"/>
        </w:rPr>
        <w:t xml:space="preserve"> </w:t>
      </w:r>
      <w:r w:rsidRPr="000444EA">
        <w:rPr>
          <w:iCs/>
          <w:color w:val="000000"/>
          <w:szCs w:val="28"/>
          <w:lang w:val="en-US"/>
        </w:rPr>
        <w:t>Electric</w:t>
      </w:r>
      <w:r w:rsidRPr="000444EA">
        <w:rPr>
          <w:iCs/>
          <w:color w:val="000000"/>
          <w:szCs w:val="28"/>
        </w:rPr>
        <w:t>»</w:t>
      </w:r>
      <w:r w:rsidRPr="001D6B27">
        <w:rPr>
          <w:i/>
          <w:iCs/>
          <w:color w:val="000000"/>
          <w:szCs w:val="28"/>
        </w:rPr>
        <w:t xml:space="preserve"> </w:t>
      </w:r>
      <w:r w:rsidRPr="001D6B27">
        <w:rPr>
          <w:color w:val="000000"/>
          <w:szCs w:val="28"/>
        </w:rPr>
        <w:t xml:space="preserve">у співпраці з консультативною компанією </w:t>
      </w:r>
      <w:r w:rsidRPr="000444EA">
        <w:rPr>
          <w:iCs/>
          <w:color w:val="000000"/>
          <w:szCs w:val="28"/>
        </w:rPr>
        <w:t>«</w:t>
      </w:r>
      <w:r w:rsidRPr="000444EA">
        <w:rPr>
          <w:iCs/>
          <w:color w:val="000000"/>
          <w:szCs w:val="28"/>
          <w:lang w:val="en-US"/>
        </w:rPr>
        <w:t>McKinsey</w:t>
      </w:r>
      <w:r w:rsidRPr="000444EA">
        <w:rPr>
          <w:iCs/>
          <w:color w:val="000000"/>
          <w:szCs w:val="28"/>
        </w:rPr>
        <w:t>»,</w:t>
      </w:r>
      <w:r w:rsidRPr="001D6B27">
        <w:rPr>
          <w:i/>
          <w:iCs/>
          <w:color w:val="000000"/>
          <w:szCs w:val="28"/>
        </w:rPr>
        <w:t xml:space="preserve"> </w:t>
      </w:r>
      <w:r w:rsidRPr="001D6B27">
        <w:rPr>
          <w:color w:val="000000"/>
          <w:szCs w:val="28"/>
        </w:rPr>
        <w:t xml:space="preserve">яку називають </w:t>
      </w:r>
      <w:r w:rsidRPr="001D6B27">
        <w:rPr>
          <w:b/>
          <w:bCs/>
          <w:i/>
          <w:iCs/>
          <w:color w:val="000000"/>
          <w:szCs w:val="28"/>
        </w:rPr>
        <w:t xml:space="preserve">матриця «привабливість </w:t>
      </w:r>
      <w:r w:rsidRPr="001D6B27">
        <w:rPr>
          <w:i/>
          <w:iCs/>
          <w:color w:val="000000"/>
          <w:szCs w:val="28"/>
        </w:rPr>
        <w:t xml:space="preserve">- </w:t>
      </w:r>
      <w:r w:rsidRPr="00D30519">
        <w:rPr>
          <w:b/>
          <w:bCs/>
          <w:i/>
          <w:iCs/>
          <w:color w:val="000000"/>
          <w:szCs w:val="28"/>
        </w:rPr>
        <w:t>конкурентоспроможність</w:t>
      </w:r>
      <w:r w:rsidRPr="001D6B27">
        <w:rPr>
          <w:i/>
          <w:iCs/>
          <w:color w:val="000000"/>
          <w:szCs w:val="28"/>
        </w:rPr>
        <w:t xml:space="preserve">». </w:t>
      </w:r>
      <w:r w:rsidRPr="001D6B27">
        <w:rPr>
          <w:color w:val="000000"/>
          <w:szCs w:val="28"/>
        </w:rPr>
        <w:t>Структура цієї матриці та стратегічні рішення, які р</w:t>
      </w:r>
      <w:r>
        <w:rPr>
          <w:color w:val="000000"/>
          <w:szCs w:val="28"/>
        </w:rPr>
        <w:t>екомендуються, показані на рис.</w:t>
      </w:r>
      <w:r w:rsidR="00D74046">
        <w:rPr>
          <w:color w:val="000000"/>
          <w:szCs w:val="28"/>
        </w:rPr>
        <w:t>1.</w:t>
      </w:r>
      <w:r w:rsidRPr="001D6B27">
        <w:rPr>
          <w:color w:val="000000"/>
          <w:szCs w:val="28"/>
        </w:rPr>
        <w:t xml:space="preserve"> </w:t>
      </w:r>
    </w:p>
    <w:p w:rsidR="007F6056" w:rsidRPr="00532081" w:rsidRDefault="007F6056" w:rsidP="00532081">
      <w:pPr>
        <w:shd w:val="clear" w:color="auto" w:fill="FFFFFF"/>
        <w:spacing w:line="360" w:lineRule="auto"/>
        <w:ind w:firstLine="720"/>
        <w:rPr>
          <w:color w:val="000000"/>
          <w:szCs w:val="28"/>
        </w:rPr>
      </w:pPr>
      <w:r w:rsidRPr="00D74046">
        <w:rPr>
          <w:i/>
          <w:color w:val="000000"/>
          <w:szCs w:val="28"/>
        </w:rPr>
        <w:t>Основними показниками (індикаторами), що використовуються за оцінкою привабливості галузі (ринку), є</w:t>
      </w:r>
      <w:r w:rsidRPr="001D6B27">
        <w:rPr>
          <w:color w:val="000000"/>
          <w:szCs w:val="28"/>
        </w:rPr>
        <w:t xml:space="preserve">: </w:t>
      </w:r>
      <w:r w:rsidRPr="00532081">
        <w:rPr>
          <w:color w:val="000000"/>
          <w:szCs w:val="28"/>
        </w:rPr>
        <w:t xml:space="preserve">розмір ринку; темпи зростання; конкурентна ситуація; рівень цін; прибутковість; </w:t>
      </w:r>
      <w:r w:rsidR="00592B96" w:rsidRPr="00532081">
        <w:rPr>
          <w:color w:val="000000"/>
          <w:szCs w:val="28"/>
        </w:rPr>
        <w:t>технологічний рівень; д</w:t>
      </w:r>
      <w:r w:rsidRPr="00532081">
        <w:rPr>
          <w:color w:val="000000"/>
          <w:szCs w:val="28"/>
        </w:rPr>
        <w:t xml:space="preserve">ержавне регулювання; </w:t>
      </w:r>
      <w:r w:rsidR="00592B96" w:rsidRPr="00532081">
        <w:rPr>
          <w:color w:val="000000"/>
          <w:szCs w:val="28"/>
        </w:rPr>
        <w:t>ч</w:t>
      </w:r>
      <w:r w:rsidRPr="00532081">
        <w:rPr>
          <w:color w:val="000000"/>
          <w:szCs w:val="28"/>
        </w:rPr>
        <w:t>утливість до загальногосподарської кон'юнктури.</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7"/>
        <w:gridCol w:w="1571"/>
        <w:gridCol w:w="1565"/>
        <w:gridCol w:w="1572"/>
        <w:gridCol w:w="1544"/>
      </w:tblGrid>
      <w:tr w:rsidR="00BD25F2" w:rsidTr="00BD25F2">
        <w:trPr>
          <w:trHeight w:val="522"/>
        </w:trPr>
        <w:tc>
          <w:tcPr>
            <w:tcW w:w="2517" w:type="dxa"/>
          </w:tcPr>
          <w:p w:rsidR="00BD25F2" w:rsidRDefault="00BD25F2" w:rsidP="00BD25F2">
            <w:pPr>
              <w:ind w:firstLine="0"/>
              <w:rPr>
                <w:color w:val="000000"/>
                <w:szCs w:val="28"/>
              </w:rPr>
            </w:pPr>
          </w:p>
        </w:tc>
        <w:tc>
          <w:tcPr>
            <w:tcW w:w="1571" w:type="dxa"/>
            <w:vAlign w:val="center"/>
          </w:tcPr>
          <w:p w:rsidR="00BD25F2" w:rsidRDefault="00BD25F2" w:rsidP="00BD25F2">
            <w:pPr>
              <w:ind w:firstLine="0"/>
              <w:jc w:val="center"/>
              <w:rPr>
                <w:color w:val="000000"/>
                <w:szCs w:val="28"/>
              </w:rPr>
            </w:pPr>
          </w:p>
        </w:tc>
        <w:tc>
          <w:tcPr>
            <w:tcW w:w="4681" w:type="dxa"/>
            <w:gridSpan w:val="3"/>
            <w:vAlign w:val="center"/>
          </w:tcPr>
          <w:p w:rsidR="00BD25F2" w:rsidRDefault="00BD25F2" w:rsidP="00BD25F2">
            <w:pPr>
              <w:ind w:firstLine="0"/>
              <w:jc w:val="center"/>
              <w:rPr>
                <w:color w:val="000000"/>
                <w:szCs w:val="28"/>
              </w:rPr>
            </w:pPr>
            <w:r>
              <w:rPr>
                <w:color w:val="000000"/>
                <w:szCs w:val="28"/>
              </w:rPr>
              <w:t>КОНКУРЕНТНА ПОЗИЦІЯ</w:t>
            </w:r>
          </w:p>
        </w:tc>
      </w:tr>
      <w:tr w:rsidR="00BD25F2" w:rsidTr="00BD25F2">
        <w:trPr>
          <w:trHeight w:val="416"/>
        </w:trPr>
        <w:tc>
          <w:tcPr>
            <w:tcW w:w="2517" w:type="dxa"/>
          </w:tcPr>
          <w:p w:rsidR="00BD25F2" w:rsidRDefault="00BD25F2" w:rsidP="00BD25F2">
            <w:pPr>
              <w:ind w:firstLine="0"/>
              <w:rPr>
                <w:color w:val="000000"/>
                <w:szCs w:val="28"/>
              </w:rPr>
            </w:pPr>
          </w:p>
        </w:tc>
        <w:tc>
          <w:tcPr>
            <w:tcW w:w="1571" w:type="dxa"/>
            <w:vAlign w:val="center"/>
          </w:tcPr>
          <w:p w:rsidR="00BD25F2" w:rsidRDefault="00BD25F2" w:rsidP="00BD25F2">
            <w:pPr>
              <w:ind w:firstLine="0"/>
              <w:jc w:val="center"/>
              <w:rPr>
                <w:color w:val="000000"/>
                <w:szCs w:val="28"/>
              </w:rPr>
            </w:pPr>
          </w:p>
        </w:tc>
        <w:tc>
          <w:tcPr>
            <w:tcW w:w="1565" w:type="dxa"/>
            <w:vAlign w:val="center"/>
          </w:tcPr>
          <w:p w:rsidR="00BD25F2" w:rsidRDefault="00BD25F2" w:rsidP="00BD25F2">
            <w:pPr>
              <w:ind w:firstLine="0"/>
              <w:jc w:val="center"/>
              <w:rPr>
                <w:color w:val="000000"/>
                <w:szCs w:val="28"/>
              </w:rPr>
            </w:pPr>
            <w:r>
              <w:rPr>
                <w:color w:val="000000"/>
                <w:szCs w:val="28"/>
              </w:rPr>
              <w:t>хороша</w:t>
            </w:r>
          </w:p>
        </w:tc>
        <w:tc>
          <w:tcPr>
            <w:tcW w:w="1572" w:type="dxa"/>
            <w:vAlign w:val="center"/>
          </w:tcPr>
          <w:p w:rsidR="00BD25F2" w:rsidRDefault="00BD25F2" w:rsidP="00BD25F2">
            <w:pPr>
              <w:ind w:firstLine="0"/>
              <w:jc w:val="center"/>
              <w:rPr>
                <w:color w:val="000000"/>
                <w:szCs w:val="28"/>
              </w:rPr>
            </w:pPr>
            <w:r>
              <w:rPr>
                <w:color w:val="000000"/>
                <w:szCs w:val="28"/>
              </w:rPr>
              <w:t>середня</w:t>
            </w:r>
          </w:p>
        </w:tc>
        <w:tc>
          <w:tcPr>
            <w:tcW w:w="1544" w:type="dxa"/>
            <w:vAlign w:val="center"/>
          </w:tcPr>
          <w:p w:rsidR="00BD25F2" w:rsidRDefault="00BD25F2" w:rsidP="00BD25F2">
            <w:pPr>
              <w:ind w:firstLine="0"/>
              <w:jc w:val="center"/>
              <w:rPr>
                <w:color w:val="000000"/>
                <w:szCs w:val="28"/>
              </w:rPr>
            </w:pPr>
            <w:r>
              <w:rPr>
                <w:color w:val="000000"/>
                <w:szCs w:val="28"/>
              </w:rPr>
              <w:t>погана</w:t>
            </w:r>
          </w:p>
        </w:tc>
      </w:tr>
      <w:tr w:rsidR="00BD25F2" w:rsidTr="00BD25F2">
        <w:tc>
          <w:tcPr>
            <w:tcW w:w="2517" w:type="dxa"/>
          </w:tcPr>
          <w:p w:rsidR="00BD25F2" w:rsidRDefault="00BD25F2" w:rsidP="00BD25F2">
            <w:pPr>
              <w:ind w:firstLine="0"/>
              <w:rPr>
                <w:color w:val="000000"/>
                <w:szCs w:val="28"/>
              </w:rPr>
            </w:pPr>
          </w:p>
        </w:tc>
        <w:tc>
          <w:tcPr>
            <w:tcW w:w="1571" w:type="dxa"/>
            <w:vAlign w:val="center"/>
          </w:tcPr>
          <w:p w:rsidR="00BD25F2" w:rsidRDefault="00BD25F2" w:rsidP="00BD25F2">
            <w:pPr>
              <w:ind w:firstLine="0"/>
              <w:jc w:val="center"/>
              <w:rPr>
                <w:color w:val="000000"/>
                <w:szCs w:val="28"/>
              </w:rPr>
            </w:pPr>
          </w:p>
        </w:tc>
        <w:tc>
          <w:tcPr>
            <w:tcW w:w="1565" w:type="dxa"/>
            <w:tcBorders>
              <w:bottom w:val="single" w:sz="4" w:space="0" w:color="auto"/>
            </w:tcBorders>
            <w:vAlign w:val="center"/>
          </w:tcPr>
          <w:p w:rsidR="00BD25F2" w:rsidRDefault="00BD25F2" w:rsidP="00BD25F2">
            <w:pPr>
              <w:ind w:firstLine="0"/>
              <w:jc w:val="center"/>
              <w:rPr>
                <w:color w:val="000000"/>
                <w:szCs w:val="28"/>
              </w:rPr>
            </w:pPr>
          </w:p>
        </w:tc>
        <w:tc>
          <w:tcPr>
            <w:tcW w:w="1572" w:type="dxa"/>
            <w:tcBorders>
              <w:bottom w:val="single" w:sz="4" w:space="0" w:color="auto"/>
            </w:tcBorders>
            <w:vAlign w:val="center"/>
          </w:tcPr>
          <w:p w:rsidR="00BD25F2" w:rsidRDefault="00BD25F2" w:rsidP="00BD25F2">
            <w:pPr>
              <w:ind w:firstLine="0"/>
              <w:jc w:val="center"/>
              <w:rPr>
                <w:color w:val="000000"/>
                <w:szCs w:val="28"/>
              </w:rPr>
            </w:pPr>
          </w:p>
        </w:tc>
        <w:tc>
          <w:tcPr>
            <w:tcW w:w="1544" w:type="dxa"/>
            <w:tcBorders>
              <w:bottom w:val="single" w:sz="4" w:space="0" w:color="auto"/>
            </w:tcBorders>
            <w:vAlign w:val="center"/>
          </w:tcPr>
          <w:p w:rsidR="00BD25F2" w:rsidRDefault="00BD25F2" w:rsidP="00BD25F2">
            <w:pPr>
              <w:ind w:firstLine="0"/>
              <w:jc w:val="center"/>
              <w:rPr>
                <w:color w:val="000000"/>
                <w:szCs w:val="28"/>
              </w:rPr>
            </w:pPr>
          </w:p>
        </w:tc>
      </w:tr>
      <w:tr w:rsidR="00BD25F2" w:rsidTr="00BD25F2">
        <w:trPr>
          <w:trHeight w:val="1282"/>
        </w:trPr>
        <w:tc>
          <w:tcPr>
            <w:tcW w:w="2517" w:type="dxa"/>
            <w:vMerge w:val="restart"/>
            <w:vAlign w:val="center"/>
          </w:tcPr>
          <w:p w:rsidR="00BD25F2" w:rsidRDefault="00BD25F2" w:rsidP="00BD25F2">
            <w:pPr>
              <w:ind w:firstLine="0"/>
              <w:jc w:val="center"/>
              <w:rPr>
                <w:color w:val="000000"/>
                <w:szCs w:val="28"/>
              </w:rPr>
            </w:pPr>
            <w:r>
              <w:rPr>
                <w:color w:val="000000"/>
                <w:szCs w:val="28"/>
              </w:rPr>
              <w:t>ПРИВАБЛИВІСТЬ ГАЛУЗІ</w:t>
            </w:r>
          </w:p>
        </w:tc>
        <w:tc>
          <w:tcPr>
            <w:tcW w:w="1571" w:type="dxa"/>
            <w:tcBorders>
              <w:right w:val="single" w:sz="4" w:space="0" w:color="auto"/>
            </w:tcBorders>
            <w:vAlign w:val="center"/>
          </w:tcPr>
          <w:p w:rsidR="00BD25F2" w:rsidRDefault="00BD25F2" w:rsidP="00BD25F2">
            <w:pPr>
              <w:ind w:firstLine="0"/>
              <w:jc w:val="center"/>
              <w:rPr>
                <w:color w:val="000000"/>
                <w:szCs w:val="28"/>
              </w:rPr>
            </w:pPr>
            <w:r>
              <w:rPr>
                <w:color w:val="000000"/>
                <w:szCs w:val="28"/>
              </w:rPr>
              <w:t>висока</w:t>
            </w:r>
          </w:p>
        </w:tc>
        <w:tc>
          <w:tcPr>
            <w:tcW w:w="1565" w:type="dxa"/>
            <w:tcBorders>
              <w:top w:val="single" w:sz="4" w:space="0" w:color="auto"/>
              <w:left w:val="single" w:sz="4" w:space="0" w:color="auto"/>
              <w:bottom w:val="single" w:sz="4" w:space="0" w:color="auto"/>
              <w:right w:val="single" w:sz="4" w:space="0" w:color="auto"/>
            </w:tcBorders>
            <w:vAlign w:val="center"/>
          </w:tcPr>
          <w:p w:rsidR="00BD25F2" w:rsidRPr="00BD25F2" w:rsidRDefault="00BD25F2" w:rsidP="00BD25F2">
            <w:pPr>
              <w:ind w:firstLine="0"/>
              <w:jc w:val="center"/>
              <w:rPr>
                <w:color w:val="000000"/>
                <w:sz w:val="24"/>
                <w:szCs w:val="28"/>
              </w:rPr>
            </w:pPr>
            <w:r w:rsidRPr="00BD25F2">
              <w:rPr>
                <w:color w:val="000000"/>
                <w:sz w:val="24"/>
                <w:szCs w:val="28"/>
              </w:rPr>
              <w:t>1 успіх</w:t>
            </w:r>
          </w:p>
        </w:tc>
        <w:tc>
          <w:tcPr>
            <w:tcW w:w="1572" w:type="dxa"/>
            <w:tcBorders>
              <w:top w:val="single" w:sz="4" w:space="0" w:color="auto"/>
              <w:left w:val="single" w:sz="4" w:space="0" w:color="auto"/>
              <w:bottom w:val="single" w:sz="4" w:space="0" w:color="auto"/>
              <w:right w:val="single" w:sz="4" w:space="0" w:color="auto"/>
            </w:tcBorders>
            <w:vAlign w:val="center"/>
          </w:tcPr>
          <w:p w:rsidR="00BD25F2" w:rsidRPr="00BD25F2" w:rsidRDefault="00BD25F2" w:rsidP="00BD25F2">
            <w:pPr>
              <w:ind w:firstLine="0"/>
              <w:jc w:val="center"/>
              <w:rPr>
                <w:color w:val="000000"/>
                <w:sz w:val="24"/>
                <w:szCs w:val="28"/>
              </w:rPr>
            </w:pPr>
            <w:r w:rsidRPr="00BD25F2">
              <w:rPr>
                <w:color w:val="000000"/>
                <w:sz w:val="24"/>
                <w:szCs w:val="28"/>
              </w:rPr>
              <w:t>2 успіх</w:t>
            </w:r>
          </w:p>
        </w:tc>
        <w:tc>
          <w:tcPr>
            <w:tcW w:w="1544" w:type="dxa"/>
            <w:tcBorders>
              <w:top w:val="single" w:sz="4" w:space="0" w:color="auto"/>
              <w:left w:val="single" w:sz="4" w:space="0" w:color="auto"/>
              <w:bottom w:val="single" w:sz="4" w:space="0" w:color="auto"/>
              <w:right w:val="single" w:sz="4" w:space="0" w:color="auto"/>
            </w:tcBorders>
            <w:vAlign w:val="center"/>
          </w:tcPr>
          <w:p w:rsidR="00BD25F2" w:rsidRPr="00BD25F2" w:rsidRDefault="00BD25F2" w:rsidP="00BD25F2">
            <w:pPr>
              <w:ind w:firstLine="0"/>
              <w:jc w:val="center"/>
              <w:rPr>
                <w:color w:val="000000"/>
                <w:sz w:val="24"/>
                <w:szCs w:val="28"/>
              </w:rPr>
            </w:pPr>
            <w:r w:rsidRPr="00BD25F2">
              <w:rPr>
                <w:color w:val="000000"/>
                <w:sz w:val="24"/>
                <w:szCs w:val="28"/>
              </w:rPr>
              <w:t>3 знак питання</w:t>
            </w:r>
          </w:p>
        </w:tc>
      </w:tr>
      <w:tr w:rsidR="00BD25F2" w:rsidTr="00BD25F2">
        <w:trPr>
          <w:trHeight w:val="1270"/>
        </w:trPr>
        <w:tc>
          <w:tcPr>
            <w:tcW w:w="2517" w:type="dxa"/>
            <w:vMerge/>
          </w:tcPr>
          <w:p w:rsidR="00BD25F2" w:rsidRDefault="00BD25F2" w:rsidP="00BD25F2">
            <w:pPr>
              <w:ind w:firstLine="0"/>
              <w:rPr>
                <w:color w:val="000000"/>
                <w:szCs w:val="28"/>
              </w:rPr>
            </w:pPr>
          </w:p>
        </w:tc>
        <w:tc>
          <w:tcPr>
            <w:tcW w:w="1571" w:type="dxa"/>
            <w:tcBorders>
              <w:right w:val="single" w:sz="4" w:space="0" w:color="auto"/>
            </w:tcBorders>
            <w:vAlign w:val="center"/>
          </w:tcPr>
          <w:p w:rsidR="00BD25F2" w:rsidRDefault="00BD25F2" w:rsidP="00BD25F2">
            <w:pPr>
              <w:ind w:firstLine="0"/>
              <w:jc w:val="center"/>
              <w:rPr>
                <w:color w:val="000000"/>
                <w:szCs w:val="28"/>
              </w:rPr>
            </w:pPr>
            <w:r>
              <w:rPr>
                <w:color w:val="000000"/>
                <w:szCs w:val="28"/>
              </w:rPr>
              <w:t>середня</w:t>
            </w:r>
          </w:p>
        </w:tc>
        <w:tc>
          <w:tcPr>
            <w:tcW w:w="1565" w:type="dxa"/>
            <w:tcBorders>
              <w:top w:val="single" w:sz="4" w:space="0" w:color="auto"/>
              <w:left w:val="single" w:sz="4" w:space="0" w:color="auto"/>
              <w:bottom w:val="single" w:sz="4" w:space="0" w:color="auto"/>
              <w:right w:val="single" w:sz="4" w:space="0" w:color="auto"/>
            </w:tcBorders>
            <w:vAlign w:val="center"/>
          </w:tcPr>
          <w:p w:rsidR="00BD25F2" w:rsidRPr="00BD25F2" w:rsidRDefault="00BD25F2" w:rsidP="00BD25F2">
            <w:pPr>
              <w:ind w:firstLine="0"/>
              <w:jc w:val="center"/>
              <w:rPr>
                <w:color w:val="000000"/>
                <w:sz w:val="24"/>
                <w:szCs w:val="28"/>
              </w:rPr>
            </w:pPr>
            <w:r w:rsidRPr="00BD25F2">
              <w:rPr>
                <w:color w:val="000000"/>
                <w:sz w:val="24"/>
                <w:szCs w:val="28"/>
              </w:rPr>
              <w:t>4 успіх</w:t>
            </w:r>
          </w:p>
        </w:tc>
        <w:tc>
          <w:tcPr>
            <w:tcW w:w="1572" w:type="dxa"/>
            <w:tcBorders>
              <w:top w:val="single" w:sz="4" w:space="0" w:color="auto"/>
              <w:left w:val="single" w:sz="4" w:space="0" w:color="auto"/>
              <w:bottom w:val="single" w:sz="4" w:space="0" w:color="auto"/>
              <w:right w:val="single" w:sz="4" w:space="0" w:color="auto"/>
            </w:tcBorders>
            <w:vAlign w:val="center"/>
          </w:tcPr>
          <w:p w:rsidR="00BD25F2" w:rsidRPr="00BD25F2" w:rsidRDefault="00BD25F2" w:rsidP="00BD25F2">
            <w:pPr>
              <w:ind w:firstLine="0"/>
              <w:jc w:val="center"/>
              <w:rPr>
                <w:color w:val="000000"/>
                <w:sz w:val="24"/>
                <w:szCs w:val="28"/>
              </w:rPr>
            </w:pPr>
            <w:r w:rsidRPr="00BD25F2">
              <w:rPr>
                <w:color w:val="000000"/>
                <w:sz w:val="24"/>
                <w:szCs w:val="28"/>
              </w:rPr>
              <w:t>5 середній бізнес</w:t>
            </w:r>
          </w:p>
        </w:tc>
        <w:tc>
          <w:tcPr>
            <w:tcW w:w="1544" w:type="dxa"/>
            <w:tcBorders>
              <w:top w:val="single" w:sz="4" w:space="0" w:color="auto"/>
              <w:left w:val="single" w:sz="4" w:space="0" w:color="auto"/>
              <w:bottom w:val="single" w:sz="4" w:space="0" w:color="auto"/>
              <w:right w:val="single" w:sz="4" w:space="0" w:color="auto"/>
            </w:tcBorders>
            <w:vAlign w:val="center"/>
          </w:tcPr>
          <w:p w:rsidR="00BD25F2" w:rsidRPr="00BD25F2" w:rsidRDefault="00BD25F2" w:rsidP="00BD25F2">
            <w:pPr>
              <w:ind w:firstLine="0"/>
              <w:jc w:val="center"/>
              <w:rPr>
                <w:color w:val="000000"/>
                <w:sz w:val="24"/>
                <w:szCs w:val="28"/>
              </w:rPr>
            </w:pPr>
            <w:r w:rsidRPr="00BD25F2">
              <w:rPr>
                <w:color w:val="000000"/>
                <w:sz w:val="24"/>
                <w:szCs w:val="28"/>
              </w:rPr>
              <w:t>6 поразка</w:t>
            </w:r>
          </w:p>
        </w:tc>
      </w:tr>
      <w:tr w:rsidR="00BD25F2" w:rsidTr="00BD25F2">
        <w:trPr>
          <w:trHeight w:val="1391"/>
        </w:trPr>
        <w:tc>
          <w:tcPr>
            <w:tcW w:w="2517" w:type="dxa"/>
            <w:vMerge/>
          </w:tcPr>
          <w:p w:rsidR="00BD25F2" w:rsidRDefault="00BD25F2" w:rsidP="00BD25F2">
            <w:pPr>
              <w:ind w:firstLine="0"/>
              <w:rPr>
                <w:color w:val="000000"/>
                <w:szCs w:val="28"/>
              </w:rPr>
            </w:pPr>
          </w:p>
        </w:tc>
        <w:tc>
          <w:tcPr>
            <w:tcW w:w="1571" w:type="dxa"/>
            <w:tcBorders>
              <w:right w:val="single" w:sz="4" w:space="0" w:color="auto"/>
            </w:tcBorders>
            <w:vAlign w:val="center"/>
          </w:tcPr>
          <w:p w:rsidR="00BD25F2" w:rsidRDefault="00BD25F2" w:rsidP="00BD25F2">
            <w:pPr>
              <w:ind w:firstLine="0"/>
              <w:jc w:val="center"/>
              <w:rPr>
                <w:color w:val="000000"/>
                <w:szCs w:val="28"/>
              </w:rPr>
            </w:pPr>
            <w:r>
              <w:rPr>
                <w:color w:val="000000"/>
                <w:szCs w:val="28"/>
              </w:rPr>
              <w:t>низька</w:t>
            </w:r>
          </w:p>
        </w:tc>
        <w:tc>
          <w:tcPr>
            <w:tcW w:w="1565" w:type="dxa"/>
            <w:tcBorders>
              <w:top w:val="single" w:sz="4" w:space="0" w:color="auto"/>
              <w:left w:val="single" w:sz="4" w:space="0" w:color="auto"/>
              <w:bottom w:val="single" w:sz="4" w:space="0" w:color="auto"/>
              <w:right w:val="single" w:sz="4" w:space="0" w:color="auto"/>
            </w:tcBorders>
            <w:vAlign w:val="center"/>
          </w:tcPr>
          <w:p w:rsidR="00BD25F2" w:rsidRPr="00BD25F2" w:rsidRDefault="00BD25F2" w:rsidP="00BD25F2">
            <w:pPr>
              <w:ind w:firstLine="0"/>
              <w:jc w:val="center"/>
              <w:rPr>
                <w:color w:val="000000"/>
                <w:sz w:val="24"/>
                <w:szCs w:val="28"/>
              </w:rPr>
            </w:pPr>
            <w:r w:rsidRPr="00BD25F2">
              <w:rPr>
                <w:color w:val="000000"/>
                <w:sz w:val="24"/>
                <w:szCs w:val="28"/>
              </w:rPr>
              <w:t>7 доходний бізнес</w:t>
            </w:r>
          </w:p>
        </w:tc>
        <w:tc>
          <w:tcPr>
            <w:tcW w:w="1572" w:type="dxa"/>
            <w:tcBorders>
              <w:top w:val="single" w:sz="4" w:space="0" w:color="auto"/>
              <w:left w:val="single" w:sz="4" w:space="0" w:color="auto"/>
              <w:bottom w:val="single" w:sz="4" w:space="0" w:color="auto"/>
              <w:right w:val="single" w:sz="4" w:space="0" w:color="auto"/>
            </w:tcBorders>
            <w:vAlign w:val="center"/>
          </w:tcPr>
          <w:p w:rsidR="00BD25F2" w:rsidRPr="00BD25F2" w:rsidRDefault="00BD25F2" w:rsidP="00BD25F2">
            <w:pPr>
              <w:ind w:firstLine="0"/>
              <w:jc w:val="center"/>
              <w:rPr>
                <w:color w:val="000000"/>
                <w:sz w:val="24"/>
                <w:szCs w:val="28"/>
              </w:rPr>
            </w:pPr>
            <w:r w:rsidRPr="00BD25F2">
              <w:rPr>
                <w:color w:val="000000"/>
                <w:sz w:val="24"/>
                <w:szCs w:val="28"/>
              </w:rPr>
              <w:t>8 поразка</w:t>
            </w:r>
          </w:p>
        </w:tc>
        <w:tc>
          <w:tcPr>
            <w:tcW w:w="1544" w:type="dxa"/>
            <w:tcBorders>
              <w:top w:val="single" w:sz="4" w:space="0" w:color="auto"/>
              <w:left w:val="single" w:sz="4" w:space="0" w:color="auto"/>
              <w:bottom w:val="single" w:sz="4" w:space="0" w:color="auto"/>
              <w:right w:val="single" w:sz="4" w:space="0" w:color="auto"/>
            </w:tcBorders>
            <w:vAlign w:val="center"/>
          </w:tcPr>
          <w:p w:rsidR="00BD25F2" w:rsidRPr="00BD25F2" w:rsidRDefault="00BD25F2" w:rsidP="00BD25F2">
            <w:pPr>
              <w:ind w:firstLine="0"/>
              <w:jc w:val="center"/>
              <w:rPr>
                <w:color w:val="000000"/>
                <w:sz w:val="24"/>
                <w:szCs w:val="28"/>
              </w:rPr>
            </w:pPr>
            <w:r w:rsidRPr="00BD25F2">
              <w:rPr>
                <w:color w:val="000000"/>
                <w:sz w:val="24"/>
                <w:szCs w:val="28"/>
              </w:rPr>
              <w:t>9 поразка</w:t>
            </w:r>
          </w:p>
        </w:tc>
      </w:tr>
    </w:tbl>
    <w:p w:rsidR="007F6056" w:rsidRDefault="007F6056" w:rsidP="00BD25F2">
      <w:pPr>
        <w:shd w:val="clear" w:color="auto" w:fill="FFFFFF"/>
        <w:rPr>
          <w:color w:val="000000"/>
          <w:szCs w:val="28"/>
        </w:rPr>
      </w:pPr>
    </w:p>
    <w:p w:rsidR="00BD25F2" w:rsidRDefault="00BD25F2" w:rsidP="00BD25F2">
      <w:pPr>
        <w:shd w:val="clear" w:color="auto" w:fill="FFFFFF"/>
        <w:ind w:firstLine="720"/>
        <w:jc w:val="center"/>
        <w:rPr>
          <w:i/>
          <w:color w:val="000000"/>
          <w:szCs w:val="28"/>
        </w:rPr>
      </w:pPr>
      <w:r>
        <w:rPr>
          <w:i/>
          <w:color w:val="000000"/>
          <w:szCs w:val="28"/>
        </w:rPr>
        <w:t>Рис. 1. – Матриця МакКинси – «привабливість – конкурентоспроможність»</w:t>
      </w:r>
    </w:p>
    <w:p w:rsidR="00532081" w:rsidRPr="00BD25F2" w:rsidRDefault="00532081" w:rsidP="00BD25F2">
      <w:pPr>
        <w:shd w:val="clear" w:color="auto" w:fill="FFFFFF"/>
        <w:ind w:firstLine="720"/>
        <w:jc w:val="center"/>
        <w:rPr>
          <w:i/>
          <w:color w:val="000000"/>
          <w:szCs w:val="28"/>
        </w:rPr>
      </w:pPr>
    </w:p>
    <w:p w:rsidR="00532081" w:rsidRPr="00F17DAD" w:rsidRDefault="00532081" w:rsidP="00532081">
      <w:pPr>
        <w:shd w:val="clear" w:color="auto" w:fill="FFFFFF"/>
        <w:spacing w:line="360" w:lineRule="auto"/>
        <w:ind w:firstLine="720"/>
        <w:rPr>
          <w:szCs w:val="28"/>
        </w:rPr>
      </w:pPr>
      <w:r>
        <w:rPr>
          <w:color w:val="000000"/>
          <w:szCs w:val="28"/>
        </w:rPr>
        <w:t>О</w:t>
      </w:r>
      <w:r w:rsidRPr="001D6B27">
        <w:rPr>
          <w:color w:val="000000"/>
          <w:szCs w:val="28"/>
        </w:rPr>
        <w:t xml:space="preserve">собливістю матриці є те, що її можна застосовувати в усіх фазах життєвого циклу попиту за різних умов конкуренції. В матриці виділяють такі </w:t>
      </w:r>
      <w:r w:rsidRPr="001D6B27">
        <w:rPr>
          <w:color w:val="000000"/>
          <w:szCs w:val="28"/>
        </w:rPr>
        <w:lastRenderedPageBreak/>
        <w:t xml:space="preserve">типові положення, які відповідають певним категоріям СОБ у матриці </w:t>
      </w:r>
      <w:r w:rsidRPr="00F17DAD">
        <w:rPr>
          <w:iCs/>
          <w:color w:val="000000"/>
          <w:szCs w:val="28"/>
        </w:rPr>
        <w:t>«зростання - частка ринку»:</w:t>
      </w:r>
    </w:p>
    <w:p w:rsidR="00532081" w:rsidRPr="001D6B27" w:rsidRDefault="00532081" w:rsidP="00532081">
      <w:pPr>
        <w:shd w:val="clear" w:color="auto" w:fill="FFFFFF"/>
        <w:spacing w:line="360" w:lineRule="auto"/>
        <w:ind w:firstLine="720"/>
        <w:rPr>
          <w:szCs w:val="28"/>
        </w:rPr>
      </w:pPr>
      <w:r>
        <w:rPr>
          <w:color w:val="000000"/>
          <w:szCs w:val="28"/>
        </w:rPr>
        <w:t>-</w:t>
      </w:r>
      <w:r w:rsidRPr="001D6B27">
        <w:rPr>
          <w:color w:val="000000"/>
          <w:szCs w:val="28"/>
        </w:rPr>
        <w:t xml:space="preserve"> </w:t>
      </w:r>
      <w:r>
        <w:rPr>
          <w:color w:val="000000"/>
          <w:szCs w:val="28"/>
        </w:rPr>
        <w:t xml:space="preserve">Поле 9 </w:t>
      </w:r>
      <w:r w:rsidRPr="001D6B27">
        <w:rPr>
          <w:color w:val="000000"/>
          <w:szCs w:val="28"/>
        </w:rPr>
        <w:t>(низька привабливість — слабка конкурентоспроможність) - це найневигідніша зона. Стратегічна орієнтація - продовження діяльності без інвестицій, як це властиво для категорії «собак».</w:t>
      </w:r>
    </w:p>
    <w:p w:rsidR="00532081" w:rsidRPr="001D6B27" w:rsidRDefault="00532081" w:rsidP="00532081">
      <w:pPr>
        <w:shd w:val="clear" w:color="auto" w:fill="FFFFFF"/>
        <w:spacing w:line="360" w:lineRule="auto"/>
        <w:ind w:firstLine="720"/>
        <w:rPr>
          <w:szCs w:val="28"/>
        </w:rPr>
      </w:pPr>
      <w:r>
        <w:rPr>
          <w:color w:val="000000"/>
          <w:szCs w:val="28"/>
        </w:rPr>
        <w:t>-</w:t>
      </w:r>
      <w:r w:rsidRPr="001D6B27">
        <w:rPr>
          <w:color w:val="000000"/>
          <w:szCs w:val="28"/>
        </w:rPr>
        <w:t xml:space="preserve"> </w:t>
      </w:r>
      <w:r>
        <w:rPr>
          <w:color w:val="000000"/>
          <w:szCs w:val="28"/>
        </w:rPr>
        <w:t xml:space="preserve">Поле 3 </w:t>
      </w:r>
      <w:r w:rsidRPr="001D6B27">
        <w:rPr>
          <w:color w:val="000000"/>
          <w:szCs w:val="28"/>
        </w:rPr>
        <w:t>(висока привабливість ринку - слабка конкурентоспроможність) за основними ознаками відповідає «знакам питання». Стратегія - інвестування або вихід з ринку.</w:t>
      </w:r>
    </w:p>
    <w:p w:rsidR="00532081" w:rsidRDefault="00532081" w:rsidP="00532081">
      <w:pPr>
        <w:shd w:val="clear" w:color="auto" w:fill="FFFFFF"/>
        <w:spacing w:line="360" w:lineRule="auto"/>
        <w:ind w:firstLine="720"/>
        <w:rPr>
          <w:color w:val="000000"/>
          <w:szCs w:val="28"/>
        </w:rPr>
      </w:pPr>
      <w:r w:rsidRPr="00D30519">
        <w:rPr>
          <w:color w:val="000000"/>
          <w:szCs w:val="28"/>
        </w:rPr>
        <w:t xml:space="preserve">- </w:t>
      </w:r>
      <w:r>
        <w:rPr>
          <w:color w:val="000000"/>
          <w:szCs w:val="28"/>
        </w:rPr>
        <w:t xml:space="preserve">Поле 1 </w:t>
      </w:r>
      <w:r w:rsidRPr="001D6B27">
        <w:rPr>
          <w:color w:val="000000"/>
          <w:szCs w:val="28"/>
        </w:rPr>
        <w:t>(висока привабливість - сильна конкурентоспроможність) найвигідніше положення, аналогічне «зіркам».</w:t>
      </w:r>
    </w:p>
    <w:p w:rsidR="00BD25F2" w:rsidRPr="00532081" w:rsidRDefault="00532081" w:rsidP="00532081">
      <w:pPr>
        <w:shd w:val="clear" w:color="auto" w:fill="FFFFFF"/>
        <w:spacing w:line="360" w:lineRule="auto"/>
        <w:ind w:firstLine="720"/>
        <w:rPr>
          <w:szCs w:val="28"/>
        </w:rPr>
      </w:pPr>
      <w:r>
        <w:rPr>
          <w:color w:val="000000"/>
          <w:szCs w:val="28"/>
        </w:rPr>
        <w:t>-</w:t>
      </w:r>
      <w:r w:rsidRPr="001D6B27">
        <w:rPr>
          <w:color w:val="000000"/>
          <w:szCs w:val="28"/>
        </w:rPr>
        <w:t xml:space="preserve"> </w:t>
      </w:r>
      <w:r>
        <w:rPr>
          <w:color w:val="000000"/>
          <w:szCs w:val="28"/>
        </w:rPr>
        <w:t xml:space="preserve">Поле 7 </w:t>
      </w:r>
      <w:r w:rsidRPr="001D6B27">
        <w:rPr>
          <w:color w:val="000000"/>
          <w:szCs w:val="28"/>
        </w:rPr>
        <w:t>(низька привабливість - сильна конкурентоспроможність) відповідає «грошовим мішкам». Пріоритетна стратегія - низька активність, захист своєї позиції без додаткових витрат.</w:t>
      </w:r>
    </w:p>
    <w:p w:rsidR="007F6056" w:rsidRDefault="002D520D" w:rsidP="00BD25F2">
      <w:pPr>
        <w:shd w:val="clear" w:color="auto" w:fill="FFFFFF"/>
        <w:spacing w:line="360" w:lineRule="auto"/>
        <w:ind w:firstLine="720"/>
        <w:rPr>
          <w:color w:val="000000"/>
          <w:szCs w:val="28"/>
        </w:rPr>
      </w:pPr>
      <w:r w:rsidRPr="002D520D">
        <w:rPr>
          <w:noProof/>
          <w:color w:val="000000"/>
          <w:szCs w:val="28"/>
          <w:lang w:val="ru-RU"/>
        </w:rPr>
        <w:pict>
          <v:rect id="_x0000_s1051" style="position:absolute;left:0;text-align:left;margin-left:539.55pt;margin-top:26.6pt;width:26.55pt;height:255.2pt;z-index:251658240" stroked="f">
            <v:textbox>
              <w:txbxContent>
                <w:p w:rsidR="0028381F" w:rsidRDefault="0028381F" w:rsidP="00532081">
                  <w:pPr>
                    <w:rPr>
                      <w:b/>
                      <w:szCs w:val="28"/>
                    </w:rPr>
                  </w:pPr>
                  <w:r w:rsidRPr="00DD771A">
                    <w:rPr>
                      <w:b/>
                      <w:szCs w:val="28"/>
                    </w:rPr>
                    <w:t>5</w:t>
                  </w:r>
                </w:p>
                <w:p w:rsidR="0028381F" w:rsidRDefault="0028381F" w:rsidP="00532081">
                  <w:pPr>
                    <w:rPr>
                      <w:b/>
                      <w:szCs w:val="28"/>
                    </w:rPr>
                  </w:pPr>
                </w:p>
                <w:p w:rsidR="0028381F" w:rsidRDefault="0028381F" w:rsidP="00532081">
                  <w:pPr>
                    <w:rPr>
                      <w:b/>
                      <w:szCs w:val="28"/>
                    </w:rPr>
                  </w:pPr>
                </w:p>
                <w:p w:rsidR="0028381F" w:rsidRDefault="0028381F" w:rsidP="00532081">
                  <w:pPr>
                    <w:rPr>
                      <w:b/>
                      <w:szCs w:val="28"/>
                    </w:rPr>
                  </w:pPr>
                </w:p>
                <w:p w:rsidR="0028381F" w:rsidRDefault="0028381F" w:rsidP="00532081">
                  <w:pPr>
                    <w:rPr>
                      <w:b/>
                      <w:szCs w:val="28"/>
                    </w:rPr>
                  </w:pPr>
                </w:p>
                <w:p w:rsidR="0028381F" w:rsidRDefault="0028381F" w:rsidP="00532081">
                  <w:pPr>
                    <w:rPr>
                      <w:b/>
                      <w:szCs w:val="28"/>
                    </w:rPr>
                  </w:pPr>
                </w:p>
                <w:p w:rsidR="0028381F" w:rsidRDefault="0028381F" w:rsidP="00532081">
                  <w:pPr>
                    <w:rPr>
                      <w:b/>
                      <w:szCs w:val="28"/>
                    </w:rPr>
                  </w:pPr>
                </w:p>
                <w:p w:rsidR="0028381F" w:rsidRDefault="0028381F" w:rsidP="00532081">
                  <w:pPr>
                    <w:rPr>
                      <w:b/>
                      <w:szCs w:val="28"/>
                    </w:rPr>
                  </w:pPr>
                </w:p>
                <w:p w:rsidR="0028381F" w:rsidRDefault="0028381F" w:rsidP="00532081">
                  <w:pPr>
                    <w:rPr>
                      <w:b/>
                      <w:szCs w:val="28"/>
                    </w:rPr>
                  </w:pPr>
                </w:p>
                <w:p w:rsidR="0028381F" w:rsidRDefault="0028381F" w:rsidP="00532081">
                  <w:pPr>
                    <w:rPr>
                      <w:b/>
                      <w:szCs w:val="28"/>
                    </w:rPr>
                  </w:pPr>
                </w:p>
                <w:p w:rsidR="0028381F" w:rsidRDefault="0028381F" w:rsidP="00532081">
                  <w:pPr>
                    <w:rPr>
                      <w:b/>
                      <w:szCs w:val="28"/>
                    </w:rPr>
                  </w:pPr>
                </w:p>
                <w:p w:rsidR="0028381F" w:rsidRDefault="0028381F" w:rsidP="00532081">
                  <w:pPr>
                    <w:rPr>
                      <w:b/>
                      <w:szCs w:val="28"/>
                    </w:rPr>
                  </w:pPr>
                </w:p>
                <w:p w:rsidR="0028381F" w:rsidRDefault="0028381F" w:rsidP="00532081">
                  <w:pPr>
                    <w:rPr>
                      <w:b/>
                      <w:szCs w:val="28"/>
                    </w:rPr>
                  </w:pPr>
                </w:p>
                <w:p w:rsidR="0028381F" w:rsidRDefault="0028381F" w:rsidP="00532081">
                  <w:pPr>
                    <w:rPr>
                      <w:b/>
                      <w:szCs w:val="28"/>
                    </w:rPr>
                  </w:pPr>
                </w:p>
                <w:p w:rsidR="0028381F" w:rsidRPr="00DD771A" w:rsidRDefault="0028381F" w:rsidP="00532081">
                  <w:pPr>
                    <w:rPr>
                      <w:b/>
                      <w:szCs w:val="28"/>
                    </w:rPr>
                  </w:pPr>
                  <w:r>
                    <w:rPr>
                      <w:b/>
                      <w:szCs w:val="28"/>
                    </w:rPr>
                    <w:t>1</w:t>
                  </w:r>
                </w:p>
              </w:txbxContent>
            </v:textbox>
          </v:rect>
        </w:pict>
      </w:r>
      <w:r w:rsidR="007F6056" w:rsidRPr="001D6B27">
        <w:rPr>
          <w:color w:val="000000"/>
          <w:szCs w:val="28"/>
        </w:rPr>
        <w:t>Проміжні зони матриці займають менш чіткі позиції, які важче інтерпретувати, тому що середня оцінка може означати поєднання високої оцінки для одного критерію з низькою оцінкою для іншого або ж середні оцінки для двох критеріїв.</w:t>
      </w:r>
    </w:p>
    <w:p w:rsidR="00532081" w:rsidRPr="00532081" w:rsidRDefault="00532081" w:rsidP="00532081">
      <w:pPr>
        <w:pStyle w:val="a6"/>
        <w:spacing w:line="360" w:lineRule="auto"/>
        <w:ind w:firstLine="720"/>
        <w:rPr>
          <w:i/>
          <w:szCs w:val="28"/>
          <w:u w:val="single"/>
        </w:rPr>
      </w:pPr>
      <w:r w:rsidRPr="00532081">
        <w:rPr>
          <w:i/>
          <w:szCs w:val="28"/>
          <w:u w:val="single"/>
        </w:rPr>
        <w:t xml:space="preserve">Вихідні дані: </w:t>
      </w:r>
    </w:p>
    <w:p w:rsidR="00532081" w:rsidRDefault="00532081" w:rsidP="00532081">
      <w:pPr>
        <w:pStyle w:val="a6"/>
        <w:spacing w:line="360" w:lineRule="auto"/>
        <w:ind w:firstLine="720"/>
        <w:rPr>
          <w:szCs w:val="28"/>
        </w:rPr>
      </w:pPr>
      <w:r w:rsidRPr="00011CD2">
        <w:rPr>
          <w:szCs w:val="28"/>
        </w:rPr>
        <w:t xml:space="preserve">1) Продукт А – </w:t>
      </w:r>
      <w:r>
        <w:rPr>
          <w:szCs w:val="28"/>
        </w:rPr>
        <w:t>висока</w:t>
      </w:r>
      <w:r w:rsidRPr="00011CD2">
        <w:rPr>
          <w:szCs w:val="28"/>
        </w:rPr>
        <w:t xml:space="preserve"> привабливість галузі і </w:t>
      </w:r>
      <w:r>
        <w:rPr>
          <w:szCs w:val="28"/>
        </w:rPr>
        <w:t>сильна</w:t>
      </w:r>
      <w:r w:rsidRPr="00011CD2">
        <w:rPr>
          <w:szCs w:val="28"/>
        </w:rPr>
        <w:t xml:space="preserve"> конкурентна позиція; </w:t>
      </w:r>
    </w:p>
    <w:p w:rsidR="00532081" w:rsidRPr="00532081" w:rsidRDefault="00532081" w:rsidP="00532081">
      <w:pPr>
        <w:pStyle w:val="a6"/>
        <w:spacing w:line="360" w:lineRule="auto"/>
        <w:ind w:firstLine="720"/>
        <w:rPr>
          <w:szCs w:val="28"/>
        </w:rPr>
      </w:pPr>
      <w:r w:rsidRPr="00011CD2">
        <w:rPr>
          <w:szCs w:val="28"/>
        </w:rPr>
        <w:t xml:space="preserve">2) Продукт Б – </w:t>
      </w:r>
      <w:r>
        <w:rPr>
          <w:szCs w:val="28"/>
        </w:rPr>
        <w:t>середня</w:t>
      </w:r>
      <w:r w:rsidRPr="00011CD2">
        <w:rPr>
          <w:szCs w:val="28"/>
        </w:rPr>
        <w:t xml:space="preserve"> привабливість галузі і </w:t>
      </w:r>
      <w:r>
        <w:rPr>
          <w:szCs w:val="28"/>
        </w:rPr>
        <w:t>середня</w:t>
      </w:r>
      <w:r w:rsidRPr="00011CD2">
        <w:rPr>
          <w:szCs w:val="28"/>
        </w:rPr>
        <w:t xml:space="preserve"> конкурентна позиція.</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7"/>
        <w:gridCol w:w="1571"/>
        <w:gridCol w:w="1565"/>
        <w:gridCol w:w="1572"/>
        <w:gridCol w:w="1544"/>
      </w:tblGrid>
      <w:tr w:rsidR="00D465F3" w:rsidTr="0028381F">
        <w:trPr>
          <w:trHeight w:val="522"/>
        </w:trPr>
        <w:tc>
          <w:tcPr>
            <w:tcW w:w="2517" w:type="dxa"/>
          </w:tcPr>
          <w:p w:rsidR="00D465F3" w:rsidRDefault="00D465F3" w:rsidP="0028381F">
            <w:pPr>
              <w:ind w:firstLine="0"/>
              <w:rPr>
                <w:color w:val="000000"/>
                <w:szCs w:val="28"/>
              </w:rPr>
            </w:pPr>
          </w:p>
        </w:tc>
        <w:tc>
          <w:tcPr>
            <w:tcW w:w="1571" w:type="dxa"/>
            <w:vAlign w:val="center"/>
          </w:tcPr>
          <w:p w:rsidR="00D465F3" w:rsidRDefault="00D465F3" w:rsidP="0028381F">
            <w:pPr>
              <w:ind w:firstLine="0"/>
              <w:jc w:val="center"/>
              <w:rPr>
                <w:color w:val="000000"/>
                <w:szCs w:val="28"/>
              </w:rPr>
            </w:pPr>
          </w:p>
        </w:tc>
        <w:tc>
          <w:tcPr>
            <w:tcW w:w="4681" w:type="dxa"/>
            <w:gridSpan w:val="3"/>
            <w:vAlign w:val="center"/>
          </w:tcPr>
          <w:p w:rsidR="00D465F3" w:rsidRDefault="00D465F3" w:rsidP="0028381F">
            <w:pPr>
              <w:ind w:firstLine="0"/>
              <w:jc w:val="center"/>
              <w:rPr>
                <w:color w:val="000000"/>
                <w:szCs w:val="28"/>
              </w:rPr>
            </w:pPr>
            <w:r>
              <w:rPr>
                <w:color w:val="000000"/>
                <w:szCs w:val="28"/>
              </w:rPr>
              <w:t>КОНКУРЕНТНА ПОЗИЦІЯ</w:t>
            </w:r>
          </w:p>
        </w:tc>
      </w:tr>
      <w:tr w:rsidR="00D465F3" w:rsidTr="0028381F">
        <w:trPr>
          <w:trHeight w:val="416"/>
        </w:trPr>
        <w:tc>
          <w:tcPr>
            <w:tcW w:w="2517" w:type="dxa"/>
          </w:tcPr>
          <w:p w:rsidR="00D465F3" w:rsidRDefault="00D465F3" w:rsidP="0028381F">
            <w:pPr>
              <w:ind w:firstLine="0"/>
              <w:rPr>
                <w:color w:val="000000"/>
                <w:szCs w:val="28"/>
              </w:rPr>
            </w:pPr>
          </w:p>
        </w:tc>
        <w:tc>
          <w:tcPr>
            <w:tcW w:w="1571" w:type="dxa"/>
            <w:vAlign w:val="center"/>
          </w:tcPr>
          <w:p w:rsidR="00D465F3" w:rsidRDefault="00D465F3" w:rsidP="0028381F">
            <w:pPr>
              <w:ind w:firstLine="0"/>
              <w:jc w:val="center"/>
              <w:rPr>
                <w:color w:val="000000"/>
                <w:szCs w:val="28"/>
              </w:rPr>
            </w:pPr>
          </w:p>
        </w:tc>
        <w:tc>
          <w:tcPr>
            <w:tcW w:w="1565" w:type="dxa"/>
            <w:vAlign w:val="center"/>
          </w:tcPr>
          <w:p w:rsidR="00D465F3" w:rsidRDefault="00D465F3" w:rsidP="0028381F">
            <w:pPr>
              <w:ind w:firstLine="0"/>
              <w:jc w:val="center"/>
              <w:rPr>
                <w:color w:val="000000"/>
                <w:szCs w:val="28"/>
              </w:rPr>
            </w:pPr>
            <w:r>
              <w:rPr>
                <w:color w:val="000000"/>
                <w:szCs w:val="28"/>
              </w:rPr>
              <w:t>хороша</w:t>
            </w:r>
          </w:p>
        </w:tc>
        <w:tc>
          <w:tcPr>
            <w:tcW w:w="1572" w:type="dxa"/>
            <w:vAlign w:val="center"/>
          </w:tcPr>
          <w:p w:rsidR="00D465F3" w:rsidRDefault="00D465F3" w:rsidP="0028381F">
            <w:pPr>
              <w:ind w:firstLine="0"/>
              <w:jc w:val="center"/>
              <w:rPr>
                <w:color w:val="000000"/>
                <w:szCs w:val="28"/>
              </w:rPr>
            </w:pPr>
            <w:r>
              <w:rPr>
                <w:color w:val="000000"/>
                <w:szCs w:val="28"/>
              </w:rPr>
              <w:t>середня</w:t>
            </w:r>
          </w:p>
        </w:tc>
        <w:tc>
          <w:tcPr>
            <w:tcW w:w="1544" w:type="dxa"/>
            <w:vAlign w:val="center"/>
          </w:tcPr>
          <w:p w:rsidR="00D465F3" w:rsidRDefault="00D465F3" w:rsidP="0028381F">
            <w:pPr>
              <w:ind w:firstLine="0"/>
              <w:jc w:val="center"/>
              <w:rPr>
                <w:color w:val="000000"/>
                <w:szCs w:val="28"/>
              </w:rPr>
            </w:pPr>
            <w:r>
              <w:rPr>
                <w:color w:val="000000"/>
                <w:szCs w:val="28"/>
              </w:rPr>
              <w:t>погана</w:t>
            </w:r>
          </w:p>
        </w:tc>
      </w:tr>
      <w:tr w:rsidR="00D465F3" w:rsidRPr="00BD25F2" w:rsidTr="00532081">
        <w:trPr>
          <w:trHeight w:val="893"/>
        </w:trPr>
        <w:tc>
          <w:tcPr>
            <w:tcW w:w="2517" w:type="dxa"/>
            <w:vMerge w:val="restart"/>
            <w:vAlign w:val="center"/>
          </w:tcPr>
          <w:p w:rsidR="00D465F3" w:rsidRDefault="00D465F3" w:rsidP="0028381F">
            <w:pPr>
              <w:ind w:firstLine="0"/>
              <w:jc w:val="center"/>
              <w:rPr>
                <w:color w:val="000000"/>
                <w:szCs w:val="28"/>
              </w:rPr>
            </w:pPr>
            <w:r>
              <w:rPr>
                <w:color w:val="000000"/>
                <w:szCs w:val="28"/>
              </w:rPr>
              <w:t>ПРИВАБЛИВІСТЬ ГАЛУЗІ</w:t>
            </w:r>
          </w:p>
        </w:tc>
        <w:tc>
          <w:tcPr>
            <w:tcW w:w="1571" w:type="dxa"/>
            <w:tcBorders>
              <w:right w:val="single" w:sz="4" w:space="0" w:color="auto"/>
            </w:tcBorders>
            <w:vAlign w:val="center"/>
          </w:tcPr>
          <w:p w:rsidR="00D465F3" w:rsidRDefault="00D465F3" w:rsidP="0028381F">
            <w:pPr>
              <w:ind w:firstLine="0"/>
              <w:jc w:val="center"/>
              <w:rPr>
                <w:color w:val="000000"/>
                <w:szCs w:val="28"/>
              </w:rPr>
            </w:pPr>
            <w:r>
              <w:rPr>
                <w:color w:val="000000"/>
                <w:szCs w:val="28"/>
              </w:rPr>
              <w:t>висока</w:t>
            </w:r>
          </w:p>
        </w:tc>
        <w:tc>
          <w:tcPr>
            <w:tcW w:w="1565" w:type="dxa"/>
            <w:tcBorders>
              <w:top w:val="single" w:sz="4" w:space="0" w:color="auto"/>
              <w:left w:val="single" w:sz="4" w:space="0" w:color="auto"/>
              <w:bottom w:val="single" w:sz="4" w:space="0" w:color="auto"/>
              <w:right w:val="single" w:sz="4" w:space="0" w:color="auto"/>
            </w:tcBorders>
            <w:vAlign w:val="center"/>
          </w:tcPr>
          <w:p w:rsidR="00D465F3" w:rsidRPr="00532081" w:rsidRDefault="00D465F3" w:rsidP="0028381F">
            <w:pPr>
              <w:ind w:firstLine="0"/>
              <w:jc w:val="center"/>
              <w:rPr>
                <w:color w:val="000000"/>
                <w:sz w:val="24"/>
                <w:szCs w:val="28"/>
                <w:u w:val="single"/>
              </w:rPr>
            </w:pPr>
            <w:r w:rsidRPr="00532081">
              <w:rPr>
                <w:szCs w:val="28"/>
                <w:u w:val="single"/>
              </w:rPr>
              <w:t>Продукт А</w:t>
            </w:r>
          </w:p>
        </w:tc>
        <w:tc>
          <w:tcPr>
            <w:tcW w:w="1572" w:type="dxa"/>
            <w:tcBorders>
              <w:top w:val="single" w:sz="4" w:space="0" w:color="auto"/>
              <w:left w:val="single" w:sz="4" w:space="0" w:color="auto"/>
              <w:bottom w:val="single" w:sz="4" w:space="0" w:color="auto"/>
              <w:right w:val="single" w:sz="4" w:space="0" w:color="auto"/>
            </w:tcBorders>
            <w:vAlign w:val="center"/>
          </w:tcPr>
          <w:p w:rsidR="00D465F3" w:rsidRPr="00BD25F2" w:rsidRDefault="00D465F3" w:rsidP="0028381F">
            <w:pPr>
              <w:ind w:firstLine="0"/>
              <w:jc w:val="center"/>
              <w:rPr>
                <w:color w:val="000000"/>
                <w:sz w:val="24"/>
                <w:szCs w:val="28"/>
              </w:rPr>
            </w:pPr>
            <w:r w:rsidRPr="00BD25F2">
              <w:rPr>
                <w:color w:val="000000"/>
                <w:sz w:val="24"/>
                <w:szCs w:val="28"/>
              </w:rPr>
              <w:t>2 успіх</w:t>
            </w:r>
          </w:p>
        </w:tc>
        <w:tc>
          <w:tcPr>
            <w:tcW w:w="1544" w:type="dxa"/>
            <w:tcBorders>
              <w:top w:val="single" w:sz="4" w:space="0" w:color="auto"/>
              <w:left w:val="single" w:sz="4" w:space="0" w:color="auto"/>
              <w:bottom w:val="single" w:sz="4" w:space="0" w:color="auto"/>
              <w:right w:val="single" w:sz="4" w:space="0" w:color="auto"/>
            </w:tcBorders>
            <w:vAlign w:val="center"/>
          </w:tcPr>
          <w:p w:rsidR="00D465F3" w:rsidRPr="00BD25F2" w:rsidRDefault="00D465F3" w:rsidP="0028381F">
            <w:pPr>
              <w:ind w:firstLine="0"/>
              <w:jc w:val="center"/>
              <w:rPr>
                <w:color w:val="000000"/>
                <w:sz w:val="24"/>
                <w:szCs w:val="28"/>
              </w:rPr>
            </w:pPr>
            <w:r w:rsidRPr="00BD25F2">
              <w:rPr>
                <w:color w:val="000000"/>
                <w:sz w:val="24"/>
                <w:szCs w:val="28"/>
              </w:rPr>
              <w:t>3 знак питання</w:t>
            </w:r>
          </w:p>
        </w:tc>
      </w:tr>
      <w:tr w:rsidR="00D465F3" w:rsidRPr="00BD25F2" w:rsidTr="00532081">
        <w:trPr>
          <w:trHeight w:val="849"/>
        </w:trPr>
        <w:tc>
          <w:tcPr>
            <w:tcW w:w="2517" w:type="dxa"/>
            <w:vMerge/>
          </w:tcPr>
          <w:p w:rsidR="00D465F3" w:rsidRDefault="00D465F3" w:rsidP="0028381F">
            <w:pPr>
              <w:ind w:firstLine="0"/>
              <w:rPr>
                <w:color w:val="000000"/>
                <w:szCs w:val="28"/>
              </w:rPr>
            </w:pPr>
          </w:p>
        </w:tc>
        <w:tc>
          <w:tcPr>
            <w:tcW w:w="1571" w:type="dxa"/>
            <w:tcBorders>
              <w:right w:val="single" w:sz="4" w:space="0" w:color="auto"/>
            </w:tcBorders>
            <w:vAlign w:val="center"/>
          </w:tcPr>
          <w:p w:rsidR="00D465F3" w:rsidRDefault="00D465F3" w:rsidP="0028381F">
            <w:pPr>
              <w:ind w:firstLine="0"/>
              <w:jc w:val="center"/>
              <w:rPr>
                <w:color w:val="000000"/>
                <w:szCs w:val="28"/>
              </w:rPr>
            </w:pPr>
            <w:r>
              <w:rPr>
                <w:color w:val="000000"/>
                <w:szCs w:val="28"/>
              </w:rPr>
              <w:t>середня</w:t>
            </w:r>
          </w:p>
        </w:tc>
        <w:tc>
          <w:tcPr>
            <w:tcW w:w="1565" w:type="dxa"/>
            <w:tcBorders>
              <w:top w:val="single" w:sz="4" w:space="0" w:color="auto"/>
              <w:left w:val="single" w:sz="4" w:space="0" w:color="auto"/>
              <w:bottom w:val="single" w:sz="4" w:space="0" w:color="auto"/>
              <w:right w:val="single" w:sz="4" w:space="0" w:color="auto"/>
            </w:tcBorders>
            <w:vAlign w:val="center"/>
          </w:tcPr>
          <w:p w:rsidR="00D465F3" w:rsidRPr="00BD25F2" w:rsidRDefault="00D465F3" w:rsidP="0028381F">
            <w:pPr>
              <w:ind w:firstLine="0"/>
              <w:jc w:val="center"/>
              <w:rPr>
                <w:color w:val="000000"/>
                <w:sz w:val="24"/>
                <w:szCs w:val="28"/>
              </w:rPr>
            </w:pPr>
            <w:r w:rsidRPr="00BD25F2">
              <w:rPr>
                <w:color w:val="000000"/>
                <w:sz w:val="24"/>
                <w:szCs w:val="28"/>
              </w:rPr>
              <w:t>4 успіх</w:t>
            </w:r>
          </w:p>
        </w:tc>
        <w:tc>
          <w:tcPr>
            <w:tcW w:w="1572" w:type="dxa"/>
            <w:tcBorders>
              <w:top w:val="single" w:sz="4" w:space="0" w:color="auto"/>
              <w:left w:val="single" w:sz="4" w:space="0" w:color="auto"/>
              <w:bottom w:val="single" w:sz="4" w:space="0" w:color="auto"/>
              <w:right w:val="single" w:sz="4" w:space="0" w:color="auto"/>
            </w:tcBorders>
            <w:vAlign w:val="center"/>
          </w:tcPr>
          <w:p w:rsidR="00D465F3" w:rsidRPr="00532081" w:rsidRDefault="00D465F3" w:rsidP="0028381F">
            <w:pPr>
              <w:ind w:firstLine="0"/>
              <w:jc w:val="center"/>
              <w:rPr>
                <w:color w:val="000000"/>
                <w:sz w:val="24"/>
                <w:szCs w:val="28"/>
                <w:u w:val="single"/>
              </w:rPr>
            </w:pPr>
            <w:r w:rsidRPr="00532081">
              <w:rPr>
                <w:szCs w:val="28"/>
                <w:u w:val="single"/>
              </w:rPr>
              <w:t>Продукт Б</w:t>
            </w:r>
          </w:p>
        </w:tc>
        <w:tc>
          <w:tcPr>
            <w:tcW w:w="1544" w:type="dxa"/>
            <w:tcBorders>
              <w:top w:val="single" w:sz="4" w:space="0" w:color="auto"/>
              <w:left w:val="single" w:sz="4" w:space="0" w:color="auto"/>
              <w:bottom w:val="single" w:sz="4" w:space="0" w:color="auto"/>
              <w:right w:val="single" w:sz="4" w:space="0" w:color="auto"/>
            </w:tcBorders>
            <w:vAlign w:val="center"/>
          </w:tcPr>
          <w:p w:rsidR="00D465F3" w:rsidRPr="00BD25F2" w:rsidRDefault="00D465F3" w:rsidP="0028381F">
            <w:pPr>
              <w:ind w:firstLine="0"/>
              <w:jc w:val="center"/>
              <w:rPr>
                <w:color w:val="000000"/>
                <w:sz w:val="24"/>
                <w:szCs w:val="28"/>
              </w:rPr>
            </w:pPr>
            <w:r w:rsidRPr="00BD25F2">
              <w:rPr>
                <w:color w:val="000000"/>
                <w:sz w:val="24"/>
                <w:szCs w:val="28"/>
              </w:rPr>
              <w:t>6 поразка</w:t>
            </w:r>
          </w:p>
        </w:tc>
      </w:tr>
      <w:tr w:rsidR="00D465F3" w:rsidRPr="00BD25F2" w:rsidTr="00532081">
        <w:trPr>
          <w:trHeight w:val="989"/>
        </w:trPr>
        <w:tc>
          <w:tcPr>
            <w:tcW w:w="2517" w:type="dxa"/>
            <w:vMerge/>
          </w:tcPr>
          <w:p w:rsidR="00D465F3" w:rsidRDefault="00D465F3" w:rsidP="0028381F">
            <w:pPr>
              <w:ind w:firstLine="0"/>
              <w:rPr>
                <w:color w:val="000000"/>
                <w:szCs w:val="28"/>
              </w:rPr>
            </w:pPr>
          </w:p>
        </w:tc>
        <w:tc>
          <w:tcPr>
            <w:tcW w:w="1571" w:type="dxa"/>
            <w:tcBorders>
              <w:right w:val="single" w:sz="4" w:space="0" w:color="auto"/>
            </w:tcBorders>
            <w:vAlign w:val="center"/>
          </w:tcPr>
          <w:p w:rsidR="00D465F3" w:rsidRDefault="00D465F3" w:rsidP="0028381F">
            <w:pPr>
              <w:ind w:firstLine="0"/>
              <w:jc w:val="center"/>
              <w:rPr>
                <w:color w:val="000000"/>
                <w:szCs w:val="28"/>
              </w:rPr>
            </w:pPr>
            <w:r>
              <w:rPr>
                <w:color w:val="000000"/>
                <w:szCs w:val="28"/>
              </w:rPr>
              <w:t>низька</w:t>
            </w:r>
          </w:p>
        </w:tc>
        <w:tc>
          <w:tcPr>
            <w:tcW w:w="1565" w:type="dxa"/>
            <w:tcBorders>
              <w:top w:val="single" w:sz="4" w:space="0" w:color="auto"/>
              <w:left w:val="single" w:sz="4" w:space="0" w:color="auto"/>
              <w:bottom w:val="single" w:sz="4" w:space="0" w:color="auto"/>
              <w:right w:val="single" w:sz="4" w:space="0" w:color="auto"/>
            </w:tcBorders>
            <w:vAlign w:val="center"/>
          </w:tcPr>
          <w:p w:rsidR="00D465F3" w:rsidRPr="00BD25F2" w:rsidRDefault="00D465F3" w:rsidP="0028381F">
            <w:pPr>
              <w:ind w:firstLine="0"/>
              <w:jc w:val="center"/>
              <w:rPr>
                <w:color w:val="000000"/>
                <w:sz w:val="24"/>
                <w:szCs w:val="28"/>
              </w:rPr>
            </w:pPr>
            <w:r w:rsidRPr="00BD25F2">
              <w:rPr>
                <w:color w:val="000000"/>
                <w:sz w:val="24"/>
                <w:szCs w:val="28"/>
              </w:rPr>
              <w:t>7 доходний бізнес</w:t>
            </w:r>
          </w:p>
        </w:tc>
        <w:tc>
          <w:tcPr>
            <w:tcW w:w="1572" w:type="dxa"/>
            <w:tcBorders>
              <w:top w:val="single" w:sz="4" w:space="0" w:color="auto"/>
              <w:left w:val="single" w:sz="4" w:space="0" w:color="auto"/>
              <w:bottom w:val="single" w:sz="4" w:space="0" w:color="auto"/>
              <w:right w:val="single" w:sz="4" w:space="0" w:color="auto"/>
            </w:tcBorders>
            <w:vAlign w:val="center"/>
          </w:tcPr>
          <w:p w:rsidR="00D465F3" w:rsidRPr="00BD25F2" w:rsidRDefault="00D465F3" w:rsidP="0028381F">
            <w:pPr>
              <w:ind w:firstLine="0"/>
              <w:jc w:val="center"/>
              <w:rPr>
                <w:color w:val="000000"/>
                <w:sz w:val="24"/>
                <w:szCs w:val="28"/>
              </w:rPr>
            </w:pPr>
            <w:r w:rsidRPr="00BD25F2">
              <w:rPr>
                <w:color w:val="000000"/>
                <w:sz w:val="24"/>
                <w:szCs w:val="28"/>
              </w:rPr>
              <w:t>8 поразка</w:t>
            </w:r>
          </w:p>
        </w:tc>
        <w:tc>
          <w:tcPr>
            <w:tcW w:w="1544" w:type="dxa"/>
            <w:tcBorders>
              <w:top w:val="single" w:sz="4" w:space="0" w:color="auto"/>
              <w:left w:val="single" w:sz="4" w:space="0" w:color="auto"/>
              <w:bottom w:val="single" w:sz="4" w:space="0" w:color="auto"/>
              <w:right w:val="single" w:sz="4" w:space="0" w:color="auto"/>
            </w:tcBorders>
            <w:vAlign w:val="center"/>
          </w:tcPr>
          <w:p w:rsidR="00D465F3" w:rsidRPr="00BD25F2" w:rsidRDefault="00D465F3" w:rsidP="0028381F">
            <w:pPr>
              <w:ind w:firstLine="0"/>
              <w:jc w:val="center"/>
              <w:rPr>
                <w:color w:val="000000"/>
                <w:sz w:val="24"/>
                <w:szCs w:val="28"/>
              </w:rPr>
            </w:pPr>
            <w:r w:rsidRPr="00BD25F2">
              <w:rPr>
                <w:color w:val="000000"/>
                <w:sz w:val="24"/>
                <w:szCs w:val="28"/>
              </w:rPr>
              <w:t>9 поразка</w:t>
            </w:r>
          </w:p>
        </w:tc>
      </w:tr>
    </w:tbl>
    <w:p w:rsidR="007F6056" w:rsidRPr="001D6B27" w:rsidRDefault="007F6056" w:rsidP="00BD25F2">
      <w:pPr>
        <w:shd w:val="clear" w:color="auto" w:fill="FFFFFF"/>
        <w:spacing w:line="360" w:lineRule="auto"/>
        <w:ind w:firstLine="720"/>
        <w:rPr>
          <w:szCs w:val="28"/>
        </w:rPr>
      </w:pPr>
    </w:p>
    <w:p w:rsidR="0028381F" w:rsidRDefault="0028381F" w:rsidP="00EA7BCD">
      <w:pPr>
        <w:spacing w:line="360" w:lineRule="auto"/>
      </w:pPr>
    </w:p>
    <w:p w:rsidR="0028381F" w:rsidRPr="0028381F" w:rsidRDefault="0028381F" w:rsidP="0028381F">
      <w:pPr>
        <w:spacing w:line="360" w:lineRule="auto"/>
      </w:pPr>
      <w:r w:rsidRPr="0028381F">
        <w:rPr>
          <w:u w:val="single"/>
        </w:rPr>
        <w:lastRenderedPageBreak/>
        <w:t>Продукт А:</w:t>
      </w:r>
      <w:r>
        <w:t xml:space="preserve"> </w:t>
      </w:r>
      <w:r w:rsidRPr="0028381F">
        <w:t xml:space="preserve">Збереження та зміцнення позиції на ринку (Grow / Penetrate): Ці бізнес-одиниці повинні бути головним об'єктом інвестицій, вони сильні і працюють на привабливих ринках - тому вони обов'язково повинні приносити високий дохід з інвестицій. </w:t>
      </w:r>
      <w:r w:rsidRPr="00393E87">
        <w:rPr>
          <w:i/>
        </w:rPr>
        <w:t>Рекомендації:</w:t>
      </w:r>
      <w:r w:rsidRPr="0028381F">
        <w:t xml:space="preserve"> збереження лідерства на цьому ринку; інвестування для забезпечення зростання з максимально можливою швидкістю.</w:t>
      </w:r>
    </w:p>
    <w:p w:rsidR="0028381F" w:rsidRPr="0028381F" w:rsidRDefault="0028381F" w:rsidP="0028381F">
      <w:pPr>
        <w:spacing w:line="360" w:lineRule="auto"/>
      </w:pPr>
      <w:r w:rsidRPr="0028381F">
        <w:rPr>
          <w:u w:val="single"/>
        </w:rPr>
        <w:t>Продукт Б:</w:t>
      </w:r>
      <w:r>
        <w:t xml:space="preserve"> </w:t>
      </w:r>
      <w:r w:rsidRPr="0028381F">
        <w:t xml:space="preserve">Стратегія сегментування і вибіркове інвестування (Segment &amp; Selective Investment): Ці бізнес-одиниці є середнячками на середніх ринках. Вони можуть поліпшити свої результати лише за рахунок грамотної стратегії диференціації (див. конкурентні стратегії за М. Портером ) - створюючи і розвиваючи прибуткові сегменти, а також створюючи бар'єри для виходу конкурентів на ці сегменти. </w:t>
      </w:r>
      <w:r w:rsidRPr="00393E87">
        <w:rPr>
          <w:i/>
        </w:rPr>
        <w:t>Рекомендації:</w:t>
      </w:r>
      <w:r w:rsidRPr="0028381F">
        <w:t xml:space="preserve"> пошук зростаючих сегментів; спеціалізація і диференціація; вибіркове інвестування.</w:t>
      </w:r>
    </w:p>
    <w:p w:rsidR="007F6056" w:rsidRPr="0028381F" w:rsidRDefault="00D465F3" w:rsidP="00EA7BCD">
      <w:pPr>
        <w:spacing w:line="360" w:lineRule="auto"/>
        <w:rPr>
          <w:i/>
        </w:rPr>
      </w:pPr>
      <w:r w:rsidRPr="0028381F">
        <w:rPr>
          <w:i/>
        </w:rPr>
        <w:t xml:space="preserve">Як бачимо, </w:t>
      </w:r>
      <w:r w:rsidR="00532081" w:rsidRPr="0028381F">
        <w:rPr>
          <w:i/>
        </w:rPr>
        <w:t>продукт А зазнає успіху, в нього найвигідніше положення, а тому він приносить найбільший попит на ринку і має найменше конкурентоспроможних продуктів. Продукт Б входить до ланки середнього бізнесу і попит на нього не перевищує середньої межі</w:t>
      </w:r>
      <w:r w:rsidR="00361060" w:rsidRPr="0028381F">
        <w:rPr>
          <w:i/>
        </w:rPr>
        <w:t>, він має стійке положення серед конкурентів, хоча й не високе</w:t>
      </w:r>
      <w:r w:rsidR="00532081" w:rsidRPr="0028381F">
        <w:rPr>
          <w:i/>
        </w:rPr>
        <w:t>.</w:t>
      </w:r>
    </w:p>
    <w:p w:rsidR="007F6056" w:rsidRDefault="007F6056" w:rsidP="00EA7BCD">
      <w:pPr>
        <w:spacing w:line="360" w:lineRule="auto"/>
      </w:pPr>
    </w:p>
    <w:p w:rsidR="00361060" w:rsidRDefault="00361060">
      <w:pPr>
        <w:spacing w:line="276" w:lineRule="auto"/>
        <w:ind w:firstLine="567"/>
      </w:pPr>
      <w:r>
        <w:br w:type="page"/>
      </w:r>
    </w:p>
    <w:p w:rsidR="00361060" w:rsidRDefault="00361060" w:rsidP="0028381F">
      <w:pPr>
        <w:spacing w:line="360" w:lineRule="auto"/>
        <w:jc w:val="center"/>
        <w:rPr>
          <w:b/>
          <w:sz w:val="32"/>
        </w:rPr>
      </w:pPr>
      <w:r>
        <w:rPr>
          <w:b/>
          <w:sz w:val="32"/>
        </w:rPr>
        <w:lastRenderedPageBreak/>
        <w:t xml:space="preserve">Список використаної літератури </w:t>
      </w:r>
    </w:p>
    <w:p w:rsidR="00361060" w:rsidRDefault="00361060" w:rsidP="0028381F">
      <w:pPr>
        <w:spacing w:line="360" w:lineRule="auto"/>
        <w:jc w:val="center"/>
        <w:rPr>
          <w:b/>
          <w:sz w:val="32"/>
        </w:rPr>
      </w:pPr>
    </w:p>
    <w:p w:rsidR="00393E87" w:rsidRPr="00393E87" w:rsidRDefault="00393E87" w:rsidP="0028381F">
      <w:pPr>
        <w:pStyle w:val="a5"/>
        <w:numPr>
          <w:ilvl w:val="0"/>
          <w:numId w:val="5"/>
        </w:numPr>
        <w:spacing w:line="360" w:lineRule="auto"/>
        <w:ind w:left="0" w:firstLine="709"/>
        <w:rPr>
          <w:color w:val="000000" w:themeColor="text1"/>
          <w:szCs w:val="28"/>
        </w:rPr>
      </w:pPr>
      <w:r w:rsidRPr="00393E87">
        <w:rPr>
          <w:color w:val="000000" w:themeColor="text1"/>
          <w:szCs w:val="28"/>
          <w:shd w:val="clear" w:color="auto" w:fill="FFFFFF"/>
        </w:rPr>
        <w:t>Мармаза О. І.</w:t>
      </w:r>
      <w:r w:rsidRPr="00393E87">
        <w:rPr>
          <w:rStyle w:val="apple-converted-space"/>
          <w:color w:val="000000" w:themeColor="text1"/>
          <w:szCs w:val="28"/>
          <w:shd w:val="clear" w:color="auto" w:fill="FFFFFF"/>
        </w:rPr>
        <w:t> </w:t>
      </w:r>
      <w:r w:rsidRPr="00393E87">
        <w:rPr>
          <w:bCs/>
          <w:color w:val="000000" w:themeColor="text1"/>
          <w:szCs w:val="28"/>
          <w:shd w:val="clear" w:color="auto" w:fill="FFFFFF"/>
        </w:rPr>
        <w:t>Стратегічний</w:t>
      </w:r>
      <w:r w:rsidRPr="00393E87">
        <w:rPr>
          <w:rStyle w:val="apple-converted-space"/>
          <w:color w:val="000000" w:themeColor="text1"/>
          <w:szCs w:val="28"/>
          <w:shd w:val="clear" w:color="auto" w:fill="FFFFFF"/>
        </w:rPr>
        <w:t> </w:t>
      </w:r>
      <w:r w:rsidRPr="00393E87">
        <w:rPr>
          <w:bCs/>
          <w:color w:val="000000" w:themeColor="text1"/>
          <w:szCs w:val="28"/>
          <w:shd w:val="clear" w:color="auto" w:fill="FFFFFF"/>
        </w:rPr>
        <w:t>менеджмент</w:t>
      </w:r>
      <w:r w:rsidRPr="00393E87">
        <w:rPr>
          <w:color w:val="000000" w:themeColor="text1"/>
          <w:szCs w:val="28"/>
          <w:shd w:val="clear" w:color="auto" w:fill="FFFFFF"/>
        </w:rPr>
        <w:t>: траєкторія успіху: Навч.-метод. посібник/ О...</w:t>
      </w:r>
      <w:r w:rsidRPr="00393E87">
        <w:rPr>
          <w:rStyle w:val="apple-converted-space"/>
          <w:color w:val="000000" w:themeColor="text1"/>
          <w:szCs w:val="28"/>
          <w:shd w:val="clear" w:color="auto" w:fill="FFFFFF"/>
        </w:rPr>
        <w:t> </w:t>
      </w:r>
      <w:r w:rsidRPr="00393E87">
        <w:rPr>
          <w:color w:val="000000" w:themeColor="text1"/>
          <w:szCs w:val="28"/>
          <w:shd w:val="clear" w:color="auto" w:fill="FFFFFF"/>
        </w:rPr>
        <w:t>– Л.: Видавництво Національного ун-ту «Львівська політехніка»,</w:t>
      </w:r>
      <w:r w:rsidRPr="00393E87">
        <w:rPr>
          <w:rStyle w:val="apple-converted-space"/>
          <w:color w:val="000000" w:themeColor="text1"/>
          <w:szCs w:val="28"/>
          <w:shd w:val="clear" w:color="auto" w:fill="FFFFFF"/>
        </w:rPr>
        <w:t> </w:t>
      </w:r>
      <w:r w:rsidRPr="00393E87">
        <w:rPr>
          <w:bCs/>
          <w:color w:val="000000" w:themeColor="text1"/>
          <w:szCs w:val="28"/>
          <w:shd w:val="clear" w:color="auto" w:fill="FFFFFF"/>
        </w:rPr>
        <w:t>2006</w:t>
      </w:r>
      <w:r w:rsidRPr="00393E87">
        <w:rPr>
          <w:color w:val="000000" w:themeColor="text1"/>
          <w:szCs w:val="28"/>
          <w:shd w:val="clear" w:color="auto" w:fill="FFFFFF"/>
        </w:rPr>
        <w:t>.</w:t>
      </w:r>
    </w:p>
    <w:p w:rsidR="00393E87" w:rsidRDefault="00393E87" w:rsidP="0028381F">
      <w:pPr>
        <w:pStyle w:val="a5"/>
        <w:numPr>
          <w:ilvl w:val="0"/>
          <w:numId w:val="5"/>
        </w:numPr>
        <w:spacing w:line="360" w:lineRule="auto"/>
        <w:ind w:left="0" w:firstLine="709"/>
      </w:pPr>
      <w:r>
        <w:t xml:space="preserve">Скібіцький О. М. «Стратегічний менеджмент» - К: Центр учбової літератури, 2006.  </w:t>
      </w:r>
    </w:p>
    <w:p w:rsidR="008267FB" w:rsidRDefault="008267FB" w:rsidP="0028381F">
      <w:pPr>
        <w:pStyle w:val="a5"/>
        <w:numPr>
          <w:ilvl w:val="0"/>
          <w:numId w:val="5"/>
        </w:numPr>
        <w:spacing w:line="360" w:lineRule="auto"/>
        <w:ind w:left="0" w:firstLine="709"/>
      </w:pPr>
      <w:r>
        <w:t>Соколенко В.А. Бондаренко О.М. «Сутність та види стратегії розвитку» - Вісник НТУ «ХПІ». 2015. № 53 (1162).</w:t>
      </w:r>
    </w:p>
    <w:p w:rsidR="00C9770A" w:rsidRDefault="00C9770A" w:rsidP="0028381F">
      <w:pPr>
        <w:pStyle w:val="a5"/>
        <w:numPr>
          <w:ilvl w:val="0"/>
          <w:numId w:val="5"/>
        </w:numPr>
        <w:spacing w:line="360" w:lineRule="auto"/>
        <w:ind w:left="0" w:firstLine="709"/>
      </w:pPr>
      <w:r>
        <w:t>Хоменко О. І. «Види стратегій та інструментарій формування стратегії розвитку підприємства» - Управління розвитком, № 3 (181), 2015</w:t>
      </w:r>
    </w:p>
    <w:p w:rsidR="008267FB" w:rsidRDefault="008267FB" w:rsidP="0028381F">
      <w:pPr>
        <w:pStyle w:val="a5"/>
        <w:numPr>
          <w:ilvl w:val="0"/>
          <w:numId w:val="5"/>
        </w:numPr>
        <w:spacing w:line="360" w:lineRule="auto"/>
        <w:ind w:left="0" w:firstLine="709"/>
      </w:pPr>
      <w:r>
        <w:t xml:space="preserve">Корпоративні стратегії // Ресурс: </w:t>
      </w:r>
      <w:hyperlink r:id="rId8" w:history="1">
        <w:r w:rsidRPr="008A50EA">
          <w:rPr>
            <w:rStyle w:val="ad"/>
          </w:rPr>
          <w:t>http://istoryk.at.ua/forum/22-1083-1</w:t>
        </w:r>
      </w:hyperlink>
      <w:r>
        <w:t xml:space="preserve"> </w:t>
      </w:r>
    </w:p>
    <w:p w:rsidR="0028381F" w:rsidRDefault="0028381F" w:rsidP="0028381F">
      <w:pPr>
        <w:pStyle w:val="a5"/>
        <w:numPr>
          <w:ilvl w:val="0"/>
          <w:numId w:val="5"/>
        </w:numPr>
        <w:spacing w:line="360" w:lineRule="auto"/>
        <w:ind w:left="0" w:firstLine="709"/>
      </w:pPr>
      <w:r w:rsidRPr="0028381F">
        <w:t>Матриця GE / McKinsey</w:t>
      </w:r>
      <w:r>
        <w:t xml:space="preserve"> // Ресурс: </w:t>
      </w:r>
    </w:p>
    <w:p w:rsidR="0028381F" w:rsidRPr="0028381F" w:rsidRDefault="002D520D" w:rsidP="0028381F">
      <w:pPr>
        <w:pStyle w:val="a5"/>
        <w:spacing w:line="360" w:lineRule="auto"/>
        <w:ind w:left="0"/>
      </w:pPr>
      <w:hyperlink r:id="rId9" w:history="1">
        <w:r w:rsidR="0028381F" w:rsidRPr="007702A4">
          <w:rPr>
            <w:rStyle w:val="ad"/>
          </w:rPr>
          <w:t>https://uk.wikipedia.org/wiki/Матриця_GE_/_McKinsey</w:t>
        </w:r>
      </w:hyperlink>
      <w:r w:rsidR="0028381F">
        <w:t xml:space="preserve"> </w:t>
      </w:r>
    </w:p>
    <w:p w:rsidR="00361060" w:rsidRPr="00361060" w:rsidRDefault="00361060" w:rsidP="00C9770A">
      <w:pPr>
        <w:pStyle w:val="a5"/>
        <w:spacing w:line="360" w:lineRule="auto"/>
        <w:ind w:left="709" w:firstLine="0"/>
        <w:rPr>
          <w:b/>
        </w:rPr>
      </w:pPr>
    </w:p>
    <w:sectPr w:rsidR="00361060" w:rsidRPr="00361060" w:rsidSect="00356B4F">
      <w:headerReference w:type="default" r:id="rId10"/>
      <w:pgSz w:w="11906" w:h="16838"/>
      <w:pgMar w:top="850" w:right="850" w:bottom="850" w:left="1134"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51D" w:rsidRDefault="0011551D" w:rsidP="00356B4F">
      <w:r>
        <w:separator/>
      </w:r>
    </w:p>
  </w:endnote>
  <w:endnote w:type="continuationSeparator" w:id="1">
    <w:p w:rsidR="0011551D" w:rsidRDefault="0011551D" w:rsidP="00356B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51D" w:rsidRDefault="0011551D" w:rsidP="00356B4F">
      <w:r>
        <w:separator/>
      </w:r>
    </w:p>
  </w:footnote>
  <w:footnote w:type="continuationSeparator" w:id="1">
    <w:p w:rsidR="0011551D" w:rsidRDefault="0011551D" w:rsidP="00356B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521954"/>
      <w:docPartObj>
        <w:docPartGallery w:val="Page Numbers (Top of Page)"/>
        <w:docPartUnique/>
      </w:docPartObj>
    </w:sdtPr>
    <w:sdtContent>
      <w:p w:rsidR="0028381F" w:rsidRDefault="002D520D">
        <w:pPr>
          <w:pStyle w:val="a8"/>
          <w:jc w:val="right"/>
        </w:pPr>
        <w:fldSimple w:instr=" PAGE   \* MERGEFORMAT ">
          <w:r w:rsidR="007A022F">
            <w:rPr>
              <w:noProof/>
            </w:rPr>
            <w:t>2</w:t>
          </w:r>
        </w:fldSimple>
      </w:p>
    </w:sdtContent>
  </w:sdt>
  <w:p w:rsidR="0028381F" w:rsidRDefault="0028381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7E0C"/>
    <w:multiLevelType w:val="hybridMultilevel"/>
    <w:tmpl w:val="D0C819F2"/>
    <w:lvl w:ilvl="0" w:tplc="41B8858C">
      <w:start w:val="9"/>
      <w:numFmt w:val="bullet"/>
      <w:lvlText w:val=""/>
      <w:lvlJc w:val="left"/>
      <w:pPr>
        <w:ind w:left="1080" w:hanging="360"/>
      </w:pPr>
      <w:rPr>
        <w:rFonts w:ascii="Symbol" w:eastAsia="Times New Roman"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07AF620F"/>
    <w:multiLevelType w:val="hybridMultilevel"/>
    <w:tmpl w:val="B046F4A6"/>
    <w:lvl w:ilvl="0" w:tplc="3BB263EC">
      <w:start w:val="1"/>
      <w:numFmt w:val="decimal"/>
      <w:lvlText w:val="%1."/>
      <w:lvlJc w:val="left"/>
      <w:pPr>
        <w:ind w:left="1633" w:hanging="924"/>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0D041389"/>
    <w:multiLevelType w:val="hybridMultilevel"/>
    <w:tmpl w:val="48AEB77C"/>
    <w:lvl w:ilvl="0" w:tplc="A870845A">
      <w:start w:val="1"/>
      <w:numFmt w:val="decimal"/>
      <w:lvlText w:val="%1."/>
      <w:lvlJc w:val="left"/>
      <w:pPr>
        <w:tabs>
          <w:tab w:val="num" w:pos="1212"/>
        </w:tabs>
        <w:ind w:left="1212" w:hanging="360"/>
      </w:pPr>
      <w:rPr>
        <w:b/>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3">
    <w:nsid w:val="34310241"/>
    <w:multiLevelType w:val="hybridMultilevel"/>
    <w:tmpl w:val="6B586AD8"/>
    <w:lvl w:ilvl="0" w:tplc="42CE6DBE">
      <w:numFmt w:val="bullet"/>
      <w:lvlText w:val=""/>
      <w:lvlJc w:val="left"/>
      <w:pPr>
        <w:ind w:left="1069" w:hanging="360"/>
      </w:pPr>
      <w:rPr>
        <w:rFonts w:ascii="Symbol" w:eastAsia="Times New Roman" w:hAnsi="Symbol"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477C2D30"/>
    <w:multiLevelType w:val="hybridMultilevel"/>
    <w:tmpl w:val="E4C614B4"/>
    <w:lvl w:ilvl="0" w:tplc="ADA4EB14">
      <w:start w:val="1"/>
      <w:numFmt w:val="decimal"/>
      <w:lvlText w:val="%1."/>
      <w:lvlJc w:val="left"/>
      <w:pPr>
        <w:ind w:left="1069" w:hanging="360"/>
      </w:pPr>
      <w:rPr>
        <w:rFonts w:hint="default"/>
        <w:b/>
        <w:sz w:val="32"/>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56716C3A"/>
    <w:multiLevelType w:val="hybridMultilevel"/>
    <w:tmpl w:val="8092D0E6"/>
    <w:lvl w:ilvl="0" w:tplc="98625A32">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7EBC40E9"/>
    <w:multiLevelType w:val="hybridMultilevel"/>
    <w:tmpl w:val="57048D3C"/>
    <w:lvl w:ilvl="0" w:tplc="524A586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6"/>
  </w:num>
  <w:num w:numId="2">
    <w:abstractNumId w:val="2"/>
  </w:num>
  <w:num w:numId="3">
    <w:abstractNumId w:val="4"/>
  </w:num>
  <w:num w:numId="4">
    <w:abstractNumId w:val="0"/>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56B4F"/>
    <w:rsid w:val="00034A70"/>
    <w:rsid w:val="00106CF4"/>
    <w:rsid w:val="0011551D"/>
    <w:rsid w:val="0028381F"/>
    <w:rsid w:val="002C440D"/>
    <w:rsid w:val="002D520D"/>
    <w:rsid w:val="00315308"/>
    <w:rsid w:val="00356B4F"/>
    <w:rsid w:val="00361060"/>
    <w:rsid w:val="00387D8E"/>
    <w:rsid w:val="00393E87"/>
    <w:rsid w:val="00414DCF"/>
    <w:rsid w:val="00443910"/>
    <w:rsid w:val="004A1B84"/>
    <w:rsid w:val="00524453"/>
    <w:rsid w:val="00532081"/>
    <w:rsid w:val="00542909"/>
    <w:rsid w:val="00571E16"/>
    <w:rsid w:val="00581FF1"/>
    <w:rsid w:val="00592B96"/>
    <w:rsid w:val="00607A32"/>
    <w:rsid w:val="007146C4"/>
    <w:rsid w:val="007A022F"/>
    <w:rsid w:val="007F6056"/>
    <w:rsid w:val="008267FB"/>
    <w:rsid w:val="00866F44"/>
    <w:rsid w:val="00921827"/>
    <w:rsid w:val="009B40B1"/>
    <w:rsid w:val="00A1599F"/>
    <w:rsid w:val="00AB2FEF"/>
    <w:rsid w:val="00B37ED3"/>
    <w:rsid w:val="00B5181F"/>
    <w:rsid w:val="00BD25F2"/>
    <w:rsid w:val="00BD7768"/>
    <w:rsid w:val="00C17379"/>
    <w:rsid w:val="00C277D3"/>
    <w:rsid w:val="00C9770A"/>
    <w:rsid w:val="00CA59DE"/>
    <w:rsid w:val="00CF72E1"/>
    <w:rsid w:val="00D465F3"/>
    <w:rsid w:val="00D74046"/>
    <w:rsid w:val="00EA7BCD"/>
    <w:rsid w:val="00EF13C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uk-UA" w:eastAsia="en-US" w:bidi="ar-SA"/>
      </w:rPr>
    </w:rPrDefault>
    <w:pPrDefault>
      <w:pPr>
        <w:spacing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32"/>
    <w:pPr>
      <w:spacing w:line="240" w:lineRule="auto"/>
      <w:ind w:firstLine="709"/>
    </w:pPr>
    <w:rPr>
      <w:rFonts w:ascii="Times New Roman" w:hAnsi="Times New Roman" w:cs="Times New Roman"/>
      <w:sz w:val="28"/>
      <w:szCs w:val="24"/>
      <w:lang w:eastAsia="uk-UA"/>
    </w:rPr>
  </w:style>
  <w:style w:type="paragraph" w:styleId="1">
    <w:name w:val="heading 1"/>
    <w:basedOn w:val="a"/>
    <w:link w:val="10"/>
    <w:uiPriority w:val="9"/>
    <w:qFormat/>
    <w:rsid w:val="0028381F"/>
    <w:pPr>
      <w:spacing w:before="100" w:beforeAutospacing="1" w:after="100" w:afterAutospacing="1"/>
      <w:ind w:firstLine="0"/>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НТУ"/>
    <w:basedOn w:val="a"/>
    <w:next w:val="a"/>
    <w:link w:val="a4"/>
    <w:autoRedefine/>
    <w:uiPriority w:val="10"/>
    <w:qFormat/>
    <w:rsid w:val="00607A32"/>
    <w:pPr>
      <w:pBdr>
        <w:bottom w:val="single" w:sz="8" w:space="4" w:color="4F81BD" w:themeColor="accent1"/>
      </w:pBdr>
      <w:spacing w:after="300" w:line="360" w:lineRule="auto"/>
      <w:contextualSpacing/>
    </w:pPr>
    <w:rPr>
      <w:rFonts w:eastAsiaTheme="majorEastAsia" w:cstheme="majorBidi"/>
      <w:color w:val="000000" w:themeColor="text1"/>
      <w:spacing w:val="5"/>
      <w:kern w:val="28"/>
      <w:szCs w:val="52"/>
    </w:rPr>
  </w:style>
  <w:style w:type="character" w:customStyle="1" w:styleId="a4">
    <w:name w:val="Название Знак"/>
    <w:aliases w:val="НТУ Знак"/>
    <w:basedOn w:val="a0"/>
    <w:link w:val="a3"/>
    <w:uiPriority w:val="10"/>
    <w:rsid w:val="00607A32"/>
    <w:rPr>
      <w:rFonts w:ascii="Times New Roman" w:eastAsiaTheme="majorEastAsia" w:hAnsi="Times New Roman" w:cstheme="majorBidi"/>
      <w:color w:val="000000" w:themeColor="text1"/>
      <w:spacing w:val="5"/>
      <w:kern w:val="28"/>
      <w:sz w:val="28"/>
      <w:szCs w:val="52"/>
      <w:lang w:eastAsia="uk-UA"/>
    </w:rPr>
  </w:style>
  <w:style w:type="paragraph" w:styleId="a5">
    <w:name w:val="List Paragraph"/>
    <w:basedOn w:val="a"/>
    <w:uiPriority w:val="34"/>
    <w:qFormat/>
    <w:rsid w:val="00356B4F"/>
    <w:pPr>
      <w:ind w:left="720"/>
      <w:contextualSpacing/>
    </w:pPr>
  </w:style>
  <w:style w:type="paragraph" w:styleId="a6">
    <w:name w:val="Body Text"/>
    <w:basedOn w:val="a"/>
    <w:link w:val="a7"/>
    <w:rsid w:val="00356B4F"/>
    <w:pPr>
      <w:ind w:firstLine="0"/>
    </w:pPr>
    <w:rPr>
      <w:szCs w:val="20"/>
      <w:lang w:eastAsia="ru-RU"/>
    </w:rPr>
  </w:style>
  <w:style w:type="character" w:customStyle="1" w:styleId="a7">
    <w:name w:val="Основной текст Знак"/>
    <w:basedOn w:val="a0"/>
    <w:link w:val="a6"/>
    <w:rsid w:val="00356B4F"/>
    <w:rPr>
      <w:rFonts w:ascii="Times New Roman" w:hAnsi="Times New Roman" w:cs="Times New Roman"/>
      <w:sz w:val="28"/>
      <w:szCs w:val="20"/>
      <w:lang w:eastAsia="ru-RU"/>
    </w:rPr>
  </w:style>
  <w:style w:type="paragraph" w:styleId="a8">
    <w:name w:val="header"/>
    <w:basedOn w:val="a"/>
    <w:link w:val="a9"/>
    <w:uiPriority w:val="99"/>
    <w:unhideWhenUsed/>
    <w:rsid w:val="00356B4F"/>
    <w:pPr>
      <w:tabs>
        <w:tab w:val="center" w:pos="4819"/>
        <w:tab w:val="right" w:pos="9639"/>
      </w:tabs>
    </w:pPr>
  </w:style>
  <w:style w:type="character" w:customStyle="1" w:styleId="a9">
    <w:name w:val="Верхний колонтитул Знак"/>
    <w:basedOn w:val="a0"/>
    <w:link w:val="a8"/>
    <w:uiPriority w:val="99"/>
    <w:rsid w:val="00356B4F"/>
    <w:rPr>
      <w:rFonts w:ascii="Times New Roman" w:hAnsi="Times New Roman" w:cs="Times New Roman"/>
      <w:sz w:val="28"/>
      <w:szCs w:val="24"/>
      <w:lang w:eastAsia="uk-UA"/>
    </w:rPr>
  </w:style>
  <w:style w:type="paragraph" w:styleId="aa">
    <w:name w:val="footer"/>
    <w:basedOn w:val="a"/>
    <w:link w:val="ab"/>
    <w:uiPriority w:val="99"/>
    <w:semiHidden/>
    <w:unhideWhenUsed/>
    <w:rsid w:val="00356B4F"/>
    <w:pPr>
      <w:tabs>
        <w:tab w:val="center" w:pos="4819"/>
        <w:tab w:val="right" w:pos="9639"/>
      </w:tabs>
    </w:pPr>
  </w:style>
  <w:style w:type="character" w:customStyle="1" w:styleId="ab">
    <w:name w:val="Нижний колонтитул Знак"/>
    <w:basedOn w:val="a0"/>
    <w:link w:val="aa"/>
    <w:uiPriority w:val="99"/>
    <w:semiHidden/>
    <w:rsid w:val="00356B4F"/>
    <w:rPr>
      <w:rFonts w:ascii="Times New Roman" w:hAnsi="Times New Roman" w:cs="Times New Roman"/>
      <w:sz w:val="28"/>
      <w:szCs w:val="24"/>
      <w:lang w:eastAsia="uk-UA"/>
    </w:rPr>
  </w:style>
  <w:style w:type="table" w:styleId="ac">
    <w:name w:val="Table Grid"/>
    <w:basedOn w:val="a1"/>
    <w:uiPriority w:val="59"/>
    <w:rsid w:val="00BD25F2"/>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28381F"/>
    <w:rPr>
      <w:rFonts w:ascii="Times New Roman" w:hAnsi="Times New Roman" w:cs="Times New Roman"/>
      <w:b/>
      <w:bCs/>
      <w:kern w:val="36"/>
      <w:sz w:val="48"/>
      <w:szCs w:val="48"/>
      <w:lang w:eastAsia="uk-UA"/>
    </w:rPr>
  </w:style>
  <w:style w:type="character" w:styleId="ad">
    <w:name w:val="Hyperlink"/>
    <w:basedOn w:val="a0"/>
    <w:uiPriority w:val="99"/>
    <w:unhideWhenUsed/>
    <w:rsid w:val="0028381F"/>
    <w:rPr>
      <w:color w:val="0000FF" w:themeColor="hyperlink"/>
      <w:u w:val="single"/>
    </w:rPr>
  </w:style>
  <w:style w:type="character" w:customStyle="1" w:styleId="apple-converted-space">
    <w:name w:val="apple-converted-space"/>
    <w:basedOn w:val="a0"/>
    <w:rsid w:val="00393E87"/>
  </w:style>
  <w:style w:type="paragraph" w:styleId="ae">
    <w:name w:val="Normal (Web)"/>
    <w:basedOn w:val="a"/>
    <w:uiPriority w:val="99"/>
    <w:semiHidden/>
    <w:unhideWhenUsed/>
    <w:rsid w:val="00C9770A"/>
    <w:pPr>
      <w:spacing w:before="100" w:beforeAutospacing="1" w:after="100" w:afterAutospacing="1"/>
      <w:ind w:firstLine="0"/>
      <w:jc w:val="left"/>
    </w:pPr>
    <w:rPr>
      <w:sz w:val="24"/>
    </w:rPr>
  </w:style>
  <w:style w:type="character" w:styleId="af">
    <w:name w:val="Strong"/>
    <w:basedOn w:val="a0"/>
    <w:uiPriority w:val="22"/>
    <w:qFormat/>
    <w:rsid w:val="00C9770A"/>
    <w:rPr>
      <w:b/>
      <w:bCs/>
    </w:rPr>
  </w:style>
  <w:style w:type="paragraph" w:styleId="af0">
    <w:name w:val="Balloon Text"/>
    <w:basedOn w:val="a"/>
    <w:link w:val="af1"/>
    <w:uiPriority w:val="99"/>
    <w:semiHidden/>
    <w:unhideWhenUsed/>
    <w:rsid w:val="00C9770A"/>
    <w:rPr>
      <w:rFonts w:ascii="Tahoma" w:hAnsi="Tahoma" w:cs="Tahoma"/>
      <w:sz w:val="16"/>
      <w:szCs w:val="16"/>
    </w:rPr>
  </w:style>
  <w:style w:type="character" w:customStyle="1" w:styleId="af1">
    <w:name w:val="Текст выноски Знак"/>
    <w:basedOn w:val="a0"/>
    <w:link w:val="af0"/>
    <w:uiPriority w:val="99"/>
    <w:semiHidden/>
    <w:rsid w:val="00C9770A"/>
    <w:rPr>
      <w:rFonts w:ascii="Tahoma" w:hAnsi="Tahoma" w:cs="Tahoma"/>
      <w:sz w:val="16"/>
      <w:szCs w:val="16"/>
      <w:lang w:eastAsia="uk-UA"/>
    </w:rPr>
  </w:style>
</w:styles>
</file>

<file path=word/webSettings.xml><?xml version="1.0" encoding="utf-8"?>
<w:webSettings xmlns:r="http://schemas.openxmlformats.org/officeDocument/2006/relationships" xmlns:w="http://schemas.openxmlformats.org/wordprocessingml/2006/main">
  <w:divs>
    <w:div w:id="1003095507">
      <w:bodyDiv w:val="1"/>
      <w:marLeft w:val="0"/>
      <w:marRight w:val="0"/>
      <w:marTop w:val="0"/>
      <w:marBottom w:val="0"/>
      <w:divBdr>
        <w:top w:val="none" w:sz="0" w:space="0" w:color="auto"/>
        <w:left w:val="none" w:sz="0" w:space="0" w:color="auto"/>
        <w:bottom w:val="none" w:sz="0" w:space="0" w:color="auto"/>
        <w:right w:val="none" w:sz="0" w:space="0" w:color="auto"/>
      </w:divBdr>
    </w:div>
    <w:div w:id="156232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toryk.at.ua/forum/22-1083-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k.wikipedia.org/wiki/&#1052;&#1072;&#1090;&#1088;&#1080;&#1094;&#1103;_GE_/_McKins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9</Pages>
  <Words>6383</Words>
  <Characters>3639</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dc:creator>
  <cp:keywords/>
  <dc:description/>
  <cp:lastModifiedBy>Наталі</cp:lastModifiedBy>
  <cp:revision>10</cp:revision>
  <dcterms:created xsi:type="dcterms:W3CDTF">2016-10-22T14:50:00Z</dcterms:created>
  <dcterms:modified xsi:type="dcterms:W3CDTF">2016-10-24T14:10:00Z</dcterms:modified>
</cp:coreProperties>
</file>