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Aktualność tematu. </w:t>
      </w:r>
      <w:r>
        <w:rPr>
          <w:rFonts w:ascii="Times New Roman" w:hAnsi="Times New Roman" w:cs="Times New Roman"/>
          <w:sz w:val="28"/>
          <w:lang w:val="pl-PL"/>
        </w:rPr>
        <w:t>Apelacja do tematu architektury Mariupola drugiej połowy XIX – początku XX wieku jest spowodowana przez to, że ona jest przedstawiona szeroką gamą obiektów, z których wiele unikalnych zabytków architektury. Budynki wybudowane w tym okresie, głównie w stylu eklektycznym, nie tylko determinują unikalny kształt "starego" Mariupola, ale także zachowują ważną rolę w urbanistycznej kompozycji miasta. Obecnie centrum miasta jest poddawane wyciśnieniu nowymi budynkami środowiska historycznego, co prowadzi do utraty osobliwości kształtu architektonicznego. Przebudowa i długoterminowy rozwój centrum historycznego miasta Mariupol staje się coraz bardziej aktualnym problemem. W rozwiązywaniu problemów rekonstrukcji musi być uważane na historycznie ustalone zasady planowania i charakter budowy. Wszystko powyższe potwierdza potrzebę badania architektury Mariupola. Jednakże określenie granic chronologicznych i usystematyzowanie materiału, stanowiącego dziedzictwo architektoniczne epoki pomaga zobaczyć wpływ lokalnych tradycji architektonicznych, co jest jednym z najbardziej interesujących i niezbadanych części architektury Mariupola.</w:t>
      </w:r>
    </w:p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Celem pracy </w:t>
      </w:r>
      <w:r>
        <w:rPr>
          <w:rFonts w:ascii="Times New Roman" w:hAnsi="Times New Roman" w:cs="Times New Roman"/>
          <w:sz w:val="28"/>
          <w:lang w:val="pl-PL"/>
        </w:rPr>
        <w:t>jest zbadanie cech regionalnych architektury cywilnej końca XIX – początku XX wieku w m. Mariupol.</w:t>
      </w:r>
    </w:p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Dla osiągnięcia wyznaczonego celu ustawiono następujące </w:t>
      </w:r>
      <w:r>
        <w:rPr>
          <w:rFonts w:ascii="Times New Roman" w:hAnsi="Times New Roman" w:cs="Times New Roman"/>
          <w:b/>
          <w:sz w:val="28"/>
          <w:lang w:val="pl-PL"/>
        </w:rPr>
        <w:t>zadania</w:t>
      </w:r>
      <w:r>
        <w:rPr>
          <w:rFonts w:ascii="Times New Roman" w:hAnsi="Times New Roman" w:cs="Times New Roman"/>
          <w:sz w:val="28"/>
          <w:lang w:val="pl-PL"/>
        </w:rPr>
        <w:t>:</w:t>
      </w:r>
    </w:p>
    <w:p w:rsidR="005E7E7D" w:rsidRDefault="005E7E7D" w:rsidP="005E7E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zbadać nurt historyzmu i eklektyzmu na Ukrainie;</w:t>
      </w:r>
    </w:p>
    <w:p w:rsidR="005E7E7D" w:rsidRDefault="005E7E7D" w:rsidP="005E7E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wyznaczyć szczególności wykorzystania tradycji narodowych w architekturze Ukrainy;</w:t>
      </w:r>
    </w:p>
    <w:p w:rsidR="005E7E7D" w:rsidRDefault="005E7E7D" w:rsidP="005E7E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prześledzić pochodzenie i powstawanie secesji na Ukrainie;</w:t>
      </w:r>
    </w:p>
    <w:p w:rsidR="005E7E7D" w:rsidRDefault="005E7E7D" w:rsidP="005E7E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zbadać cechy regionalne architektury cywilnej Mariupola na przełomie XIX – początku XX wieków;</w:t>
      </w:r>
    </w:p>
    <w:p w:rsidR="005E7E7D" w:rsidRDefault="005E7E7D" w:rsidP="005E7E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zaproponować sposoby zachowania dziedzictwa architektonicznego i kulturowego Mariupola. </w:t>
      </w:r>
    </w:p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Obiekt badania:</w:t>
      </w:r>
      <w:r>
        <w:rPr>
          <w:rFonts w:ascii="Times New Roman" w:hAnsi="Times New Roman" w:cs="Times New Roman"/>
          <w:sz w:val="28"/>
          <w:lang w:val="pl-PL"/>
        </w:rPr>
        <w:t xml:space="preserve"> regionalna właściwość architektury Mariupola na przełomie XIX – początku XX wieku.</w:t>
      </w:r>
    </w:p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Przedmiot badania:</w:t>
      </w:r>
      <w:r>
        <w:rPr>
          <w:rFonts w:ascii="Times New Roman" w:hAnsi="Times New Roman" w:cs="Times New Roman"/>
          <w:sz w:val="28"/>
          <w:lang w:val="pl-PL"/>
        </w:rPr>
        <w:t xml:space="preserve"> style podstawowe w architekturze Mariupola.</w:t>
      </w:r>
    </w:p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lastRenderedPageBreak/>
        <w:t>Nowość naukowa pracy</w:t>
      </w:r>
      <w:r>
        <w:rPr>
          <w:rFonts w:ascii="Times New Roman" w:hAnsi="Times New Roman" w:cs="Times New Roman"/>
          <w:sz w:val="28"/>
          <w:lang w:val="pl-PL"/>
        </w:rPr>
        <w:t xml:space="preserve"> polega na systematycznej i historycznej analizie „stylu regionalnego” w architekturze drugiej połowy XIX – początku XX wieku na przykładzie architektury miasta Mariupol. Niniejsze opracowanie jest pierwszą próbą zebrania informacji o większości zabytków architektury Mariupola, która  nigdy nie była przedmiotem specjalnego badania.</w:t>
      </w:r>
    </w:p>
    <w:p w:rsidR="005E7E7D" w:rsidRDefault="005E7E7D" w:rsidP="005E7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Podstawą metodologiczną badań</w:t>
      </w:r>
      <w:r>
        <w:rPr>
          <w:rFonts w:ascii="Times New Roman" w:hAnsi="Times New Roman" w:cs="Times New Roman"/>
          <w:sz w:val="28"/>
          <w:lang w:val="pl-PL"/>
        </w:rPr>
        <w:t xml:space="preserve"> jest zasada historyzmu, który był używany dla badania pochodzenia i powstawania nowych nurtów stylistycznych (eklektyzm, styl rosyjski, secesja, neogotyk), biorąc pod uwagę ich wzajemne oddziaływanie również wpływ na nie swoich tradycji regionalnych. W pracy prowadzono kompleksową systemową analizę rozwoju architektonicznego i urbanistycznego Mariupola, w tym badania terenowe i fotografofanie zachowanych budynków historycznych; zbiór i przetwarzanie dokumentów, materiałów graficznych i fotograficzynyh z funduszy archiwów i muzeów; badanie źródeł literackich na ten temat; systematyzowanie danych badawczych.</w:t>
      </w:r>
    </w:p>
    <w:p w:rsidR="008015DA" w:rsidRPr="005E7E7D" w:rsidRDefault="008015DA">
      <w:pPr>
        <w:rPr>
          <w:lang w:val="pl-PL"/>
        </w:rPr>
      </w:pPr>
      <w:bookmarkStart w:id="0" w:name="_GoBack"/>
      <w:bookmarkEnd w:id="0"/>
    </w:p>
    <w:sectPr w:rsidR="008015DA" w:rsidRPr="005E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BE4"/>
    <w:multiLevelType w:val="hybridMultilevel"/>
    <w:tmpl w:val="0EB2249A"/>
    <w:lvl w:ilvl="0" w:tplc="E0CCA9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2"/>
    <w:rsid w:val="005E7E7D"/>
    <w:rsid w:val="007D30A2"/>
    <w:rsid w:val="008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2016-12-21T09:35:00Z</dcterms:created>
  <dcterms:modified xsi:type="dcterms:W3CDTF">2016-12-21T09:35:00Z</dcterms:modified>
</cp:coreProperties>
</file>