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40"/>
          <w:shd w:fill="auto" w:val="clear"/>
        </w:rPr>
      </w:pPr>
      <w:r>
        <w:rPr>
          <w:rFonts w:ascii="Times New Roman" w:hAnsi="Times New Roman" w:cs="Times New Roman" w:eastAsia="Times New Roman"/>
          <w:color w:val="343541"/>
          <w:spacing w:val="0"/>
          <w:position w:val="0"/>
          <w:sz w:val="30"/>
          <w:shd w:fill="auto" w:val="clear"/>
        </w:rPr>
        <w:t xml:space="preserve">"</w:t>
      </w:r>
      <w:r>
        <w:rPr>
          <w:rFonts w:ascii="Times New Roman" w:hAnsi="Times New Roman" w:cs="Times New Roman" w:eastAsia="Times New Roman"/>
          <w:color w:val="343541"/>
          <w:spacing w:val="0"/>
          <w:position w:val="0"/>
          <w:sz w:val="40"/>
          <w:shd w:fill="auto" w:val="clear"/>
        </w:rPr>
        <w:t xml:space="preserve">The Psychology of Cryptocurrency Trading"</w:t>
      </w:r>
      <w:r>
        <w:rPr>
          <w:rFonts w:ascii="Times New Roman" w:hAnsi="Times New Roman" w:cs="Times New Roman" w:eastAsia="Times New Roman"/>
          <w:color w:val="auto"/>
          <w:spacing w:val="0"/>
          <w:position w:val="0"/>
          <w:sz w:val="40"/>
          <w:shd w:fill="auto" w:val="clear"/>
        </w:rPr>
        <w:t xml:space="preserve"> </w:t>
      </w:r>
    </w:p>
    <w:p>
      <w:pPr>
        <w:widowControl w:val="false"/>
        <w:suppressAutoHyphens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6"/>
          <w:shd w:fill="auto" w:val="clear"/>
        </w:rPr>
        <w:t xml:space="preserve">     </w:t>
      </w:r>
      <w:r>
        <w:rPr>
          <w:rFonts w:ascii="Times New Roman" w:hAnsi="Times New Roman" w:cs="Times New Roman" w:eastAsia="Times New Roman"/>
          <w:color w:val="auto"/>
          <w:spacing w:val="0"/>
          <w:position w:val="0"/>
          <w:sz w:val="28"/>
          <w:shd w:fill="auto" w:val="clear"/>
        </w:rPr>
        <w:t xml:space="preserve">The world of cryptocurrency trading has seen explosive growth in recent years, with millions of people around the world buying, selling, and holding various digital assets. While the financial aspects of cryptocurrency trading are well understood, the psychological factors that drive individuals to trade in this market are often overlooked. Understanding the psychology behind cryptocurrency trading can help investors make better decisions, reduce the impact of emotions on their trades, and ultimately improve their financial outcomes.</w:t>
      </w: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One of the key psychological factors that drive individuals to trade cryptocurrencies is the desire for financial gain. The rapid price appreciation of many cryptocurrencies, such as Bitcoin, has attracted a large number of individuals seeking to make a quick profit. This "get-rich-quick" mentality can be driven by a variety of emotions, including greed, hope, and fear of missing out (FOMO). While the potential for substantial financial gain can be a powerful motivator, it can also lead to impulsive and poorly thought out investment decisions.</w:t>
      </w: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Another important psychological factor in cryptocurrency trading is the fear of loss. Given the highly speculative and volatile nature of the cryptocurrency market, many investors are concerned about the risk of losing their investments. This fear can lead to a "herding" mentality, where individuals follow the actions of others in the market, rather than making their own independent decisions. This can lead to widespread panic selling, which can drive prices down even further and exacerbate losses.</w:t>
      </w: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Another psychological factor that plays a role in cryptocurrency trading is overconfidence. Many individuals enter the market with the belief that they have a unique perspective or insight that will allow them to make better decisions than others. This overconfidence can lead to excessive risk-taking and a disregard for the potential consequences of their actions. This can be especially problematic in the cryptocurrency market, where rapid price swings can quickly erase any gains and lead to substantial losses.</w:t>
      </w: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The impact of emotions on cryptocurrency trading can be mitigated by developing a clear investment strategy and sticking to it. This can help individuals avoid impulsive decisions driven by greed, fear, or overconfidence, and instead make informed and rational investment decisions. Additionally, setting clear and achievable financial goals, as well as taking steps to manage risk, can help reduce the impact of emotions on cryptocurrency trading.</w:t>
      </w:r>
    </w:p>
    <w:p>
      <w:pPr>
        <w:spacing w:before="0" w:after="14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In conclusion, the psychology of cryptocurrency trading plays a critical role in the success or failure of individual investors. Understanding the emotional drivers that lead individuals to buy, sell, and hold cryptocurrencies can help individuals make better investment decisions, reduce the impact of emotions on their trades, and ultimately improve their financial outcomes.</w:t>
      </w:r>
    </w:p>
    <w:p>
      <w:pPr>
        <w:widowControl w:val="false"/>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