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6E2" w:rsidRDefault="001B36E2" w:rsidP="001B36E2">
      <w:pPr>
        <w:rPr>
          <w:sz w:val="20"/>
          <w:szCs w:val="20"/>
          <w:shd w:val="clear" w:color="auto" w:fill="FFFFFF"/>
          <w:lang w:val="en-US"/>
        </w:rPr>
      </w:pPr>
    </w:p>
    <w:p w:rsidR="00426BE7" w:rsidRPr="00F27504" w:rsidRDefault="00F27504" w:rsidP="001B36E2">
      <w:pPr>
        <w:jc w:val="right"/>
        <w:rPr>
          <w:sz w:val="20"/>
          <w:szCs w:val="20"/>
          <w:shd w:val="clear" w:color="auto" w:fill="FFFFFF"/>
          <w:lang w:val="en-US"/>
        </w:rPr>
      </w:pPr>
      <w:hyperlink r:id="rId5" w:history="1">
        <w:r w:rsidR="002B04BB" w:rsidRPr="00F27504">
          <w:rPr>
            <w:rStyle w:val="a4"/>
            <w:color w:val="auto"/>
            <w:sz w:val="20"/>
            <w:szCs w:val="20"/>
            <w:shd w:val="clear" w:color="auto" w:fill="FFFFFF"/>
            <w:lang w:val="en-US"/>
          </w:rPr>
          <w:t>https://www.economist.com/blogs/economist-explains/2018/05/economist-explains-8</w:t>
        </w:r>
      </w:hyperlink>
      <w:r w:rsidR="002B04BB" w:rsidRPr="00F27504">
        <w:rPr>
          <w:sz w:val="20"/>
          <w:szCs w:val="20"/>
          <w:shd w:val="clear" w:color="auto" w:fill="FFFFFF"/>
          <w:lang w:val="en-US"/>
        </w:rPr>
        <w:t xml:space="preserve"> </w:t>
      </w:r>
    </w:p>
    <w:tbl>
      <w:tblPr>
        <w:tblStyle w:val="a5"/>
        <w:tblW w:w="0" w:type="auto"/>
        <w:tblInd w:w="-714" w:type="dxa"/>
        <w:tblLook w:val="04A0" w:firstRow="1" w:lastRow="0" w:firstColumn="1" w:lastColumn="0" w:noHBand="0" w:noVBand="1"/>
      </w:tblPr>
      <w:tblGrid>
        <w:gridCol w:w="4820"/>
        <w:gridCol w:w="5103"/>
      </w:tblGrid>
      <w:tr w:rsidR="00603FB0" w:rsidRPr="00D04C65" w:rsidTr="00AE169D">
        <w:tc>
          <w:tcPr>
            <w:tcW w:w="4820" w:type="dxa"/>
          </w:tcPr>
          <w:p w:rsidR="00603FB0" w:rsidRPr="00426BE7" w:rsidRDefault="00603FB0" w:rsidP="00603FB0">
            <w:pPr>
              <w:rPr>
                <w:color w:val="121212"/>
                <w:sz w:val="30"/>
                <w:szCs w:val="30"/>
                <w:shd w:val="clear" w:color="auto" w:fill="FFFFFF"/>
                <w:lang w:val="en-US"/>
              </w:rPr>
            </w:pPr>
            <w:r w:rsidRPr="00426BE7">
              <w:rPr>
                <w:color w:val="121212"/>
                <w:spacing w:val="-11"/>
                <w:sz w:val="54"/>
                <w:szCs w:val="54"/>
                <w:shd w:val="clear" w:color="auto" w:fill="FFFFFF"/>
                <w:lang w:val="en-US"/>
              </w:rPr>
              <w:t>Who has the right to judge Americans?</w:t>
            </w:r>
            <w:r w:rsidRPr="00426BE7">
              <w:rPr>
                <w:color w:val="121212"/>
                <w:sz w:val="30"/>
                <w:szCs w:val="30"/>
                <w:shd w:val="clear" w:color="auto" w:fill="FFFFFF"/>
                <w:lang w:val="en-US"/>
              </w:rPr>
              <w:t xml:space="preserve"> </w:t>
            </w:r>
          </w:p>
          <w:p w:rsidR="00603FB0" w:rsidRPr="002A76D0" w:rsidRDefault="00603FB0" w:rsidP="00603FB0">
            <w:pPr>
              <w:rPr>
                <w:color w:val="121212"/>
                <w:sz w:val="30"/>
                <w:szCs w:val="30"/>
                <w:shd w:val="clear" w:color="auto" w:fill="FFFFFF"/>
                <w:lang w:val="en-US"/>
              </w:rPr>
            </w:pPr>
            <w:r w:rsidRPr="002A76D0">
              <w:rPr>
                <w:color w:val="121212"/>
                <w:sz w:val="30"/>
                <w:szCs w:val="30"/>
                <w:shd w:val="clear" w:color="auto" w:fill="FFFFFF"/>
                <w:lang w:val="en-US"/>
              </w:rPr>
              <w:t>AS WITH many important cases that go before the Supreme Court, the facts underpinning</w:t>
            </w:r>
            <w:r w:rsidRPr="002A76D0">
              <w:rPr>
                <w:rStyle w:val="apple-converted-space"/>
                <w:color w:val="121212"/>
                <w:sz w:val="30"/>
                <w:szCs w:val="30"/>
                <w:shd w:val="clear" w:color="auto" w:fill="FFFFFF"/>
                <w:lang w:val="en-US"/>
              </w:rPr>
              <w:t> </w:t>
            </w:r>
            <w:r w:rsidRPr="002A76D0">
              <w:rPr>
                <w:rStyle w:val="a3"/>
                <w:color w:val="121212"/>
                <w:sz w:val="30"/>
                <w:szCs w:val="30"/>
                <w:shd w:val="clear" w:color="auto" w:fill="FFFFFF"/>
                <w:lang w:val="en-US"/>
              </w:rPr>
              <w:t>Lucia v Securities and Exchange Commission</w:t>
            </w:r>
            <w:r w:rsidRPr="002A76D0">
              <w:rPr>
                <w:color w:val="121212"/>
                <w:sz w:val="30"/>
                <w:szCs w:val="30"/>
                <w:shd w:val="clear" w:color="auto" w:fill="FFFFFF"/>
                <w:lang w:val="en-US"/>
              </w:rPr>
              <w:t xml:space="preserve"> would hardly seem to justify attention. Raymond Lucia ran an investment business, which included his “Buckets of Money” promotional lectures. The SEC, the main Wall Street regulator, considered these deceptive and in 2013 revoked </w:t>
            </w:r>
            <w:proofErr w:type="spellStart"/>
            <w:r w:rsidRPr="002A76D0">
              <w:rPr>
                <w:color w:val="121212"/>
                <w:sz w:val="30"/>
                <w:szCs w:val="30"/>
                <w:shd w:val="clear" w:color="auto" w:fill="FFFFFF"/>
                <w:lang w:val="en-US"/>
              </w:rPr>
              <w:t>Mr</w:t>
            </w:r>
            <w:proofErr w:type="spellEnd"/>
            <w:r w:rsidRPr="002A76D0">
              <w:rPr>
                <w:color w:val="121212"/>
                <w:sz w:val="30"/>
                <w:szCs w:val="30"/>
                <w:shd w:val="clear" w:color="auto" w:fill="FFFFFF"/>
                <w:lang w:val="en-US"/>
              </w:rPr>
              <w:t xml:space="preserve"> Lucia’s investment-adviser registration. </w:t>
            </w:r>
            <w:proofErr w:type="spellStart"/>
            <w:r w:rsidRPr="002A76D0">
              <w:rPr>
                <w:color w:val="121212"/>
                <w:sz w:val="30"/>
                <w:szCs w:val="30"/>
                <w:shd w:val="clear" w:color="auto" w:fill="FFFFFF"/>
                <w:lang w:val="en-US"/>
              </w:rPr>
              <w:t>Mr</w:t>
            </w:r>
            <w:proofErr w:type="spellEnd"/>
            <w:r w:rsidRPr="002A76D0">
              <w:rPr>
                <w:color w:val="121212"/>
                <w:sz w:val="30"/>
                <w:szCs w:val="30"/>
                <w:shd w:val="clear" w:color="auto" w:fill="FFFFFF"/>
                <w:lang w:val="en-US"/>
              </w:rPr>
              <w:t xml:space="preserve"> Lucia objects. What transformed the case into something more than a nuanced squabble was </w:t>
            </w:r>
            <w:proofErr w:type="spellStart"/>
            <w:r w:rsidRPr="002A76D0">
              <w:rPr>
                <w:color w:val="121212"/>
                <w:sz w:val="30"/>
                <w:szCs w:val="30"/>
                <w:shd w:val="clear" w:color="auto" w:fill="FFFFFF"/>
                <w:lang w:val="en-US"/>
              </w:rPr>
              <w:t>Mr</w:t>
            </w:r>
            <w:proofErr w:type="spellEnd"/>
            <w:r w:rsidRPr="002A76D0">
              <w:rPr>
                <w:color w:val="121212"/>
                <w:sz w:val="30"/>
                <w:szCs w:val="30"/>
                <w:shd w:val="clear" w:color="auto" w:fill="FFFFFF"/>
                <w:lang w:val="en-US"/>
              </w:rPr>
              <w:t xml:space="preserve"> Lucia’s claim that not only was the punishment unfair but so too was the forum in which the SEC delivered it.</w:t>
            </w:r>
          </w:p>
          <w:p w:rsidR="0024174F" w:rsidRDefault="00603FB0" w:rsidP="00603FB0">
            <w:pPr>
              <w:rPr>
                <w:color w:val="121212"/>
                <w:sz w:val="30"/>
                <w:szCs w:val="30"/>
                <w:shd w:val="clear" w:color="auto" w:fill="FFFFFF"/>
                <w:lang w:val="en-US"/>
              </w:rPr>
            </w:pPr>
            <w:r w:rsidRPr="00187709">
              <w:rPr>
                <w:color w:val="121212"/>
                <w:sz w:val="30"/>
                <w:szCs w:val="30"/>
                <w:shd w:val="clear" w:color="auto" w:fill="FFFFFF"/>
                <w:lang w:val="en-US"/>
              </w:rPr>
              <w:t xml:space="preserve">America’s federal structure rests on three pillars: a congress to enact laws, an executive to administer them, and a judiciary to settle disputes. </w:t>
            </w:r>
          </w:p>
          <w:p w:rsidR="00603FB0" w:rsidRPr="00187709" w:rsidRDefault="00603FB0" w:rsidP="00603FB0">
            <w:pPr>
              <w:rPr>
                <w:lang w:val="en-US"/>
              </w:rPr>
            </w:pPr>
            <w:r w:rsidRPr="00187709">
              <w:rPr>
                <w:color w:val="121212"/>
                <w:sz w:val="30"/>
                <w:szCs w:val="30"/>
                <w:shd w:val="clear" w:color="auto" w:fill="FFFFFF"/>
                <w:lang w:val="en-US"/>
              </w:rPr>
              <w:t xml:space="preserve">While in practice these divisions have never been entirely clean, circumstances have become muddier with the rise of agencies like the SEC that have gained sweeping authority over American life. Their employees are largely removed from the electoral process, but nonetheless create rules, police them and arbitrate disputes. The SEC’s </w:t>
            </w:r>
            <w:r w:rsidRPr="00187709">
              <w:rPr>
                <w:color w:val="121212"/>
                <w:sz w:val="30"/>
                <w:szCs w:val="30"/>
                <w:shd w:val="clear" w:color="auto" w:fill="FFFFFF"/>
                <w:lang w:val="en-US"/>
              </w:rPr>
              <w:lastRenderedPageBreak/>
              <w:t xml:space="preserve">enforcement division traditionally brings cases to a federal court directly or in conjunction with the justice department. But it can also adjudicate matters itself using administrative law judges (ALJs) who work for the SEC. </w:t>
            </w:r>
          </w:p>
          <w:p w:rsidR="00603FB0" w:rsidRDefault="00603FB0" w:rsidP="002A76D0">
            <w:pPr>
              <w:rPr>
                <w:color w:val="121212"/>
                <w:spacing w:val="-11"/>
                <w:sz w:val="54"/>
                <w:szCs w:val="54"/>
                <w:shd w:val="clear" w:color="auto" w:fill="FFFFFF"/>
                <w:lang w:val="en-US"/>
              </w:rPr>
            </w:pPr>
          </w:p>
        </w:tc>
        <w:tc>
          <w:tcPr>
            <w:tcW w:w="5103" w:type="dxa"/>
          </w:tcPr>
          <w:p w:rsidR="00603FB0" w:rsidRDefault="00D04C65" w:rsidP="002A76D0">
            <w:pPr>
              <w:rPr>
                <w:color w:val="121212"/>
                <w:spacing w:val="-11"/>
                <w:sz w:val="54"/>
                <w:szCs w:val="54"/>
                <w:shd w:val="clear" w:color="auto" w:fill="FFFFFF"/>
              </w:rPr>
            </w:pPr>
            <w:r>
              <w:rPr>
                <w:color w:val="121212"/>
                <w:spacing w:val="-11"/>
                <w:sz w:val="54"/>
                <w:szCs w:val="54"/>
                <w:shd w:val="clear" w:color="auto" w:fill="FFFFFF"/>
              </w:rPr>
              <w:lastRenderedPageBreak/>
              <w:t xml:space="preserve">Кто имеет право судить американцев? </w:t>
            </w:r>
          </w:p>
          <w:p w:rsidR="00D04C65" w:rsidRDefault="00D04C65" w:rsidP="00D04C65">
            <w:pPr>
              <w:rPr>
                <w:color w:val="121212"/>
                <w:spacing w:val="-11"/>
                <w:sz w:val="30"/>
                <w:szCs w:val="30"/>
                <w:shd w:val="clear" w:color="auto" w:fill="FFFFFF"/>
              </w:rPr>
            </w:pPr>
            <w:r>
              <w:rPr>
                <w:color w:val="121212"/>
                <w:spacing w:val="-11"/>
                <w:sz w:val="30"/>
                <w:szCs w:val="30"/>
                <w:shd w:val="clear" w:color="auto" w:fill="FFFFFF"/>
              </w:rPr>
              <w:t xml:space="preserve">Многие случаи не доходят до Высшего Суда, но факты, поддерживающие интерес к делу Лючии против Комиссии по ценным бумагам и </w:t>
            </w:r>
            <w:proofErr w:type="gramStart"/>
            <w:r>
              <w:rPr>
                <w:color w:val="121212"/>
                <w:spacing w:val="-11"/>
                <w:sz w:val="30"/>
                <w:szCs w:val="30"/>
                <w:shd w:val="clear" w:color="auto" w:fill="FFFFFF"/>
              </w:rPr>
              <w:t>биржам США</w:t>
            </w:r>
            <w:proofErr w:type="gramEnd"/>
            <w:r w:rsidR="00996F52">
              <w:rPr>
                <w:color w:val="121212"/>
                <w:spacing w:val="-11"/>
                <w:sz w:val="30"/>
                <w:szCs w:val="30"/>
                <w:shd w:val="clear" w:color="auto" w:fill="FFFFFF"/>
              </w:rPr>
              <w:t xml:space="preserve"> едва ли оправдывают такое внимание. </w:t>
            </w:r>
          </w:p>
          <w:p w:rsidR="00D223FD" w:rsidRDefault="00996F52" w:rsidP="00AC427A">
            <w:pPr>
              <w:rPr>
                <w:color w:val="121212"/>
                <w:sz w:val="30"/>
                <w:szCs w:val="30"/>
                <w:shd w:val="clear" w:color="auto" w:fill="FFFFFF"/>
              </w:rPr>
            </w:pPr>
            <w:proofErr w:type="spellStart"/>
            <w:r>
              <w:rPr>
                <w:color w:val="121212"/>
                <w:spacing w:val="-11"/>
                <w:sz w:val="30"/>
                <w:szCs w:val="30"/>
                <w:shd w:val="clear" w:color="auto" w:fill="FFFFFF"/>
              </w:rPr>
              <w:t>Реймонд</w:t>
            </w:r>
            <w:proofErr w:type="spellEnd"/>
            <w:r>
              <w:rPr>
                <w:color w:val="121212"/>
                <w:spacing w:val="-11"/>
                <w:sz w:val="30"/>
                <w:szCs w:val="30"/>
                <w:shd w:val="clear" w:color="auto" w:fill="FFFFFF"/>
              </w:rPr>
              <w:t xml:space="preserve"> Лючия</w:t>
            </w:r>
            <w:r w:rsidRPr="00996F52">
              <w:rPr>
                <w:color w:val="121212"/>
                <w:spacing w:val="-11"/>
                <w:sz w:val="30"/>
                <w:szCs w:val="30"/>
                <w:shd w:val="clear" w:color="auto" w:fill="FFFFFF"/>
              </w:rPr>
              <w:t xml:space="preserve"> </w:t>
            </w:r>
            <w:r>
              <w:rPr>
                <w:color w:val="121212"/>
                <w:spacing w:val="-11"/>
                <w:sz w:val="30"/>
                <w:szCs w:val="30"/>
                <w:shd w:val="clear" w:color="auto" w:fill="FFFFFF"/>
              </w:rPr>
              <w:t xml:space="preserve">занимался инвестиционным бизнесом, который также включал его рекламные лекции под названием «Мешок денег». </w:t>
            </w:r>
            <w:r w:rsidR="00DE5D13">
              <w:rPr>
                <w:color w:val="121212"/>
                <w:spacing w:val="-11"/>
                <w:sz w:val="30"/>
                <w:szCs w:val="30"/>
                <w:shd w:val="clear" w:color="auto" w:fill="FFFFFF"/>
              </w:rPr>
              <w:t xml:space="preserve">Будучи главным регулирующим органом фондового рынка, </w:t>
            </w:r>
            <w:r w:rsidR="00DE5D13" w:rsidRPr="00DE5D13">
              <w:rPr>
                <w:color w:val="121212"/>
                <w:sz w:val="30"/>
                <w:szCs w:val="30"/>
                <w:shd w:val="clear" w:color="auto" w:fill="FFFFFF"/>
              </w:rPr>
              <w:t xml:space="preserve">Комиссия </w:t>
            </w:r>
            <w:r w:rsidR="00DE5D13">
              <w:rPr>
                <w:color w:val="121212"/>
                <w:sz w:val="30"/>
                <w:szCs w:val="30"/>
                <w:shd w:val="clear" w:color="auto" w:fill="FFFFFF"/>
              </w:rPr>
              <w:t xml:space="preserve">посчитала это мошенничеством и в 2013 году аннулировала регистрацию господина Лючии как инвестиционного консультанта. </w:t>
            </w:r>
            <w:r w:rsidR="0056439B">
              <w:rPr>
                <w:color w:val="121212"/>
                <w:sz w:val="30"/>
                <w:szCs w:val="30"/>
                <w:shd w:val="clear" w:color="auto" w:fill="FFFFFF"/>
              </w:rPr>
              <w:t>И г</w:t>
            </w:r>
            <w:r w:rsidR="00AC427A">
              <w:rPr>
                <w:color w:val="121212"/>
                <w:sz w:val="30"/>
                <w:szCs w:val="30"/>
                <w:shd w:val="clear" w:color="auto" w:fill="FFFFFF"/>
              </w:rPr>
              <w:t xml:space="preserve">осподин Лючия подал в суд. Но резонанса этому делу придало то, что </w:t>
            </w:r>
            <w:r w:rsidR="0056439B">
              <w:rPr>
                <w:color w:val="121212"/>
                <w:sz w:val="30"/>
                <w:szCs w:val="30"/>
                <w:shd w:val="clear" w:color="auto" w:fill="FFFFFF"/>
              </w:rPr>
              <w:t>он</w:t>
            </w:r>
            <w:r w:rsidR="00AC427A">
              <w:rPr>
                <w:color w:val="121212"/>
                <w:sz w:val="30"/>
                <w:szCs w:val="30"/>
                <w:shd w:val="clear" w:color="auto" w:fill="FFFFFF"/>
              </w:rPr>
              <w:t xml:space="preserve"> завил о несправедливости не только самой меры наказания, но и всего собрания Комиссии, на котором эта мера была принята. </w:t>
            </w:r>
          </w:p>
          <w:p w:rsidR="00AC427A" w:rsidRDefault="00AC427A" w:rsidP="00AC427A">
            <w:pPr>
              <w:rPr>
                <w:color w:val="121212"/>
                <w:sz w:val="30"/>
                <w:szCs w:val="30"/>
                <w:shd w:val="clear" w:color="auto" w:fill="FFFFFF"/>
              </w:rPr>
            </w:pPr>
            <w:r>
              <w:rPr>
                <w:color w:val="121212"/>
                <w:sz w:val="30"/>
                <w:szCs w:val="30"/>
                <w:shd w:val="clear" w:color="auto" w:fill="FFFFFF"/>
              </w:rPr>
              <w:t xml:space="preserve">Американская федеральная </w:t>
            </w:r>
            <w:r w:rsidR="00873A9F">
              <w:rPr>
                <w:color w:val="121212"/>
                <w:sz w:val="30"/>
                <w:szCs w:val="30"/>
                <w:shd w:val="clear" w:color="auto" w:fill="FFFFFF"/>
              </w:rPr>
              <w:t>структура стоит на трёх слонах - Конгрессе</w:t>
            </w:r>
            <w:r>
              <w:rPr>
                <w:color w:val="121212"/>
                <w:sz w:val="30"/>
                <w:szCs w:val="30"/>
                <w:shd w:val="clear" w:color="auto" w:fill="FFFFFF"/>
              </w:rPr>
              <w:t xml:space="preserve">, чья функция принимать законы, </w:t>
            </w:r>
            <w:r w:rsidR="00873A9F">
              <w:rPr>
                <w:color w:val="121212"/>
                <w:sz w:val="30"/>
                <w:szCs w:val="30"/>
                <w:shd w:val="clear" w:color="auto" w:fill="FFFFFF"/>
              </w:rPr>
              <w:t xml:space="preserve">исполнительных органах власти, воплощающих их в жизнь, и судах, </w:t>
            </w:r>
            <w:proofErr w:type="spellStart"/>
            <w:r w:rsidR="00873A9F">
              <w:rPr>
                <w:color w:val="121212"/>
                <w:sz w:val="30"/>
                <w:szCs w:val="30"/>
                <w:shd w:val="clear" w:color="auto" w:fill="FFFFFF"/>
              </w:rPr>
              <w:t>урегулирующих</w:t>
            </w:r>
            <w:proofErr w:type="spellEnd"/>
            <w:r w:rsidR="00873A9F">
              <w:rPr>
                <w:color w:val="121212"/>
                <w:sz w:val="30"/>
                <w:szCs w:val="30"/>
                <w:shd w:val="clear" w:color="auto" w:fill="FFFFFF"/>
              </w:rPr>
              <w:t xml:space="preserve"> спорные ситуации, в то время как на деле эти три ветки власти никогда не были достаточно чётко разграничены, но с появлением ведомств вроде Комиссии по ценным бумагам и биржам ситуация стала ещё более </w:t>
            </w:r>
            <w:r w:rsidR="00873A9F">
              <w:rPr>
                <w:color w:val="121212"/>
                <w:sz w:val="30"/>
                <w:szCs w:val="30"/>
                <w:shd w:val="clear" w:color="auto" w:fill="FFFFFF"/>
              </w:rPr>
              <w:lastRenderedPageBreak/>
              <w:t xml:space="preserve">размытой. </w:t>
            </w:r>
            <w:r w:rsidR="005E7402">
              <w:rPr>
                <w:color w:val="121212"/>
                <w:sz w:val="30"/>
                <w:szCs w:val="30"/>
                <w:shd w:val="clear" w:color="auto" w:fill="FFFFFF"/>
              </w:rPr>
              <w:t>Их сотрудники в большинстве своём не принимают участия в процессе выборов, но, тем ни менее, создают правила, обеспечивают их выполнение и занимаются урегулированием споров. Отдел Комиссии, ответственный за внедрение правил</w:t>
            </w:r>
            <w:r w:rsidR="009B50F1">
              <w:rPr>
                <w:color w:val="121212"/>
                <w:sz w:val="30"/>
                <w:szCs w:val="30"/>
                <w:shd w:val="clear" w:color="auto" w:fill="FFFFFF"/>
              </w:rPr>
              <w:t>,</w:t>
            </w:r>
            <w:r w:rsidR="005E7402">
              <w:rPr>
                <w:color w:val="121212"/>
                <w:sz w:val="30"/>
                <w:szCs w:val="30"/>
                <w:shd w:val="clear" w:color="auto" w:fill="FFFFFF"/>
              </w:rPr>
              <w:t xml:space="preserve"> зачастую передаёт дела в федеральный суд напрямую</w:t>
            </w:r>
            <w:r w:rsidR="00AE26DF">
              <w:rPr>
                <w:color w:val="121212"/>
                <w:sz w:val="30"/>
                <w:szCs w:val="30"/>
                <w:shd w:val="clear" w:color="auto" w:fill="FFFFFF"/>
              </w:rPr>
              <w:t xml:space="preserve"> или совместно с отделом права, но они также могут рассматривать их сами</w:t>
            </w:r>
            <w:r w:rsidR="003F6B64">
              <w:rPr>
                <w:color w:val="121212"/>
                <w:sz w:val="30"/>
                <w:szCs w:val="30"/>
                <w:shd w:val="clear" w:color="auto" w:fill="FFFFFF"/>
              </w:rPr>
              <w:t>, так как при Комиссии работают судьи по административным делам.</w:t>
            </w:r>
          </w:p>
          <w:p w:rsidR="00996F52" w:rsidRPr="00AC427A" w:rsidRDefault="00AC427A" w:rsidP="00AC427A">
            <w:pPr>
              <w:rPr>
                <w:color w:val="121212"/>
                <w:spacing w:val="-11"/>
                <w:sz w:val="30"/>
                <w:szCs w:val="30"/>
                <w:shd w:val="clear" w:color="auto" w:fill="FFFFFF"/>
              </w:rPr>
            </w:pPr>
            <w:r>
              <w:rPr>
                <w:color w:val="121212"/>
                <w:sz w:val="30"/>
                <w:szCs w:val="30"/>
                <w:shd w:val="clear" w:color="auto" w:fill="FFFFFF"/>
              </w:rPr>
              <w:t xml:space="preserve"> </w:t>
            </w:r>
          </w:p>
        </w:tc>
      </w:tr>
    </w:tbl>
    <w:p w:rsidR="002A76D0" w:rsidRDefault="002A76D0" w:rsidP="00603FB0"/>
    <w:p w:rsidR="00E97706" w:rsidRPr="006247D6" w:rsidRDefault="00E97706" w:rsidP="00603FB0">
      <w:pPr>
        <w:rPr>
          <w:lang w:val="en-US"/>
        </w:rPr>
      </w:pPr>
      <w:bookmarkStart w:id="0" w:name="_GoBack"/>
      <w:bookmarkEnd w:id="0"/>
    </w:p>
    <w:sectPr w:rsidR="00E97706" w:rsidRPr="006247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11387C"/>
    <w:multiLevelType w:val="hybridMultilevel"/>
    <w:tmpl w:val="0D667408"/>
    <w:lvl w:ilvl="0" w:tplc="D0EA3240">
      <w:numFmt w:val="bullet"/>
      <w:lvlText w:val="-"/>
      <w:lvlJc w:val="left"/>
      <w:pPr>
        <w:ind w:left="435" w:hanging="360"/>
      </w:pPr>
      <w:rPr>
        <w:rFonts w:ascii="Calibri" w:eastAsiaTheme="minorHAnsi" w:hAnsi="Calibri" w:cstheme="minorBidi"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414"/>
    <w:rsid w:val="00000A6B"/>
    <w:rsid w:val="00025642"/>
    <w:rsid w:val="00030AC1"/>
    <w:rsid w:val="0004383B"/>
    <w:rsid w:val="00051C54"/>
    <w:rsid w:val="00075118"/>
    <w:rsid w:val="000912FD"/>
    <w:rsid w:val="000B1D5B"/>
    <w:rsid w:val="000D5733"/>
    <w:rsid w:val="000D6624"/>
    <w:rsid w:val="000D72BA"/>
    <w:rsid w:val="000E079A"/>
    <w:rsid w:val="000F5DB3"/>
    <w:rsid w:val="001003DF"/>
    <w:rsid w:val="0010605C"/>
    <w:rsid w:val="001175B2"/>
    <w:rsid w:val="0013096E"/>
    <w:rsid w:val="00152CF1"/>
    <w:rsid w:val="00176D81"/>
    <w:rsid w:val="00177807"/>
    <w:rsid w:val="00185308"/>
    <w:rsid w:val="00186B95"/>
    <w:rsid w:val="00187709"/>
    <w:rsid w:val="001919A7"/>
    <w:rsid w:val="001A20E2"/>
    <w:rsid w:val="001A37D8"/>
    <w:rsid w:val="001B36E2"/>
    <w:rsid w:val="001D2D0C"/>
    <w:rsid w:val="001E0AA9"/>
    <w:rsid w:val="001E2034"/>
    <w:rsid w:val="001F635E"/>
    <w:rsid w:val="00216A91"/>
    <w:rsid w:val="00221DB5"/>
    <w:rsid w:val="002308EA"/>
    <w:rsid w:val="00232648"/>
    <w:rsid w:val="002413A0"/>
    <w:rsid w:val="0024174F"/>
    <w:rsid w:val="00254840"/>
    <w:rsid w:val="00284F19"/>
    <w:rsid w:val="002A76D0"/>
    <w:rsid w:val="002B04BB"/>
    <w:rsid w:val="002F1BA3"/>
    <w:rsid w:val="00302FA1"/>
    <w:rsid w:val="003064FA"/>
    <w:rsid w:val="0031455E"/>
    <w:rsid w:val="00314934"/>
    <w:rsid w:val="00326414"/>
    <w:rsid w:val="00332AB2"/>
    <w:rsid w:val="00341115"/>
    <w:rsid w:val="00351899"/>
    <w:rsid w:val="00380F88"/>
    <w:rsid w:val="00381468"/>
    <w:rsid w:val="0038204A"/>
    <w:rsid w:val="00384095"/>
    <w:rsid w:val="00385999"/>
    <w:rsid w:val="00385D79"/>
    <w:rsid w:val="003C0F96"/>
    <w:rsid w:val="003F6B64"/>
    <w:rsid w:val="004022DF"/>
    <w:rsid w:val="00406BD7"/>
    <w:rsid w:val="004161C3"/>
    <w:rsid w:val="00416F77"/>
    <w:rsid w:val="00426BE7"/>
    <w:rsid w:val="00430BEE"/>
    <w:rsid w:val="00434A2B"/>
    <w:rsid w:val="00450B5A"/>
    <w:rsid w:val="00460D3E"/>
    <w:rsid w:val="0049183A"/>
    <w:rsid w:val="00493D77"/>
    <w:rsid w:val="004B428F"/>
    <w:rsid w:val="005177A8"/>
    <w:rsid w:val="005225A8"/>
    <w:rsid w:val="00532B10"/>
    <w:rsid w:val="00562C80"/>
    <w:rsid w:val="0056439B"/>
    <w:rsid w:val="0057739D"/>
    <w:rsid w:val="00591131"/>
    <w:rsid w:val="005A4B90"/>
    <w:rsid w:val="005E6168"/>
    <w:rsid w:val="005E68F6"/>
    <w:rsid w:val="005E7402"/>
    <w:rsid w:val="005E7D9A"/>
    <w:rsid w:val="005F1533"/>
    <w:rsid w:val="00603FB0"/>
    <w:rsid w:val="006247D6"/>
    <w:rsid w:val="00645602"/>
    <w:rsid w:val="006659B5"/>
    <w:rsid w:val="00667FB9"/>
    <w:rsid w:val="006802E3"/>
    <w:rsid w:val="006A5640"/>
    <w:rsid w:val="006C3FDA"/>
    <w:rsid w:val="006D075B"/>
    <w:rsid w:val="006E5500"/>
    <w:rsid w:val="006E6983"/>
    <w:rsid w:val="006F13E2"/>
    <w:rsid w:val="006F21FB"/>
    <w:rsid w:val="006F5B38"/>
    <w:rsid w:val="007275BB"/>
    <w:rsid w:val="00754164"/>
    <w:rsid w:val="00772A71"/>
    <w:rsid w:val="00774C3B"/>
    <w:rsid w:val="007865A2"/>
    <w:rsid w:val="007C7C77"/>
    <w:rsid w:val="008021A4"/>
    <w:rsid w:val="00816C91"/>
    <w:rsid w:val="008268C7"/>
    <w:rsid w:val="008275D1"/>
    <w:rsid w:val="00832FF4"/>
    <w:rsid w:val="00857EF3"/>
    <w:rsid w:val="00873A9F"/>
    <w:rsid w:val="00876ED5"/>
    <w:rsid w:val="00882270"/>
    <w:rsid w:val="00896DC3"/>
    <w:rsid w:val="008A18A7"/>
    <w:rsid w:val="008A2210"/>
    <w:rsid w:val="008A4A35"/>
    <w:rsid w:val="008A7945"/>
    <w:rsid w:val="008D46DA"/>
    <w:rsid w:val="0090373C"/>
    <w:rsid w:val="0092395F"/>
    <w:rsid w:val="009333CE"/>
    <w:rsid w:val="009348BE"/>
    <w:rsid w:val="0094455B"/>
    <w:rsid w:val="00981BAD"/>
    <w:rsid w:val="0099201F"/>
    <w:rsid w:val="00996F52"/>
    <w:rsid w:val="009B1899"/>
    <w:rsid w:val="009B50F1"/>
    <w:rsid w:val="009D257D"/>
    <w:rsid w:val="009E34AF"/>
    <w:rsid w:val="009F3635"/>
    <w:rsid w:val="009F5873"/>
    <w:rsid w:val="009F69BF"/>
    <w:rsid w:val="009F7178"/>
    <w:rsid w:val="00A243F0"/>
    <w:rsid w:val="00A53F94"/>
    <w:rsid w:val="00A5627F"/>
    <w:rsid w:val="00A6729B"/>
    <w:rsid w:val="00A85CBD"/>
    <w:rsid w:val="00AA48D6"/>
    <w:rsid w:val="00AC427A"/>
    <w:rsid w:val="00AC5D28"/>
    <w:rsid w:val="00AD059E"/>
    <w:rsid w:val="00AE169D"/>
    <w:rsid w:val="00AE26DF"/>
    <w:rsid w:val="00AE7388"/>
    <w:rsid w:val="00B0114E"/>
    <w:rsid w:val="00B23BFB"/>
    <w:rsid w:val="00B2517E"/>
    <w:rsid w:val="00B366D6"/>
    <w:rsid w:val="00B47532"/>
    <w:rsid w:val="00B47EB8"/>
    <w:rsid w:val="00B578E6"/>
    <w:rsid w:val="00B91547"/>
    <w:rsid w:val="00BB0B6F"/>
    <w:rsid w:val="00BB111E"/>
    <w:rsid w:val="00BB303A"/>
    <w:rsid w:val="00BC6A9F"/>
    <w:rsid w:val="00BD1D1F"/>
    <w:rsid w:val="00C15E90"/>
    <w:rsid w:val="00C3453C"/>
    <w:rsid w:val="00C356DE"/>
    <w:rsid w:val="00C649B3"/>
    <w:rsid w:val="00C93BA9"/>
    <w:rsid w:val="00CB0DAB"/>
    <w:rsid w:val="00CB1FF7"/>
    <w:rsid w:val="00CB75A0"/>
    <w:rsid w:val="00CC26D3"/>
    <w:rsid w:val="00CC5745"/>
    <w:rsid w:val="00CD1AA1"/>
    <w:rsid w:val="00CF4296"/>
    <w:rsid w:val="00D028F6"/>
    <w:rsid w:val="00D04C65"/>
    <w:rsid w:val="00D1624E"/>
    <w:rsid w:val="00D1692B"/>
    <w:rsid w:val="00D223FD"/>
    <w:rsid w:val="00D44C03"/>
    <w:rsid w:val="00D6053C"/>
    <w:rsid w:val="00D76E26"/>
    <w:rsid w:val="00D946C0"/>
    <w:rsid w:val="00DD6218"/>
    <w:rsid w:val="00DE5D13"/>
    <w:rsid w:val="00E03DCA"/>
    <w:rsid w:val="00E16337"/>
    <w:rsid w:val="00E22ADA"/>
    <w:rsid w:val="00E23ECE"/>
    <w:rsid w:val="00E36B8B"/>
    <w:rsid w:val="00E42E32"/>
    <w:rsid w:val="00E67548"/>
    <w:rsid w:val="00E71378"/>
    <w:rsid w:val="00E733AE"/>
    <w:rsid w:val="00E86187"/>
    <w:rsid w:val="00E94D44"/>
    <w:rsid w:val="00E97706"/>
    <w:rsid w:val="00E97C3D"/>
    <w:rsid w:val="00EA3543"/>
    <w:rsid w:val="00EA5E7E"/>
    <w:rsid w:val="00EC78F1"/>
    <w:rsid w:val="00EE7928"/>
    <w:rsid w:val="00EF638D"/>
    <w:rsid w:val="00F00C14"/>
    <w:rsid w:val="00F27504"/>
    <w:rsid w:val="00F27F90"/>
    <w:rsid w:val="00F44AA7"/>
    <w:rsid w:val="00F52A3D"/>
    <w:rsid w:val="00F545EE"/>
    <w:rsid w:val="00F56644"/>
    <w:rsid w:val="00F5795B"/>
    <w:rsid w:val="00F62695"/>
    <w:rsid w:val="00F724E3"/>
    <w:rsid w:val="00F84F9E"/>
    <w:rsid w:val="00FB605D"/>
    <w:rsid w:val="00FC3D46"/>
    <w:rsid w:val="00FC6942"/>
    <w:rsid w:val="00FD425C"/>
    <w:rsid w:val="00FE11E9"/>
    <w:rsid w:val="00FE4422"/>
    <w:rsid w:val="00FE6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E03E6"/>
  <w15:chartTrackingRefBased/>
  <w15:docId w15:val="{9B7CA649-7021-4048-913C-FB33733C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A76D0"/>
  </w:style>
  <w:style w:type="character" w:styleId="a3">
    <w:name w:val="Emphasis"/>
    <w:basedOn w:val="a0"/>
    <w:uiPriority w:val="20"/>
    <w:qFormat/>
    <w:rsid w:val="002A76D0"/>
    <w:rPr>
      <w:i/>
      <w:iCs/>
    </w:rPr>
  </w:style>
  <w:style w:type="character" w:styleId="a4">
    <w:name w:val="Hyperlink"/>
    <w:basedOn w:val="a0"/>
    <w:uiPriority w:val="99"/>
    <w:unhideWhenUsed/>
    <w:rsid w:val="002B04BB"/>
    <w:rPr>
      <w:color w:val="0563C1" w:themeColor="hyperlink"/>
      <w:u w:val="single"/>
    </w:rPr>
  </w:style>
  <w:style w:type="table" w:styleId="a5">
    <w:name w:val="Table Grid"/>
    <w:basedOn w:val="a1"/>
    <w:uiPriority w:val="39"/>
    <w:rsid w:val="00603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225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conomist.com/blogs/economist-explains/2018/05/economist-explains-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595</TotalTime>
  <Pages>2</Pages>
  <Words>454</Words>
  <Characters>2591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Лесь</dc:creator>
  <cp:keywords/>
  <dc:description/>
  <cp:lastModifiedBy>Алеся</cp:lastModifiedBy>
  <cp:revision>402</cp:revision>
  <dcterms:created xsi:type="dcterms:W3CDTF">2018-05-15T11:22:00Z</dcterms:created>
  <dcterms:modified xsi:type="dcterms:W3CDTF">2019-01-23T19:32:00Z</dcterms:modified>
</cp:coreProperties>
</file>