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4785"/>
        <w:gridCol w:w="4786"/>
      </w:tblGrid>
      <w:tr w:rsidR="00864A96" w:rsidTr="00864A96">
        <w:trPr>
          <w:trHeight w:val="8495"/>
        </w:trPr>
        <w:tc>
          <w:tcPr>
            <w:tcW w:w="4785" w:type="dxa"/>
          </w:tcPr>
          <w:p w:rsidR="004509EA" w:rsidRDefault="004509EA"/>
          <w:p w:rsidR="004509EA" w:rsidRDefault="004509EA" w:rsidP="004509EA">
            <w:pPr>
              <w:pStyle w:val="Heading1"/>
              <w:spacing w:before="86"/>
            </w:pPr>
            <w:r>
              <w:rPr>
                <w:w w:val="110"/>
              </w:rPr>
              <w:t>PREFACE</w:t>
            </w:r>
          </w:p>
          <w:p w:rsidR="004509EA" w:rsidRDefault="004509EA" w:rsidP="004509EA">
            <w:pPr>
              <w:pStyle w:val="a4"/>
              <w:spacing w:before="3"/>
              <w:rPr>
                <w:sz w:val="44"/>
              </w:rPr>
            </w:pPr>
          </w:p>
          <w:p w:rsidR="004509EA" w:rsidRDefault="004509EA" w:rsidP="004509EA">
            <w:pPr>
              <w:pStyle w:val="a4"/>
              <w:ind w:left="218" w:right="127"/>
              <w:jc w:val="both"/>
            </w:pPr>
            <w:r>
              <w:t xml:space="preserve">This </w:t>
            </w:r>
            <w:r w:rsidR="00843D6C" w:rsidRPr="00843D6C">
              <w:t xml:space="preserve">__ </w:t>
            </w:r>
            <w:r>
              <w:t>technical regulation is concerned with the microbiological criteria for foodstuffs and for some food ingredients used as raw materials in food processing. These limits are based on those proposed by the international commission of microbiological specifications for foods (ICMSF) and the international standards in the field of food safety and quality. Components of microbiological criterion in particular food are chosen according to the following</w:t>
            </w:r>
            <w:r>
              <w:rPr>
                <w:spacing w:val="-4"/>
              </w:rPr>
              <w:t xml:space="preserve"> </w:t>
            </w:r>
            <w:r>
              <w:t>factors:</w:t>
            </w:r>
          </w:p>
          <w:p w:rsidR="004509EA" w:rsidRPr="004509EA" w:rsidRDefault="004509EA" w:rsidP="004509EA"/>
          <w:p w:rsidR="004509EA" w:rsidRDefault="004509EA" w:rsidP="004509EA">
            <w:pPr>
              <w:pStyle w:val="a6"/>
              <w:numPr>
                <w:ilvl w:val="0"/>
                <w:numId w:val="2"/>
              </w:numPr>
              <w:tabs>
                <w:tab w:val="left" w:pos="784"/>
                <w:tab w:val="left" w:pos="785"/>
              </w:tabs>
              <w:spacing w:before="120"/>
              <w:ind w:hanging="566"/>
              <w:rPr>
                <w:sz w:val="24"/>
              </w:rPr>
            </w:pPr>
            <w:r>
              <w:rPr>
                <w:sz w:val="24"/>
              </w:rPr>
              <w:t>The seriousness of the type of health hazard on consuming a contaminated</w:t>
            </w:r>
            <w:r>
              <w:rPr>
                <w:spacing w:val="-12"/>
                <w:sz w:val="24"/>
              </w:rPr>
              <w:t xml:space="preserve"> </w:t>
            </w:r>
            <w:r>
              <w:rPr>
                <w:sz w:val="24"/>
              </w:rPr>
              <w:t>food.</w:t>
            </w:r>
          </w:p>
          <w:p w:rsidR="004509EA" w:rsidRDefault="004509EA" w:rsidP="004509EA">
            <w:pPr>
              <w:pStyle w:val="a6"/>
              <w:numPr>
                <w:ilvl w:val="0"/>
                <w:numId w:val="2"/>
              </w:numPr>
              <w:tabs>
                <w:tab w:val="left" w:pos="784"/>
                <w:tab w:val="left" w:pos="785"/>
              </w:tabs>
              <w:spacing w:before="120"/>
              <w:ind w:right="128" w:hanging="566"/>
              <w:rPr>
                <w:sz w:val="24"/>
              </w:rPr>
            </w:pPr>
            <w:r>
              <w:rPr>
                <w:sz w:val="24"/>
              </w:rPr>
              <w:t>Available information on treatments the food products was subjected to, and the conditions of its handling and storage</w:t>
            </w:r>
            <w:r>
              <w:rPr>
                <w:spacing w:val="-4"/>
                <w:sz w:val="24"/>
              </w:rPr>
              <w:t xml:space="preserve"> </w:t>
            </w:r>
            <w:r>
              <w:rPr>
                <w:sz w:val="24"/>
              </w:rPr>
              <w:t>expected.</w:t>
            </w:r>
          </w:p>
          <w:p w:rsidR="004509EA" w:rsidRDefault="004509EA" w:rsidP="004509EA">
            <w:pPr>
              <w:pStyle w:val="a6"/>
              <w:numPr>
                <w:ilvl w:val="0"/>
                <w:numId w:val="2"/>
              </w:numPr>
              <w:tabs>
                <w:tab w:val="left" w:pos="784"/>
                <w:tab w:val="left" w:pos="785"/>
              </w:tabs>
              <w:spacing w:before="121"/>
              <w:ind w:hanging="566"/>
              <w:rPr>
                <w:sz w:val="24"/>
              </w:rPr>
            </w:pPr>
            <w:r>
              <w:rPr>
                <w:sz w:val="24"/>
              </w:rPr>
              <w:t>Type of changes or spoilage to the</w:t>
            </w:r>
            <w:r>
              <w:rPr>
                <w:spacing w:val="-6"/>
                <w:sz w:val="24"/>
              </w:rPr>
              <w:t xml:space="preserve"> </w:t>
            </w:r>
            <w:r>
              <w:rPr>
                <w:sz w:val="24"/>
              </w:rPr>
              <w:t>foodstuffs.</w:t>
            </w:r>
          </w:p>
          <w:p w:rsidR="004509EA" w:rsidRDefault="004509EA" w:rsidP="004509EA">
            <w:pPr>
              <w:pStyle w:val="a6"/>
              <w:numPr>
                <w:ilvl w:val="0"/>
                <w:numId w:val="2"/>
              </w:numPr>
              <w:tabs>
                <w:tab w:val="left" w:pos="784"/>
                <w:tab w:val="left" w:pos="785"/>
              </w:tabs>
              <w:spacing w:before="120"/>
              <w:ind w:right="129" w:hanging="566"/>
              <w:rPr>
                <w:sz w:val="24"/>
              </w:rPr>
            </w:pPr>
            <w:r>
              <w:rPr>
                <w:sz w:val="24"/>
              </w:rPr>
              <w:t>The environmental conditions within which the food product was produced or circulated.</w:t>
            </w:r>
          </w:p>
          <w:p w:rsidR="004509EA" w:rsidRDefault="004509EA" w:rsidP="004509EA">
            <w:pPr>
              <w:pStyle w:val="a6"/>
              <w:numPr>
                <w:ilvl w:val="0"/>
                <w:numId w:val="2"/>
              </w:numPr>
              <w:tabs>
                <w:tab w:val="left" w:pos="784"/>
                <w:tab w:val="left" w:pos="785"/>
              </w:tabs>
              <w:spacing w:before="120"/>
              <w:ind w:hanging="566"/>
              <w:rPr>
                <w:sz w:val="24"/>
              </w:rPr>
            </w:pPr>
            <w:r>
              <w:rPr>
                <w:sz w:val="24"/>
              </w:rPr>
              <w:t>The category or categories of consumers</w:t>
            </w:r>
            <w:r>
              <w:rPr>
                <w:spacing w:val="-7"/>
                <w:sz w:val="24"/>
              </w:rPr>
              <w:t xml:space="preserve"> </w:t>
            </w:r>
            <w:r>
              <w:rPr>
                <w:sz w:val="24"/>
              </w:rPr>
              <w:t>concerned.</w:t>
            </w:r>
          </w:p>
          <w:p w:rsidR="004509EA" w:rsidRDefault="004509EA" w:rsidP="004509EA">
            <w:pPr>
              <w:pStyle w:val="a4"/>
              <w:rPr>
                <w:sz w:val="26"/>
              </w:rPr>
            </w:pPr>
          </w:p>
          <w:p w:rsidR="004509EA" w:rsidRDefault="004509EA" w:rsidP="004509EA">
            <w:pPr>
              <w:pStyle w:val="a4"/>
              <w:spacing w:before="217"/>
              <w:ind w:left="218" w:right="126"/>
              <w:jc w:val="both"/>
            </w:pPr>
            <w:r>
              <w:t>These limits were formulated in the form of a system known as working of sample, including levels of acceptance and the number of samples to be analyzed. These criteria show stringency according to the type of food product, and the purpose for which it is used; for instance, the food products intended for consumer groups with increased susceptibility e.g. children, infants, aged people, or dietetic foods and relief foods, such as low sugar and low fat foods. In such cases the microbial sampling plans employed are more</w:t>
            </w:r>
            <w:r>
              <w:rPr>
                <w:spacing w:val="-7"/>
              </w:rPr>
              <w:t xml:space="preserve"> </w:t>
            </w:r>
            <w:r>
              <w:t>stringent.</w:t>
            </w:r>
          </w:p>
          <w:p w:rsidR="004509EA" w:rsidRDefault="004509EA" w:rsidP="004509EA">
            <w:pPr>
              <w:pStyle w:val="a4"/>
              <w:spacing w:before="120"/>
              <w:ind w:left="218" w:right="124"/>
              <w:jc w:val="both"/>
            </w:pPr>
            <w:r>
              <w:t xml:space="preserve">Precautions are being taken that these limits be within attainable limits in production units by following good manufacturing practice (GMP). This standard of </w:t>
            </w:r>
            <w:r>
              <w:lastRenderedPageBreak/>
              <w:t xml:space="preserve">microbiological quality will have to be followed for any food product irrespective of any specific parameters mentioned in any other standards of specific food product, </w:t>
            </w:r>
            <w:r>
              <w:rPr>
                <w:i/>
              </w:rPr>
              <w:t xml:space="preserve">i.e. </w:t>
            </w:r>
            <w:r>
              <w:t>any standard specific to any product should comply with the limits stipulated in this standard with respect to microbial quality.</w:t>
            </w:r>
          </w:p>
          <w:p w:rsidR="004509EA" w:rsidRDefault="004509EA" w:rsidP="004509EA">
            <w:pPr>
              <w:pStyle w:val="a4"/>
              <w:rPr>
                <w:sz w:val="20"/>
              </w:rPr>
            </w:pPr>
          </w:p>
          <w:p w:rsidR="004509EA" w:rsidRPr="004509EA" w:rsidRDefault="004509EA" w:rsidP="004509EA">
            <w:pPr>
              <w:pStyle w:val="a4"/>
              <w:rPr>
                <w:sz w:val="26"/>
              </w:rPr>
            </w:pPr>
          </w:p>
          <w:p w:rsidR="00864A96" w:rsidRPr="004509EA" w:rsidRDefault="004509EA" w:rsidP="004509EA">
            <w:pPr>
              <w:tabs>
                <w:tab w:val="left" w:pos="3047"/>
              </w:tabs>
            </w:pPr>
            <w:r>
              <w:tab/>
            </w:r>
          </w:p>
        </w:tc>
        <w:tc>
          <w:tcPr>
            <w:tcW w:w="4786" w:type="dxa"/>
          </w:tcPr>
          <w:p w:rsidR="00864A96" w:rsidRDefault="00864A96"/>
        </w:tc>
      </w:tr>
    </w:tbl>
    <w:p w:rsidR="00552E2F" w:rsidRPr="00843D6C" w:rsidRDefault="00552E2F">
      <w:pPr>
        <w:rPr>
          <w:lang w:val="ru-RU"/>
        </w:rPr>
      </w:pPr>
    </w:p>
    <w:sectPr w:rsidR="00552E2F" w:rsidRPr="00843D6C" w:rsidSect="00552E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50000F"/>
    <w:multiLevelType w:val="multilevel"/>
    <w:tmpl w:val="5FCCA724"/>
    <w:lvl w:ilvl="0">
      <w:start w:val="1"/>
      <w:numFmt w:val="decimal"/>
      <w:lvlText w:val="%1."/>
      <w:lvlJc w:val="left"/>
      <w:pPr>
        <w:ind w:left="1351" w:hanging="1133"/>
        <w:jc w:val="left"/>
      </w:pPr>
      <w:rPr>
        <w:rFonts w:ascii="Times New Roman" w:eastAsia="Times New Roman" w:hAnsi="Times New Roman" w:cs="Times New Roman" w:hint="default"/>
        <w:w w:val="99"/>
        <w:sz w:val="24"/>
        <w:szCs w:val="24"/>
      </w:rPr>
    </w:lvl>
    <w:lvl w:ilvl="1">
      <w:start w:val="1"/>
      <w:numFmt w:val="decimal"/>
      <w:lvlText w:val="%1.%2"/>
      <w:lvlJc w:val="left"/>
      <w:pPr>
        <w:ind w:left="1351" w:hanging="1133"/>
        <w:jc w:val="left"/>
      </w:pPr>
      <w:rPr>
        <w:rFonts w:ascii="Times New Roman" w:eastAsia="Times New Roman" w:hAnsi="Times New Roman" w:cs="Times New Roman" w:hint="default"/>
        <w:w w:val="99"/>
        <w:sz w:val="24"/>
        <w:szCs w:val="24"/>
      </w:rPr>
    </w:lvl>
    <w:lvl w:ilvl="2">
      <w:start w:val="1"/>
      <w:numFmt w:val="decimal"/>
      <w:lvlText w:val="%1.%2.%3"/>
      <w:lvlJc w:val="left"/>
      <w:pPr>
        <w:ind w:left="1351" w:hanging="1133"/>
        <w:jc w:val="left"/>
      </w:pPr>
      <w:rPr>
        <w:rFonts w:ascii="Times New Roman" w:eastAsia="Times New Roman" w:hAnsi="Times New Roman" w:cs="Times New Roman" w:hint="default"/>
        <w:w w:val="99"/>
        <w:sz w:val="24"/>
        <w:szCs w:val="24"/>
      </w:rPr>
    </w:lvl>
    <w:lvl w:ilvl="3">
      <w:numFmt w:val="bullet"/>
      <w:lvlText w:val="•"/>
      <w:lvlJc w:val="left"/>
      <w:pPr>
        <w:ind w:left="3778" w:hanging="1133"/>
      </w:pPr>
      <w:rPr>
        <w:rFonts w:hint="default"/>
      </w:rPr>
    </w:lvl>
    <w:lvl w:ilvl="4">
      <w:numFmt w:val="bullet"/>
      <w:lvlText w:val="•"/>
      <w:lvlJc w:val="left"/>
      <w:pPr>
        <w:ind w:left="4584" w:hanging="1133"/>
      </w:pPr>
      <w:rPr>
        <w:rFonts w:hint="default"/>
      </w:rPr>
    </w:lvl>
    <w:lvl w:ilvl="5">
      <w:numFmt w:val="bullet"/>
      <w:lvlText w:val="•"/>
      <w:lvlJc w:val="left"/>
      <w:pPr>
        <w:ind w:left="5390" w:hanging="1133"/>
      </w:pPr>
      <w:rPr>
        <w:rFonts w:hint="default"/>
      </w:rPr>
    </w:lvl>
    <w:lvl w:ilvl="6">
      <w:numFmt w:val="bullet"/>
      <w:lvlText w:val="•"/>
      <w:lvlJc w:val="left"/>
      <w:pPr>
        <w:ind w:left="6196" w:hanging="1133"/>
      </w:pPr>
      <w:rPr>
        <w:rFonts w:hint="default"/>
      </w:rPr>
    </w:lvl>
    <w:lvl w:ilvl="7">
      <w:numFmt w:val="bullet"/>
      <w:lvlText w:val="•"/>
      <w:lvlJc w:val="left"/>
      <w:pPr>
        <w:ind w:left="7002" w:hanging="1133"/>
      </w:pPr>
      <w:rPr>
        <w:rFonts w:hint="default"/>
      </w:rPr>
    </w:lvl>
    <w:lvl w:ilvl="8">
      <w:numFmt w:val="bullet"/>
      <w:lvlText w:val="•"/>
      <w:lvlJc w:val="left"/>
      <w:pPr>
        <w:ind w:left="7808" w:hanging="1133"/>
      </w:pPr>
      <w:rPr>
        <w:rFonts w:hint="default"/>
      </w:rPr>
    </w:lvl>
  </w:abstractNum>
  <w:abstractNum w:abstractNumId="1">
    <w:nsid w:val="59AB4810"/>
    <w:multiLevelType w:val="hybridMultilevel"/>
    <w:tmpl w:val="8154D9A2"/>
    <w:lvl w:ilvl="0" w:tplc="DB84D418">
      <w:start w:val="1"/>
      <w:numFmt w:val="decimal"/>
      <w:lvlText w:val="%1)"/>
      <w:lvlJc w:val="left"/>
      <w:pPr>
        <w:ind w:left="567" w:hanging="567"/>
        <w:jc w:val="left"/>
      </w:pPr>
      <w:rPr>
        <w:rFonts w:ascii="Times New Roman" w:eastAsia="Times New Roman" w:hAnsi="Times New Roman" w:cs="Times New Roman" w:hint="default"/>
        <w:w w:val="99"/>
        <w:sz w:val="24"/>
        <w:szCs w:val="24"/>
      </w:rPr>
    </w:lvl>
    <w:lvl w:ilvl="1" w:tplc="2E12F1DE">
      <w:numFmt w:val="bullet"/>
      <w:lvlText w:val="•"/>
      <w:lvlJc w:val="left"/>
      <w:pPr>
        <w:ind w:left="1644" w:hanging="567"/>
      </w:pPr>
      <w:rPr>
        <w:rFonts w:hint="default"/>
      </w:rPr>
    </w:lvl>
    <w:lvl w:ilvl="2" w:tplc="83AA8D9A">
      <w:numFmt w:val="bullet"/>
      <w:lvlText w:val="•"/>
      <w:lvlJc w:val="left"/>
      <w:pPr>
        <w:ind w:left="2508" w:hanging="567"/>
      </w:pPr>
      <w:rPr>
        <w:rFonts w:hint="default"/>
      </w:rPr>
    </w:lvl>
    <w:lvl w:ilvl="3" w:tplc="E3B40A4A">
      <w:numFmt w:val="bullet"/>
      <w:lvlText w:val="•"/>
      <w:lvlJc w:val="left"/>
      <w:pPr>
        <w:ind w:left="3372" w:hanging="567"/>
      </w:pPr>
      <w:rPr>
        <w:rFonts w:hint="default"/>
      </w:rPr>
    </w:lvl>
    <w:lvl w:ilvl="4" w:tplc="26E47AFA">
      <w:numFmt w:val="bullet"/>
      <w:lvlText w:val="•"/>
      <w:lvlJc w:val="left"/>
      <w:pPr>
        <w:ind w:left="4236" w:hanging="567"/>
      </w:pPr>
      <w:rPr>
        <w:rFonts w:hint="default"/>
      </w:rPr>
    </w:lvl>
    <w:lvl w:ilvl="5" w:tplc="3310344A">
      <w:numFmt w:val="bullet"/>
      <w:lvlText w:val="•"/>
      <w:lvlJc w:val="left"/>
      <w:pPr>
        <w:ind w:left="5100" w:hanging="567"/>
      </w:pPr>
      <w:rPr>
        <w:rFonts w:hint="default"/>
      </w:rPr>
    </w:lvl>
    <w:lvl w:ilvl="6" w:tplc="65168F50">
      <w:numFmt w:val="bullet"/>
      <w:lvlText w:val="•"/>
      <w:lvlJc w:val="left"/>
      <w:pPr>
        <w:ind w:left="5964" w:hanging="567"/>
      </w:pPr>
      <w:rPr>
        <w:rFonts w:hint="default"/>
      </w:rPr>
    </w:lvl>
    <w:lvl w:ilvl="7" w:tplc="8FB0BFE8">
      <w:numFmt w:val="bullet"/>
      <w:lvlText w:val="•"/>
      <w:lvlJc w:val="left"/>
      <w:pPr>
        <w:ind w:left="6828" w:hanging="567"/>
      </w:pPr>
      <w:rPr>
        <w:rFonts w:hint="default"/>
      </w:rPr>
    </w:lvl>
    <w:lvl w:ilvl="8" w:tplc="D8E08F9E">
      <w:numFmt w:val="bullet"/>
      <w:lvlText w:val="•"/>
      <w:lvlJc w:val="left"/>
      <w:pPr>
        <w:ind w:left="7692" w:hanging="567"/>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64A96"/>
    <w:rsid w:val="001744A8"/>
    <w:rsid w:val="00376BFE"/>
    <w:rsid w:val="003D2F2E"/>
    <w:rsid w:val="004509EA"/>
    <w:rsid w:val="00552E2F"/>
    <w:rsid w:val="005F47C0"/>
    <w:rsid w:val="006E5490"/>
    <w:rsid w:val="00810B4A"/>
    <w:rsid w:val="0084095F"/>
    <w:rsid w:val="00843D6C"/>
    <w:rsid w:val="00864A96"/>
    <w:rsid w:val="00993EF5"/>
    <w:rsid w:val="009F0961"/>
    <w:rsid w:val="00C50ED9"/>
    <w:rsid w:val="00D97F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509EA"/>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4A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4509EA"/>
    <w:rPr>
      <w:sz w:val="24"/>
      <w:szCs w:val="24"/>
    </w:rPr>
  </w:style>
  <w:style w:type="character" w:customStyle="1" w:styleId="a5">
    <w:name w:val="Основной текст Знак"/>
    <w:basedOn w:val="a0"/>
    <w:link w:val="a4"/>
    <w:uiPriority w:val="1"/>
    <w:rsid w:val="004509EA"/>
    <w:rPr>
      <w:rFonts w:ascii="Times New Roman" w:eastAsia="Times New Roman" w:hAnsi="Times New Roman" w:cs="Times New Roman"/>
      <w:sz w:val="24"/>
      <w:szCs w:val="24"/>
      <w:lang w:val="en-US"/>
    </w:rPr>
  </w:style>
  <w:style w:type="paragraph" w:customStyle="1" w:styleId="Heading1">
    <w:name w:val="Heading 1"/>
    <w:basedOn w:val="a"/>
    <w:uiPriority w:val="1"/>
    <w:qFormat/>
    <w:rsid w:val="004509EA"/>
    <w:pPr>
      <w:spacing w:before="9"/>
      <w:ind w:left="20"/>
      <w:outlineLvl w:val="1"/>
    </w:pPr>
    <w:rPr>
      <w:sz w:val="28"/>
      <w:szCs w:val="28"/>
    </w:rPr>
  </w:style>
  <w:style w:type="paragraph" w:styleId="a6">
    <w:name w:val="List Paragraph"/>
    <w:basedOn w:val="a"/>
    <w:uiPriority w:val="1"/>
    <w:qFormat/>
    <w:rsid w:val="004509EA"/>
    <w:pPr>
      <w:spacing w:before="240"/>
      <w:ind w:left="938" w:hanging="3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210</Words>
  <Characters>1667</Characters>
  <Application>Microsoft Office Word</Application>
  <DocSecurity>0</DocSecurity>
  <Lines>52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2020-02-18T10:51:00Z</dcterms:created>
  <dcterms:modified xsi:type="dcterms:W3CDTF">2020-02-18T14:22:00Z</dcterms:modified>
</cp:coreProperties>
</file>