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684" w:rsidRPr="00C37984" w:rsidRDefault="002D5684" w:rsidP="002D56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МОЗ України</w:t>
      </w:r>
    </w:p>
    <w:p w:rsidR="002D5684" w:rsidRPr="00C37984" w:rsidRDefault="002D5684" w:rsidP="002D56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Комунальний вищий навчальний заклад</w:t>
      </w:r>
    </w:p>
    <w:p w:rsidR="002D5684" w:rsidRPr="00C37984" w:rsidRDefault="002D5684" w:rsidP="002D56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«Ковельський фаховий медичний коледж»</w:t>
      </w:r>
    </w:p>
    <w:p w:rsidR="002D5684" w:rsidRPr="00C37984" w:rsidRDefault="002D5684" w:rsidP="002D56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Волинської Обласної Рад</w:t>
      </w:r>
    </w:p>
    <w:p w:rsidR="002D5684" w:rsidRPr="00C37984" w:rsidRDefault="002D5684" w:rsidP="002D5684">
      <w:pPr>
        <w:rPr>
          <w:rFonts w:ascii="Calibri" w:eastAsia="Calibri" w:hAnsi="Calibri" w:cs="Times New Roman"/>
        </w:rPr>
      </w:pPr>
    </w:p>
    <w:p w:rsidR="002D5684" w:rsidRPr="00C37984" w:rsidRDefault="002D5684" w:rsidP="002D5684">
      <w:pPr>
        <w:rPr>
          <w:rFonts w:ascii="Calibri" w:eastAsia="Calibri" w:hAnsi="Calibri" w:cs="Times New Roman"/>
        </w:rPr>
      </w:pPr>
    </w:p>
    <w:p w:rsidR="002D5684" w:rsidRPr="00C37984" w:rsidRDefault="002D5684" w:rsidP="002D5684">
      <w:pPr>
        <w:jc w:val="center"/>
        <w:rPr>
          <w:rFonts w:ascii="Times New Roman" w:eastAsia="Calibri" w:hAnsi="Times New Roman" w:cs="Times New Roman"/>
          <w:b/>
          <w:sz w:val="72"/>
          <w:szCs w:val="72"/>
        </w:rPr>
      </w:pPr>
    </w:p>
    <w:p w:rsidR="002D5684" w:rsidRPr="00C37984" w:rsidRDefault="002D5684" w:rsidP="002D5684">
      <w:pPr>
        <w:jc w:val="center"/>
        <w:rPr>
          <w:rFonts w:ascii="Times New Roman" w:eastAsia="Calibri" w:hAnsi="Times New Roman" w:cs="Times New Roman"/>
          <w:b/>
          <w:sz w:val="72"/>
          <w:szCs w:val="72"/>
        </w:rPr>
      </w:pPr>
      <w:r w:rsidRPr="00C37984">
        <w:rPr>
          <w:rFonts w:ascii="Times New Roman" w:eastAsia="Calibri" w:hAnsi="Times New Roman" w:cs="Times New Roman"/>
          <w:b/>
          <w:sz w:val="72"/>
          <w:szCs w:val="72"/>
        </w:rPr>
        <w:t>Реферат</w:t>
      </w:r>
    </w:p>
    <w:p w:rsidR="002D5684" w:rsidRPr="00C37984" w:rsidRDefault="002D5684" w:rsidP="002D5684">
      <w:pPr>
        <w:jc w:val="center"/>
        <w:rPr>
          <w:rFonts w:ascii="Times New Roman" w:eastAsia="Calibri" w:hAnsi="Times New Roman" w:cs="Times New Roman"/>
        </w:rPr>
      </w:pPr>
      <w:r w:rsidRPr="00C37984">
        <w:rPr>
          <w:rFonts w:ascii="Times New Roman" w:eastAsia="Calibri" w:hAnsi="Times New Roman" w:cs="Times New Roman"/>
          <w:sz w:val="44"/>
          <w:szCs w:val="44"/>
        </w:rPr>
        <w:t>на тему:</w:t>
      </w:r>
      <w:r w:rsidRPr="00C37984">
        <w:rPr>
          <w:rFonts w:ascii="Times New Roman" w:eastAsia="Calibri" w:hAnsi="Times New Roman" w:cs="Times New Roman"/>
        </w:rPr>
        <w:t xml:space="preserve"> </w:t>
      </w:r>
    </w:p>
    <w:p w:rsidR="002D5684" w:rsidRPr="00C37984" w:rsidRDefault="002D5684" w:rsidP="002D5684">
      <w:pPr>
        <w:jc w:val="center"/>
        <w:rPr>
          <w:rFonts w:ascii="Times New Roman" w:eastAsia="Calibri" w:hAnsi="Times New Roman" w:cs="Times New Roman"/>
          <w:b/>
          <w:sz w:val="48"/>
          <w:szCs w:val="48"/>
        </w:rPr>
      </w:pPr>
      <w:r w:rsidRPr="00C37984">
        <w:rPr>
          <w:rFonts w:ascii="Times New Roman" w:eastAsia="Calibri" w:hAnsi="Times New Roman" w:cs="Times New Roman"/>
          <w:b/>
          <w:sz w:val="48"/>
          <w:szCs w:val="48"/>
        </w:rPr>
        <w:t>«</w:t>
      </w:r>
      <w:r w:rsidRPr="002D5684">
        <w:rPr>
          <w:b/>
          <w:color w:val="222222"/>
          <w:sz w:val="40"/>
          <w:szCs w:val="21"/>
          <w:shd w:val="clear" w:color="auto" w:fill="FFFFFF"/>
        </w:rPr>
        <w:t>Роль макроорганізму, навколишнього середовища й соціальних чинників у виникненні та розвитку інфекційного процесу</w:t>
      </w:r>
      <w:r w:rsidRPr="00C37984">
        <w:rPr>
          <w:rFonts w:ascii="Times New Roman" w:eastAsia="Calibri" w:hAnsi="Times New Roman" w:cs="Times New Roman"/>
          <w:b/>
          <w:sz w:val="48"/>
          <w:szCs w:val="48"/>
        </w:rPr>
        <w:t>»</w:t>
      </w:r>
    </w:p>
    <w:p w:rsidR="002D5684" w:rsidRPr="00C37984" w:rsidRDefault="002D5684" w:rsidP="002D5684">
      <w:pPr>
        <w:jc w:val="center"/>
        <w:rPr>
          <w:rFonts w:ascii="Times New Roman" w:eastAsia="Calibri" w:hAnsi="Times New Roman" w:cs="Times New Roman"/>
          <w:b/>
          <w:sz w:val="48"/>
          <w:szCs w:val="48"/>
        </w:rPr>
      </w:pPr>
    </w:p>
    <w:p w:rsidR="002D5684" w:rsidRPr="00C37984" w:rsidRDefault="002D5684" w:rsidP="002D5684">
      <w:pPr>
        <w:jc w:val="center"/>
        <w:rPr>
          <w:rFonts w:ascii="Times New Roman" w:eastAsia="Calibri" w:hAnsi="Times New Roman" w:cs="Times New Roman"/>
          <w:b/>
          <w:sz w:val="48"/>
          <w:szCs w:val="48"/>
        </w:rPr>
      </w:pPr>
    </w:p>
    <w:p w:rsidR="002D5684" w:rsidRPr="00C37984" w:rsidRDefault="002D5684" w:rsidP="002D5684">
      <w:pPr>
        <w:jc w:val="right"/>
        <w:rPr>
          <w:rFonts w:ascii="Times New Roman" w:eastAsia="Calibri" w:hAnsi="Times New Roman" w:cs="Times New Roman"/>
          <w:sz w:val="28"/>
          <w:szCs w:val="28"/>
        </w:rPr>
      </w:pPr>
    </w:p>
    <w:p w:rsidR="002D5684" w:rsidRPr="002D5684" w:rsidRDefault="002D5684" w:rsidP="002D5684">
      <w:pPr>
        <w:rPr>
          <w:rFonts w:ascii="Times New Roman" w:eastAsia="Calibri" w:hAnsi="Times New Roman" w:cs="Times New Roman"/>
          <w:sz w:val="28"/>
          <w:szCs w:val="28"/>
          <w:lang w:val="ru-RU"/>
        </w:rPr>
      </w:pPr>
    </w:p>
    <w:p w:rsidR="002D5684" w:rsidRPr="00C37984" w:rsidRDefault="002D5684" w:rsidP="002D5684">
      <w:pPr>
        <w:jc w:val="right"/>
        <w:rPr>
          <w:rFonts w:ascii="Times New Roman" w:eastAsia="Calibri" w:hAnsi="Times New Roman" w:cs="Times New Roman"/>
          <w:sz w:val="28"/>
          <w:szCs w:val="28"/>
        </w:rPr>
      </w:pPr>
      <w:r w:rsidRPr="00C37984">
        <w:rPr>
          <w:rFonts w:ascii="Times New Roman" w:eastAsia="Calibri" w:hAnsi="Times New Roman" w:cs="Times New Roman"/>
          <w:sz w:val="28"/>
          <w:szCs w:val="28"/>
        </w:rPr>
        <w:t>Підготувала студентка ІІ курсу</w:t>
      </w:r>
    </w:p>
    <w:p w:rsidR="002D5684" w:rsidRPr="00C37984" w:rsidRDefault="002D5684" w:rsidP="002D5684">
      <w:pPr>
        <w:jc w:val="right"/>
        <w:rPr>
          <w:rFonts w:ascii="Times New Roman" w:eastAsia="Calibri" w:hAnsi="Times New Roman" w:cs="Times New Roman"/>
          <w:sz w:val="28"/>
          <w:szCs w:val="28"/>
        </w:rPr>
      </w:pPr>
      <w:r w:rsidRPr="00C37984">
        <w:rPr>
          <w:rFonts w:ascii="Times New Roman" w:eastAsia="Calibri" w:hAnsi="Times New Roman" w:cs="Times New Roman"/>
          <w:sz w:val="28"/>
          <w:szCs w:val="28"/>
        </w:rPr>
        <w:t>Спеціальності «Фармація»</w:t>
      </w:r>
    </w:p>
    <w:p w:rsidR="002D5684" w:rsidRPr="00C37984" w:rsidRDefault="002D5684" w:rsidP="002D5684">
      <w:pPr>
        <w:jc w:val="right"/>
        <w:rPr>
          <w:rFonts w:ascii="Times New Roman" w:eastAsia="Calibri" w:hAnsi="Times New Roman" w:cs="Times New Roman"/>
          <w:sz w:val="28"/>
          <w:szCs w:val="28"/>
        </w:rPr>
      </w:pPr>
      <w:r>
        <w:rPr>
          <w:rFonts w:ascii="Times New Roman" w:eastAsia="Calibri" w:hAnsi="Times New Roman" w:cs="Times New Roman"/>
          <w:sz w:val="28"/>
          <w:szCs w:val="28"/>
        </w:rPr>
        <w:t>Дубій Анна</w:t>
      </w:r>
    </w:p>
    <w:p w:rsidR="002D5684" w:rsidRPr="00C37984" w:rsidRDefault="002D5684" w:rsidP="002D5684">
      <w:pPr>
        <w:jc w:val="right"/>
        <w:rPr>
          <w:rFonts w:ascii="Times New Roman" w:eastAsia="Calibri" w:hAnsi="Times New Roman" w:cs="Times New Roman"/>
          <w:b/>
          <w:sz w:val="28"/>
          <w:szCs w:val="28"/>
        </w:rPr>
      </w:pPr>
      <w:r w:rsidRPr="00C37984">
        <w:rPr>
          <w:rFonts w:ascii="Times New Roman" w:eastAsia="Calibri" w:hAnsi="Times New Roman" w:cs="Times New Roman"/>
          <w:sz w:val="28"/>
          <w:szCs w:val="28"/>
        </w:rPr>
        <w:t xml:space="preserve">Викладач: </w:t>
      </w:r>
      <w:proofErr w:type="spellStart"/>
      <w:r>
        <w:rPr>
          <w:rFonts w:ascii="Times New Roman" w:eastAsia="Calibri" w:hAnsi="Times New Roman" w:cs="Times New Roman"/>
          <w:b/>
          <w:sz w:val="28"/>
          <w:szCs w:val="28"/>
        </w:rPr>
        <w:t>Назарук</w:t>
      </w:r>
      <w:proofErr w:type="spellEnd"/>
      <w:r>
        <w:rPr>
          <w:rFonts w:ascii="Times New Roman" w:eastAsia="Calibri" w:hAnsi="Times New Roman" w:cs="Times New Roman"/>
          <w:b/>
          <w:sz w:val="28"/>
          <w:szCs w:val="28"/>
        </w:rPr>
        <w:t xml:space="preserve"> Тетяна Юріївна</w:t>
      </w:r>
    </w:p>
    <w:p w:rsidR="002D5684" w:rsidRDefault="002D5684" w:rsidP="002D5684">
      <w:pPr>
        <w:jc w:val="center"/>
        <w:rPr>
          <w:rFonts w:ascii="Times New Roman" w:eastAsia="Calibri" w:hAnsi="Times New Roman" w:cs="Times New Roman"/>
          <w:sz w:val="28"/>
          <w:szCs w:val="28"/>
        </w:rPr>
      </w:pPr>
    </w:p>
    <w:p w:rsidR="002D5684" w:rsidRDefault="002D5684" w:rsidP="002D5684">
      <w:pPr>
        <w:jc w:val="center"/>
        <w:rPr>
          <w:rFonts w:ascii="Times New Roman" w:eastAsia="Calibri" w:hAnsi="Times New Roman" w:cs="Times New Roman"/>
          <w:sz w:val="28"/>
          <w:szCs w:val="28"/>
        </w:rPr>
      </w:pPr>
    </w:p>
    <w:p w:rsidR="002D5684" w:rsidRPr="00C37984" w:rsidRDefault="002D5684" w:rsidP="002D5684">
      <w:pPr>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Ковель 2020р.</w:t>
      </w:r>
    </w:p>
    <w:p w:rsidR="002D5684" w:rsidRPr="0032720D" w:rsidRDefault="002D5684" w:rsidP="002D5684">
      <w:pPr>
        <w:pStyle w:val="a3"/>
        <w:jc w:val="center"/>
        <w:rPr>
          <w:color w:val="000000"/>
          <w:sz w:val="32"/>
          <w:szCs w:val="27"/>
        </w:rPr>
      </w:pPr>
      <w:bookmarkStart w:id="0" w:name="R_06_3"/>
      <w:r w:rsidRPr="0032720D">
        <w:rPr>
          <w:b/>
          <w:bCs/>
          <w:color w:val="0000FF"/>
          <w:sz w:val="32"/>
          <w:szCs w:val="27"/>
        </w:rPr>
        <w:lastRenderedPageBreak/>
        <w:t>Роль макроорганізму у виникненні й розвитку інфекційного процесу</w:t>
      </w:r>
      <w:bookmarkEnd w:id="0"/>
    </w:p>
    <w:p w:rsidR="002D5684" w:rsidRPr="0032720D" w:rsidRDefault="002D5684" w:rsidP="0032720D">
      <w:pPr>
        <w:pStyle w:val="a3"/>
        <w:rPr>
          <w:color w:val="000000"/>
          <w:sz w:val="28"/>
          <w:szCs w:val="27"/>
        </w:rPr>
      </w:pPr>
      <w:r w:rsidRPr="0032720D">
        <w:rPr>
          <w:color w:val="000000"/>
          <w:sz w:val="28"/>
          <w:szCs w:val="27"/>
        </w:rPr>
        <w:t>Дуже важливою рушійною силою інфекційного процесу, крім вірулентного збудника, є макроорганізм. Для боротьби з патогенними бактеріями організм людини мобілізує весь комплекс спадкових і набутих механізмів та пристосувань, які перешкоджають проникненню й пристосуванню бактерій у тканинах і органах. Виникнення інфекції, особливості клінічних проявів і перебігу інфекційного процесу значною мірою залежать від загальної фізіологічної реактивності макроорганізму, від його здатності вступати у взаємодію і протистояти збудникам. Встановлено, якщо навіть вірулентні мікроби і проникають в організм, інфекційний процес розвивається далеко не завжди.</w:t>
      </w:r>
      <w:r w:rsidRPr="0032720D">
        <w:rPr>
          <w:color w:val="000000"/>
          <w:sz w:val="28"/>
          <w:szCs w:val="27"/>
        </w:rPr>
        <w:br/>
        <w:t xml:space="preserve">   Хвороботворна дія багатьох збудників, як правило, обмежена тільки певними видами тварин, тому мікроб, патогенний для одного виду, може виявитись зовсім нешкідливим для іншого. Так, людина дуже чутлива до збудників дифтерії, гонореї, сифілісу, тоді як у жодної тварини не виникає таких </w:t>
      </w:r>
      <w:proofErr w:type="spellStart"/>
      <w:r w:rsidRPr="0032720D">
        <w:rPr>
          <w:color w:val="000000"/>
          <w:sz w:val="28"/>
          <w:szCs w:val="27"/>
        </w:rPr>
        <w:t>хвороб</w:t>
      </w:r>
      <w:proofErr w:type="spellEnd"/>
      <w:r w:rsidRPr="0032720D">
        <w:rPr>
          <w:color w:val="000000"/>
          <w:sz w:val="28"/>
          <w:szCs w:val="27"/>
        </w:rPr>
        <w:t xml:space="preserve">. Є й такі захворювання, які уражають тварин, але серед людей не зустрічаються (інфекційна анемія коней, </w:t>
      </w:r>
      <w:proofErr w:type="spellStart"/>
      <w:r w:rsidRPr="0032720D">
        <w:rPr>
          <w:color w:val="000000"/>
          <w:sz w:val="28"/>
          <w:szCs w:val="27"/>
        </w:rPr>
        <w:t>агалактія</w:t>
      </w:r>
      <w:proofErr w:type="spellEnd"/>
      <w:r w:rsidRPr="0032720D">
        <w:rPr>
          <w:color w:val="000000"/>
          <w:sz w:val="28"/>
          <w:szCs w:val="27"/>
        </w:rPr>
        <w:t xml:space="preserve"> </w:t>
      </w:r>
      <w:proofErr w:type="spellStart"/>
      <w:r w:rsidRPr="0032720D">
        <w:rPr>
          <w:color w:val="000000"/>
          <w:sz w:val="28"/>
          <w:szCs w:val="27"/>
        </w:rPr>
        <w:t>овець</w:t>
      </w:r>
      <w:proofErr w:type="spellEnd"/>
      <w:r w:rsidRPr="0032720D">
        <w:rPr>
          <w:color w:val="000000"/>
          <w:sz w:val="28"/>
          <w:szCs w:val="27"/>
        </w:rPr>
        <w:t xml:space="preserve"> та ін.)</w:t>
      </w:r>
      <w:r w:rsidRPr="0032720D">
        <w:rPr>
          <w:color w:val="000000"/>
          <w:sz w:val="28"/>
          <w:szCs w:val="27"/>
        </w:rPr>
        <w:br/>
        <w:t xml:space="preserve">   На сприйнятливість до інфекційних </w:t>
      </w:r>
      <w:proofErr w:type="spellStart"/>
      <w:r w:rsidRPr="0032720D">
        <w:rPr>
          <w:color w:val="000000"/>
          <w:sz w:val="28"/>
          <w:szCs w:val="27"/>
        </w:rPr>
        <w:t>хвороб</w:t>
      </w:r>
      <w:proofErr w:type="spellEnd"/>
      <w:r w:rsidRPr="0032720D">
        <w:rPr>
          <w:color w:val="000000"/>
          <w:sz w:val="28"/>
          <w:szCs w:val="27"/>
        </w:rPr>
        <w:t xml:space="preserve"> певний вплив мають вік, стать, фізіологічні стани організму. Наприклад, жінки під час вагітності, пологів і навіть у період менструального циклу особливо чутливі до туберкульозних паличок, </w:t>
      </w:r>
      <w:proofErr w:type="spellStart"/>
      <w:r w:rsidRPr="0032720D">
        <w:rPr>
          <w:color w:val="000000"/>
          <w:sz w:val="28"/>
          <w:szCs w:val="27"/>
        </w:rPr>
        <w:t>стрепто</w:t>
      </w:r>
      <w:proofErr w:type="spellEnd"/>
      <w:r w:rsidRPr="0032720D">
        <w:rPr>
          <w:color w:val="000000"/>
          <w:sz w:val="28"/>
          <w:szCs w:val="27"/>
        </w:rPr>
        <w:t xml:space="preserve">- і стафілококів. І не випадково в </w:t>
      </w:r>
      <w:proofErr w:type="spellStart"/>
      <w:r w:rsidRPr="0032720D">
        <w:rPr>
          <w:color w:val="000000"/>
          <w:sz w:val="28"/>
          <w:szCs w:val="27"/>
        </w:rPr>
        <w:t>доантибіотикову</w:t>
      </w:r>
      <w:proofErr w:type="spellEnd"/>
      <w:r w:rsidRPr="0032720D">
        <w:rPr>
          <w:color w:val="000000"/>
          <w:sz w:val="28"/>
          <w:szCs w:val="27"/>
        </w:rPr>
        <w:t xml:space="preserve"> еру вони тисячами гинули від післяпологового сепсису. Стосовно ролі віку добре відомо, що діти до шести місяців взагалі не так часто хворіють на інфекційні хвороби, як дорослі, тому що мають досить сильний материнський імунітет. Діти старшого віку до деяких інфекційних </w:t>
      </w:r>
      <w:proofErr w:type="spellStart"/>
      <w:r w:rsidRPr="0032720D">
        <w:rPr>
          <w:color w:val="000000"/>
          <w:sz w:val="28"/>
          <w:szCs w:val="27"/>
        </w:rPr>
        <w:t>хвороб</w:t>
      </w:r>
      <w:proofErr w:type="spellEnd"/>
      <w:r w:rsidRPr="0032720D">
        <w:rPr>
          <w:color w:val="000000"/>
          <w:sz w:val="28"/>
          <w:szCs w:val="27"/>
        </w:rPr>
        <w:t xml:space="preserve"> більш сприйнятливі, ніж дорослі. Існують дитячі інфекції: кір, скарлатина, дифтерія, коклюш та ін. З іншого боку</w:t>
      </w:r>
      <w:r w:rsidRPr="0032720D">
        <w:rPr>
          <w:b/>
          <w:bCs/>
          <w:color w:val="000000"/>
          <w:sz w:val="28"/>
          <w:szCs w:val="27"/>
        </w:rPr>
        <w:t>, </w:t>
      </w:r>
      <w:r w:rsidRPr="0032720D">
        <w:rPr>
          <w:color w:val="000000"/>
          <w:sz w:val="28"/>
          <w:szCs w:val="27"/>
        </w:rPr>
        <w:t>деякі інфекційні хвороби у дітей мають легший перебіг, ніж у дорослих (наприклад, черевний тиф).</w:t>
      </w:r>
      <w:r w:rsidRPr="0032720D">
        <w:rPr>
          <w:color w:val="000000"/>
          <w:sz w:val="28"/>
          <w:szCs w:val="27"/>
        </w:rPr>
        <w:br/>
        <w:t>   Порушення харчування, загальне голодування, нестача окремих складових частин їжі (білків, жирів, вуглеводів) знижує неспецифічну реактивність організму, пригнічує фагоцитоз, вироблення антитіл. Це призводить до зниження бар’єрних функцій шкіри, слизових оболонок, захисних функцій крові. При цьому можуть загострюватись туберкульоз, дизентерія, фурункульоз та інші хвороби.</w:t>
      </w:r>
      <w:r w:rsidRPr="0032720D">
        <w:rPr>
          <w:color w:val="000000"/>
          <w:sz w:val="28"/>
          <w:szCs w:val="27"/>
        </w:rPr>
        <w:br/>
        <w:t xml:space="preserve">   Більш висока сприйнятливість організму до інфекційних </w:t>
      </w:r>
      <w:proofErr w:type="spellStart"/>
      <w:r w:rsidRPr="0032720D">
        <w:rPr>
          <w:color w:val="000000"/>
          <w:sz w:val="28"/>
          <w:szCs w:val="27"/>
        </w:rPr>
        <w:t>хвороб</w:t>
      </w:r>
      <w:proofErr w:type="spellEnd"/>
      <w:r w:rsidRPr="0032720D">
        <w:rPr>
          <w:color w:val="000000"/>
          <w:sz w:val="28"/>
          <w:szCs w:val="27"/>
        </w:rPr>
        <w:t xml:space="preserve"> значною мірою залежить від гіповітамінозу. Так, нестача вітаміну А зумовлює підвищену чутливість до збудників гострих респіраторних захворювань. Недостатня кількість вітаміну С знижує резистентність організму до </w:t>
      </w:r>
      <w:proofErr w:type="spellStart"/>
      <w:r w:rsidRPr="0032720D">
        <w:rPr>
          <w:color w:val="000000"/>
          <w:sz w:val="28"/>
          <w:szCs w:val="27"/>
        </w:rPr>
        <w:t>стафіло</w:t>
      </w:r>
      <w:proofErr w:type="spellEnd"/>
      <w:r w:rsidRPr="0032720D">
        <w:rPr>
          <w:color w:val="000000"/>
          <w:sz w:val="28"/>
          <w:szCs w:val="27"/>
        </w:rPr>
        <w:t>- і стрептококів, збудників дифтерії і туберкульозу. Має значення і нестача інших вітамінів.</w:t>
      </w:r>
      <w:r w:rsidRPr="0032720D">
        <w:rPr>
          <w:color w:val="000000"/>
          <w:sz w:val="28"/>
          <w:szCs w:val="27"/>
        </w:rPr>
        <w:br/>
        <w:t xml:space="preserve">   Дефіцит мікроелементів супроводжується порушенням обміну речовин, що також пригнічує опірність організму до інфекційних </w:t>
      </w:r>
      <w:proofErr w:type="spellStart"/>
      <w:r w:rsidRPr="0032720D">
        <w:rPr>
          <w:color w:val="000000"/>
          <w:sz w:val="28"/>
          <w:szCs w:val="27"/>
        </w:rPr>
        <w:t>хвороб</w:t>
      </w:r>
      <w:proofErr w:type="spellEnd"/>
      <w:r w:rsidRPr="0032720D">
        <w:rPr>
          <w:color w:val="000000"/>
          <w:sz w:val="28"/>
          <w:szCs w:val="27"/>
        </w:rPr>
        <w:t>.</w:t>
      </w:r>
      <w:r w:rsidRPr="0032720D">
        <w:rPr>
          <w:color w:val="000000"/>
          <w:sz w:val="28"/>
          <w:szCs w:val="27"/>
        </w:rPr>
        <w:br/>
        <w:t xml:space="preserve">   Важливим і сильним фактором природної резистентності організму до багатьох вірусів є інтерферон, який продукують уражені ними клітини. Значну </w:t>
      </w:r>
      <w:r w:rsidRPr="0032720D">
        <w:rPr>
          <w:color w:val="000000"/>
          <w:sz w:val="28"/>
          <w:szCs w:val="27"/>
        </w:rPr>
        <w:lastRenderedPageBreak/>
        <w:t xml:space="preserve">роль у подоланні здатності мікроорганізмів проникати через слизові оболонки відіграють </w:t>
      </w:r>
      <w:proofErr w:type="spellStart"/>
      <w:r w:rsidRPr="0032720D">
        <w:rPr>
          <w:color w:val="000000"/>
          <w:sz w:val="28"/>
          <w:szCs w:val="27"/>
        </w:rPr>
        <w:t>імуноглобуліни</w:t>
      </w:r>
      <w:proofErr w:type="spellEnd"/>
      <w:r w:rsidRPr="0032720D">
        <w:rPr>
          <w:color w:val="000000"/>
          <w:sz w:val="28"/>
          <w:szCs w:val="27"/>
        </w:rPr>
        <w:t>, особливо секреторний імуноглобулін А, який насичує слиз, слину, кишковий сік.</w:t>
      </w:r>
      <w:r w:rsidRPr="0032720D">
        <w:rPr>
          <w:color w:val="000000"/>
          <w:sz w:val="28"/>
          <w:szCs w:val="27"/>
        </w:rPr>
        <w:br/>
        <w:t xml:space="preserve">   Отже, щоб відбулося зараження, недостатньо </w:t>
      </w:r>
      <w:proofErr w:type="spellStart"/>
      <w:r w:rsidRPr="0032720D">
        <w:rPr>
          <w:color w:val="000000"/>
          <w:sz w:val="28"/>
          <w:szCs w:val="27"/>
        </w:rPr>
        <w:t>високовірулентного</w:t>
      </w:r>
      <w:proofErr w:type="spellEnd"/>
      <w:r w:rsidRPr="0032720D">
        <w:rPr>
          <w:color w:val="000000"/>
          <w:sz w:val="28"/>
          <w:szCs w:val="27"/>
        </w:rPr>
        <w:t xml:space="preserve"> збудника, потрібно, щоб і макроорганізм був чутливим до нього.</w:t>
      </w:r>
      <w:bookmarkStart w:id="1" w:name="R_06_4"/>
      <w:bookmarkStart w:id="2" w:name="_GoBack"/>
      <w:bookmarkEnd w:id="2"/>
    </w:p>
    <w:p w:rsidR="002D5684" w:rsidRPr="0032720D" w:rsidRDefault="002D5684" w:rsidP="002D5684">
      <w:pPr>
        <w:pStyle w:val="a3"/>
        <w:jc w:val="center"/>
        <w:rPr>
          <w:color w:val="000000"/>
          <w:sz w:val="28"/>
          <w:szCs w:val="27"/>
        </w:rPr>
      </w:pPr>
      <w:r w:rsidRPr="0032720D">
        <w:rPr>
          <w:b/>
          <w:bCs/>
          <w:color w:val="0000FF"/>
          <w:sz w:val="28"/>
          <w:szCs w:val="27"/>
        </w:rPr>
        <w:t>Вплив зовнішнього середовища на виникнення і розвиток інфекційного процесу</w:t>
      </w:r>
      <w:bookmarkEnd w:id="1"/>
    </w:p>
    <w:p w:rsidR="002D5684" w:rsidRPr="0032720D" w:rsidRDefault="002D5684" w:rsidP="002D5684">
      <w:pPr>
        <w:pStyle w:val="a3"/>
        <w:rPr>
          <w:color w:val="000000"/>
          <w:sz w:val="28"/>
          <w:szCs w:val="27"/>
        </w:rPr>
      </w:pPr>
      <w:r>
        <w:rPr>
          <w:color w:val="000000"/>
          <w:sz w:val="27"/>
          <w:szCs w:val="27"/>
        </w:rPr>
        <w:t>   </w:t>
      </w:r>
      <w:r w:rsidRPr="0032720D">
        <w:rPr>
          <w:color w:val="000000"/>
          <w:sz w:val="28"/>
          <w:szCs w:val="27"/>
        </w:rPr>
        <w:t>Розвиток інфекції, перебіг захворювання і його наслідки багато в чому визначаються умовами зовнішнього і соціального середовищ. Цей третій фактор інфекційного процесу впливає як на мікроби, так і на реактивність організму. На збудники навколишнє середовище має переважно негативний вплив. Головні його чинники - температура, радіація, дія хімічних речовин, антагонізм інших мікроорганізмів - розглянуті в попередніх розділах.</w:t>
      </w:r>
      <w:r w:rsidRPr="0032720D">
        <w:rPr>
          <w:color w:val="000000"/>
          <w:sz w:val="28"/>
          <w:szCs w:val="27"/>
        </w:rPr>
        <w:br/>
        <w:t>   Численні фактори зовнішнього середовища мають великий вплив і на реактивність організму. Одним із головних факторів є температура, дію якої вивчав ще Л. Пастер у дослідах зараження курей сибірковими бацилами. У звичайних природних умовах кури не чутливі до цих бактерій, так як мають видовий імунітет. Скільки Пастер не заражав їх, які б великі дози не вводив - птахи не хворіли. А досить було опустити їх лапи в холодну, крижану воду і потримати в ній півгодини, як звичайна доза збудника викликала захворювання. Низька температура знизила нормальну опірність організму і курка легко піддалася зараженню.</w:t>
      </w:r>
      <w:r w:rsidRPr="0032720D">
        <w:rPr>
          <w:color w:val="000000"/>
          <w:sz w:val="28"/>
          <w:szCs w:val="27"/>
        </w:rPr>
        <w:br/>
        <w:t>   На опірність організму людини до патогенних бактерій також негативно впливають переохолодження і перегрівання, особливо при високій вологості. Загальновідоме значення простуди при виникненні захворювань верхніх дихальних шляхів. Перегрівання також знижує реактивність організму. Але стійкість людей до дії цих факторів можна значно підвищити шляхом систематичного тренування, загартовування.</w:t>
      </w:r>
      <w:r w:rsidRPr="0032720D">
        <w:rPr>
          <w:color w:val="000000"/>
          <w:sz w:val="28"/>
          <w:szCs w:val="27"/>
        </w:rPr>
        <w:br/>
        <w:t xml:space="preserve">   Надмірне опромінення сонячними променями й іонізуюча радіація значною мірою пригнічують нормальну опірність організму. При цьому знижуються захисні функції крові, збільшується проникність слизових оболонок, падає імунологічна реактивність. Це може призвести до активації нормальної мікрофлори людини і як результат - виникнення автоінфекції. Вчені допускають, що існує прямий зв’язок між сонячною активністю, електромагнітними збуреннями і сприйнятливістю до інфекційних </w:t>
      </w:r>
      <w:proofErr w:type="spellStart"/>
      <w:r w:rsidRPr="0032720D">
        <w:rPr>
          <w:color w:val="000000"/>
          <w:sz w:val="28"/>
          <w:szCs w:val="27"/>
        </w:rPr>
        <w:t>хвороб</w:t>
      </w:r>
      <w:proofErr w:type="spellEnd"/>
      <w:r w:rsidRPr="0032720D">
        <w:rPr>
          <w:color w:val="000000"/>
          <w:sz w:val="28"/>
          <w:szCs w:val="27"/>
        </w:rPr>
        <w:t>.</w:t>
      </w:r>
      <w:r w:rsidRPr="0032720D">
        <w:rPr>
          <w:color w:val="000000"/>
          <w:sz w:val="28"/>
          <w:szCs w:val="27"/>
        </w:rPr>
        <w:br/>
        <w:t xml:space="preserve">   Особливу небезпеку для людей має іонізуюче випромінювання після ядерних вибухів і радіоактивних катастроф, подібних до аварій на Чорнобильській АЕС. У землю, воду, повітря на значній території потрапляє велика кількість радіоактивних речовин. Згодом вони проникають у рослини. Їх поїдають тварини - виникає радіоактивність м’яса, молока, м’ясних і молочних продуктів. При їх споживанні людиною радіоактивні речовини накопичуються в тканинах, кістках, що призводить до значного пригнічення неспецифічної резистентності й імунологічної реактивності. У таких людей частіше виникають інфекційні хвороби, зокрема, </w:t>
      </w:r>
      <w:proofErr w:type="spellStart"/>
      <w:r w:rsidRPr="0032720D">
        <w:rPr>
          <w:color w:val="000000"/>
          <w:sz w:val="28"/>
          <w:szCs w:val="27"/>
        </w:rPr>
        <w:t>ендоінфекції</w:t>
      </w:r>
      <w:proofErr w:type="spellEnd"/>
      <w:r w:rsidRPr="0032720D">
        <w:rPr>
          <w:color w:val="000000"/>
          <w:sz w:val="28"/>
          <w:szCs w:val="27"/>
        </w:rPr>
        <w:t>.</w:t>
      </w:r>
      <w:r w:rsidRPr="0032720D">
        <w:rPr>
          <w:color w:val="000000"/>
          <w:sz w:val="28"/>
          <w:szCs w:val="27"/>
        </w:rPr>
        <w:br/>
        <w:t xml:space="preserve">   На виникнення і розвиток інфекції мають вплив і інші фактори зовнішнього і </w:t>
      </w:r>
      <w:r w:rsidRPr="0032720D">
        <w:rPr>
          <w:color w:val="000000"/>
          <w:sz w:val="28"/>
          <w:szCs w:val="27"/>
        </w:rPr>
        <w:lastRenderedPageBreak/>
        <w:t>соціального середовища: погані умови життя і побуту, антигігієнічна обстановка, аварії водопровідних мереж, кризові явища, велика скупченість населення в містах, що збільшує контакти між людьми, а отже, і частоту інфікування.</w:t>
      </w:r>
    </w:p>
    <w:p w:rsidR="00231C5E" w:rsidRDefault="00231C5E"/>
    <w:sectPr w:rsidR="00231C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684"/>
    <w:rsid w:val="001623CC"/>
    <w:rsid w:val="00231C5E"/>
    <w:rsid w:val="002D5684"/>
    <w:rsid w:val="0032720D"/>
    <w:rsid w:val="009003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6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68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6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68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2627">
      <w:bodyDiv w:val="1"/>
      <w:marLeft w:val="0"/>
      <w:marRight w:val="0"/>
      <w:marTop w:val="0"/>
      <w:marBottom w:val="0"/>
      <w:divBdr>
        <w:top w:val="none" w:sz="0" w:space="0" w:color="auto"/>
        <w:left w:val="none" w:sz="0" w:space="0" w:color="auto"/>
        <w:bottom w:val="none" w:sz="0" w:space="0" w:color="auto"/>
        <w:right w:val="none" w:sz="0" w:space="0" w:color="auto"/>
      </w:divBdr>
    </w:div>
    <w:div w:id="17858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4164</Words>
  <Characters>2375</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cp:revision>
  <dcterms:created xsi:type="dcterms:W3CDTF">2021-01-24T18:29:00Z</dcterms:created>
  <dcterms:modified xsi:type="dcterms:W3CDTF">2021-01-24T18:43:00Z</dcterms:modified>
</cp:coreProperties>
</file>