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93" w:rsidRDefault="002D6B93" w:rsidP="002D6B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067EC">
        <w:rPr>
          <w:rFonts w:eastAsia="Calibri"/>
          <w:b/>
          <w:bCs/>
          <w:noProof/>
          <w:sz w:val="28"/>
          <w:lang w:val="uk-UA" w:eastAsia="uk-UA"/>
        </w:rPr>
        <mc:AlternateContent>
          <mc:Choice Requires="wpc">
            <w:drawing>
              <wp:inline distT="0" distB="0" distL="0" distR="0" wp14:anchorId="1C3A0686" wp14:editId="7918FB79">
                <wp:extent cx="6076950" cy="2057400"/>
                <wp:effectExtent l="0" t="0" r="0" b="38100"/>
                <wp:docPr id="721" name="Полотно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6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865685" y="255764"/>
                            <a:ext cx="4105558" cy="1115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B93" w:rsidRPr="002D6B93" w:rsidRDefault="002D6B93" w:rsidP="002D6B9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2D6B9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uk-UA"/>
                                </w:rPr>
                                <w:t>АДМІНІСТРАТИВНИЙ СУД.</w:t>
                              </w:r>
                              <w:r w:rsidR="00887DB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2D6B9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uk-UA"/>
                                </w:rPr>
                                <w:t>СУДОЧИНСТВО.</w:t>
                              </w:r>
                            </w:p>
                            <w:p w:rsidR="002D6B93" w:rsidRPr="0031537F" w:rsidRDefault="002D6B93" w:rsidP="002D6B9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3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00371" y="0"/>
                            <a:ext cx="700" cy="1714500"/>
                          </a:xfrm>
                          <a:prstGeom prst="line">
                            <a:avLst/>
                          </a:prstGeom>
                          <a:noFill/>
                          <a:ln w="6350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57434" y="1371600"/>
                            <a:ext cx="685873" cy="68580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73025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86059" y="1600200"/>
                            <a:ext cx="228624" cy="228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802" y="1682700"/>
                            <a:ext cx="1232832" cy="0"/>
                          </a:xfrm>
                          <a:prstGeom prst="line">
                            <a:avLst/>
                          </a:prstGeom>
                          <a:noFill/>
                          <a:ln w="79375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Надпись 7"/>
                        <wps:cNvSpPr txBox="1">
                          <a:spLocks noChangeArrowheads="1"/>
                        </wps:cNvSpPr>
                        <wps:spPr bwMode="auto">
                          <a:xfrm>
                            <a:off x="125988" y="255764"/>
                            <a:ext cx="1261735" cy="1009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B93" w:rsidRPr="0031537F" w:rsidRDefault="002D6B93" w:rsidP="002D6B9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1537F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НАПРЯМ</w:t>
                              </w:r>
                            </w:p>
                            <w:p w:rsidR="002D6B93" w:rsidRPr="001600EC" w:rsidRDefault="002D6B93" w:rsidP="002D6B9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72"/>
                                  <w:szCs w:val="72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72"/>
                                  <w:szCs w:val="72"/>
                                  <w:lang w:val="uk-U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Прямая соединительная линия 408"/>
                        <wps:cNvCnPr>
                          <a:cxnSpLocks noChangeShapeType="1"/>
                        </wps:cNvCnPr>
                        <wps:spPr bwMode="auto">
                          <a:xfrm flipV="1">
                            <a:off x="1943308" y="1682700"/>
                            <a:ext cx="4133642" cy="12900"/>
                          </a:xfrm>
                          <a:prstGeom prst="line">
                            <a:avLst/>
                          </a:prstGeom>
                          <a:noFill/>
                          <a:ln w="79375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21" o:spid="_x0000_s1026" editas="canvas" style="width:478.5pt;height:162pt;mso-position-horizontal-relative:char;mso-position-vertical-relative:line" coordsize="60769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769;height:20574;visibility:visible;mso-wrap-style:square">
                  <v:fill o:detectmouseclick="t"/>
                  <v:path o:connecttype="none"/>
                </v:shape>
                <v:rect id="Rectangle 18" o:spid="_x0000_s1028" style="position:absolute;left:18656;top:2557;width:41056;height:11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chaMQA&#10;AADcAAAADwAAAGRycy9kb3ducmV2LnhtbESPQWsCMRSE7wX/Q3hCbzXRatDVKEUQCtZDVfD62Dx3&#10;Fzcv203U7b9vBKHHYWa+YRarztXiRm2oPBsYDhQI4tzbigsDx8PmbQoiRGSLtWcy8EsBVsveywIz&#10;6+/8Tbd9LESCcMjQQBljk0kZ8pIchoFviJN39q3DmGRbSNviPcFdLUdKaemw4rRQYkPrkvLL/uoM&#10;oB7bn935/euwvWqcFZ3aTE7KmNd+9zEHEamL/+Fn+9Ma0HoGjzPp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HIWjEAAAA3AAAAA8AAAAAAAAAAAAAAAAAmAIAAGRycy9k&#10;b3ducmV2LnhtbFBLBQYAAAAABAAEAPUAAACJAwAAAAA=&#10;" stroked="f">
                  <v:textbox>
                    <w:txbxContent>
                      <w:p w:rsidR="002D6B93" w:rsidRPr="002D6B93" w:rsidRDefault="002D6B93" w:rsidP="002D6B9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uk-UA"/>
                          </w:rPr>
                        </w:pPr>
                        <w:r w:rsidRPr="002D6B9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uk-UA"/>
                          </w:rPr>
                          <w:t>АДМІНІСТРАТИВНИЙ СУД.</w:t>
                        </w:r>
                        <w:r w:rsidR="00887DB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D6B9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uk-UA"/>
                          </w:rPr>
                          <w:t>СУДОЧИНСТВО.</w:t>
                        </w:r>
                      </w:p>
                      <w:p w:rsidR="002D6B93" w:rsidRPr="0031537F" w:rsidRDefault="002D6B93" w:rsidP="002D6B9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36"/>
                            <w:lang w:val="uk-UA"/>
                          </w:rPr>
                        </w:pPr>
                      </w:p>
                    </w:txbxContent>
                  </v:textbox>
                </v:rect>
                <v:line id="Line 19" o:spid="_x0000_s1029" style="position:absolute;visibility:visible;mso-wrap-style:square" from="16003,0" to="16010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YOQMIAAADcAAAADwAAAGRycy9kb3ducmV2LnhtbERPzWrCQBC+C32HZQq9iG7agpboKqVQ&#10;KlUPpnmAITtmQ7OzITtq2qd3D4LHj+9/uR58q87UxyawgedpBoq4Crbh2kD58zl5AxUF2WIbmAz8&#10;UYT16mG0xNyGCx/oXEitUgjHHA04kS7XOlaOPMZp6IgTdwy9R0mwr7Xt8ZLCfatfsmymPTacGhx2&#10;9OGo+i1O3sC37MtTqcPXqz5sxtuj7Nx/sTPm6XF4X4ASGuQuvrk31sBsnuanM+kI6N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QYOQMIAAADcAAAADwAAAAAAAAAAAAAA&#10;AAChAgAAZHJzL2Rvd25yZXYueG1sUEsFBgAAAAAEAAQA+QAAAJADAAAAAA==&#10;" strokeweight="5pt">
                  <v:stroke linestyle="thinThick"/>
                </v:line>
                <v:rect id="Rectangle 20" o:spid="_x0000_s1030" style="position:absolute;left:12574;top:13716;width:685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YXcQA&#10;AADcAAAADwAAAGRycy9kb3ducmV2LnhtbESPQWvCQBSE74L/YXmCN90YqW1TVxFF6EmtFc+v2dds&#10;aPZtyK4m/ntXEHocZuYbZr7sbCWu1PjSsYLJOAFBnDtdcqHg9L0dvYHwAVlj5ZgU3MjDctHvzTHT&#10;ruUvuh5DISKEfYYKTAh1JqXPDVn0Y1cTR+/XNRZDlE0hdYNthNtKpkkykxZLjgsGa1obyv+OF6tg&#10;NS1ys8f0fD4c2vefzWmXvkhSajjoVh8gAnXhP/xsf2oFs9cJ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omF3EAAAA3AAAAA8AAAAAAAAAAAAAAAAAmAIAAGRycy9k&#10;b3ducmV2LnhtbFBLBQYAAAAABAAEAPUAAACJAwAAAAA=&#10;" fillcolor="#eaeaea" strokeweight="5.75pt">
                  <v:stroke linestyle="thinThick"/>
                </v:rect>
                <v:rect id="Rectangle 21" o:spid="_x0000_s1031" style="position:absolute;left:14860;top:16002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Kg8QA&#10;AADcAAAADwAAAGRycy9kb3ducmV2LnhtbESPQWuDQBSE74X8h+UFcinNWg82WNeQFITgpVTzAx7u&#10;i0rct+Ju1fbXdwuFHoeZ+YbJjqsZxEyT6y0reN5HIIgbq3tuFVzr4ukAwnlkjYNlUvBFDo755iHD&#10;VNuFP2iufCsChF2KCjrvx1RK13Rk0O3tSBy8m50M+iCnVuoJlwA3g4yjKJEGew4LHY701lFzrz6N&#10;gvOy9Lf374ofy/a8ljEWNfpBqd12Pb2C8LT6//Bf+6IVJC8x/J4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MCoPEAAAA3AAAAA8AAAAAAAAAAAAAAAAAmAIAAGRycy9k&#10;b3ducmV2LnhtbFBLBQYAAAAABAAEAPUAAACJAwAAAAA=&#10;" fillcolor="black"/>
                <v:line id="Line 22" o:spid="_x0000_s1032" style="position:absolute;flip:y;visibility:visible;mso-wrap-style:square" from="158,16827" to="12486,1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gadMUAAADcAAAADwAAAGRycy9kb3ducmV2LnhtbESPzWrDMBCE74W+g9hAbo2cH5LgRg4l&#10;UJNCoSTxJbfF2lrG1spYauy8fRUo9DjMzDfMbj/aVtyo97VjBfNZAoK4dLrmSkFxeX/ZgvABWWPr&#10;mBTcycM+e37aYardwCe6nUMlIoR9igpMCF0qpS8NWfQz1xFH79v1FkOUfSV1j0OE21YukmQtLdYc&#10;Fwx2dDBUNucfq+CTdGGuH4em6FaUXxdDfpJfuVLTyfj2CiLQGP7Df+2jVrDeLOFxJh4B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gadMUAAADcAAAADwAAAAAAAAAA&#10;AAAAAAChAgAAZHJzL2Rvd25yZXYueG1sUEsFBgAAAAAEAAQA+QAAAJMDAAAAAA==&#10;" strokeweight="6.25pt">
                  <v:stroke linestyle="thinThi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" o:spid="_x0000_s1033" type="#_x0000_t202" style="position:absolute;left:1259;top:2557;width:12618;height:10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l08AA&#10;AADcAAAADwAAAGRycy9kb3ducmV2LnhtbESPzYoCMRCE74LvEFrYm2ZcRGU0igjCnhb8PTeTdjI4&#10;6QxJ1NGnN4Lgsaiqr6j5srW1uJEPlWMFw0EGgrhwuuJSwWG/6U9BhIissXZMCh4UYLnoduaYa3fn&#10;Ld12sRQJwiFHBSbGJpcyFIYshoFriJN3dt5iTNKXUnu8J7it5W+WjaXFitOCwYbWhorL7moVnEr7&#10;PB2HjTfa1iP+fz72B1cp9dNrVzMQkdr4DX/af1rBeDKC95l0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Pl08AAAADcAAAADwAAAAAAAAAAAAAAAACYAgAAZHJzL2Rvd25y&#10;ZXYueG1sUEsFBgAAAAAEAAQA9QAAAIUDAAAAAA==&#10;" stroked="f" strokeweight=".5pt">
                  <v:textbox>
                    <w:txbxContent>
                      <w:p w:rsidR="002D6B93" w:rsidRPr="0031537F" w:rsidRDefault="002D6B93" w:rsidP="002D6B9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 w:rsidRPr="0031537F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НАПРЯМ</w:t>
                        </w:r>
                      </w:p>
                      <w:p w:rsidR="002D6B93" w:rsidRPr="001600EC" w:rsidRDefault="002D6B93" w:rsidP="002D6B9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72"/>
                            <w:szCs w:val="72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72"/>
                            <w:szCs w:val="72"/>
                            <w:lang w:val="uk-UA"/>
                          </w:rPr>
                          <w:t>1</w:t>
                        </w:r>
                      </w:p>
                    </w:txbxContent>
                  </v:textbox>
                </v:shape>
                <v:line id="Прямая соединительная линия 408" o:spid="_x0000_s1034" style="position:absolute;flip:y;visibility:visible;mso-wrap-style:square" from="19433,16827" to="60769,16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0nm8UAAADcAAAADwAAAGRycy9kb3ducmV2LnhtbESPzWrDMBCE74W+g9hAbo2ckD/cyKEE&#10;alIolCS+5LZYW8vYWhlLjZ23rwKFHoeZ+YbZ7Ufbihv1vnasYD5LQBCXTtdcKSgu7y9bED4ga2wd&#10;k4I7edhnz087TLUb+ES3c6hEhLBPUYEJoUul9KUhi37mOuLofbveYoiyr6TucYhw28pFkqylxZrj&#10;gsGODobK5vxjFXySLsz149AU3ZLy62LIT/IrV2o6Gd9eQQQaw3/4r33UCtabFTzOxCMg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D0nm8UAAADcAAAADwAAAAAAAAAA&#10;AAAAAAChAgAAZHJzL2Rvd25yZXYueG1sUEsFBgAAAAAEAAQA+QAAAJMDAAAAAA==&#10;" strokeweight="6.25pt">
                  <v:stroke linestyle="thinThick"/>
                </v:line>
                <w10:anchorlock/>
              </v:group>
            </w:pict>
          </mc:Fallback>
        </mc:AlternateContent>
      </w:r>
    </w:p>
    <w:p w:rsidR="002D6B93" w:rsidRDefault="002D6B93" w:rsidP="002D6B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10E0" w:rsidRDefault="00C510E0" w:rsidP="002D6B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D6B93" w:rsidRDefault="002D6B93" w:rsidP="002D6B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Іван МАЦЬКОВ</w:t>
      </w:r>
      <w:r>
        <w:rPr>
          <w:rStyle w:val="a6"/>
          <w:rFonts w:ascii="Symbol" w:eastAsia="Symbol" w:hAnsi="Symbol" w:cs="Symbol"/>
          <w:sz w:val="28"/>
          <w:szCs w:val="28"/>
          <w:lang w:val="uk-UA"/>
        </w:rPr>
        <w:footnoteReference w:customMarkFollows="1" w:id="1"/>
        <w:t>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,</w:t>
      </w:r>
    </w:p>
    <w:p w:rsidR="002D6B93" w:rsidRDefault="002D6B93" w:rsidP="002D6B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студент 2 курсу,</w:t>
      </w:r>
    </w:p>
    <w:p w:rsidR="002D6B93" w:rsidRDefault="002D6B93" w:rsidP="002D6B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факультет менеджменту та права,</w:t>
      </w:r>
    </w:p>
    <w:p w:rsidR="002D6B93" w:rsidRDefault="002D6B93" w:rsidP="002D6B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Вінницький національний аграрний університет</w:t>
      </w:r>
    </w:p>
    <w:p w:rsidR="002D6B93" w:rsidRDefault="002D6B93" w:rsidP="002D6B93">
      <w:pPr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Вінниця, Україна</w:t>
      </w:r>
    </w:p>
    <w:p w:rsidR="002D6B93" w:rsidRDefault="002D6B93" w:rsidP="002D6B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10E0" w:rsidRDefault="00C510E0" w:rsidP="002D6B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D6B93" w:rsidRDefault="002D6B93" w:rsidP="002D6B9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D6B93">
        <w:rPr>
          <w:rFonts w:ascii="Times New Roman" w:hAnsi="Times New Roman" w:cs="Times New Roman"/>
          <w:b/>
          <w:sz w:val="32"/>
          <w:szCs w:val="32"/>
          <w:lang w:val="uk-UA"/>
        </w:rPr>
        <w:t>АДМІНІСТРАТИВНИЙ СУД.</w:t>
      </w:r>
      <w:r w:rsidR="00887DB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2D6B93">
        <w:rPr>
          <w:rFonts w:ascii="Times New Roman" w:hAnsi="Times New Roman" w:cs="Times New Roman"/>
          <w:b/>
          <w:sz w:val="32"/>
          <w:szCs w:val="32"/>
          <w:lang w:val="uk-UA"/>
        </w:rPr>
        <w:t>СУДОЧИНСТВО.</w:t>
      </w:r>
    </w:p>
    <w:p w:rsidR="00C510E0" w:rsidRDefault="002D6B93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Анотація</w:t>
      </w:r>
      <w:r w:rsidRPr="002D6B93">
        <w:rPr>
          <w:rFonts w:ascii="Times New Roman" w:hAnsi="Times New Roman" w:cs="Times New Roman"/>
          <w:i/>
          <w:iCs/>
          <w:sz w:val="28"/>
          <w:szCs w:val="28"/>
          <w:lang w:val="uk-UA"/>
        </w:rPr>
        <w:t>. У статті розповідається про поняття,що таке адміністративний суд, адміністративне судочинство та інші аспекти адміністративного права.</w:t>
      </w:r>
    </w:p>
    <w:p w:rsidR="00C510E0" w:rsidRPr="00C510E0" w:rsidRDefault="00C510E0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</w:pPr>
      <w:r w:rsidRPr="00C510E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/>
        </w:rPr>
        <w:t>Abstract</w:t>
      </w:r>
      <w:r w:rsidRPr="00C510E0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. The article talks about the concept of an administrative court, administrative proceedings and other aspects of administrative law.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="00C51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Адміністративний суд (також суд адміністративної юрисдикції) — орган судової влади, уповноважений здійснювати правосуддя в адміністративних справах, шляхом вирішення справ адміністративної юрисдикції (публічно-правових спорів).</w:t>
      </w:r>
    </w:p>
    <w:p w:rsidR="00C510E0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В Україні спеціалізовані адміністративні суди створено після набрання чинності Кодексом адміністративного судочинства України від 06 липня 2005 р. (набрав чинності з 1 вересня 2005 р.). До цього часу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адміністративні справи вирішувалися районними (міськими, міськрайонними) судами, в порядку провадження у справах, що виникають з адміністративних правовідносин, відповідно до Цивільного процесуального кодексу України (Української РСР) від 18 липня 1963 р. Згідно з вказаними нормативно-правовими актами, мережу адміністративних судів утворюють окружні адміністративні суди в Автономній республіці Крим, областях, містах Києві та Севастополі (діють як місцеві адміністративні суди / суди першої інстанції), апеляційні адміністративні суди (діють в апеляційних округах, яких на сьогодні дев'ять). 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Вищу судову інстанцію в системі адміністративних судів — Вищий адміністративний суд України (ВАСУ) — було створено ще 2002 р. Указом Президента України від 1 жовтня 2002 р. № 889/2002 «Про Апеляційний суд України, Касаційний суд України та Вищий адміністративний суд України»[4]; однак розгляд адміністративних справ ВАСУ почав лише 1 вересня 2005 р. Вищий адміністративний суд України діє як суд касаційної інстанції, а в деяких категоріях справ, визначених Кодексом адміністративного судочинства України, як суд першої інстанції.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Скарги щодо оскарження постанов у справах про адміністративні правопорушення розглядають місцеві загальні суди (районні, міські, міськрайонні), які при розгляді справ даної категорії діють як адміністративні суди і здійснюють судовий розгляд за правилами Кодексу адміністративного судочинства України (див. ст. 171² КАС України).</w:t>
      </w:r>
    </w:p>
    <w:p w:rsidR="00D50335" w:rsidRPr="00C510E0" w:rsidRDefault="00C510E0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основної інформації. </w:t>
      </w:r>
      <w:r w:rsidR="00D50335" w:rsidRPr="002D6B93">
        <w:rPr>
          <w:rFonts w:ascii="Times New Roman" w:hAnsi="Times New Roman" w:cs="Times New Roman"/>
          <w:sz w:val="28"/>
          <w:szCs w:val="28"/>
          <w:lang w:val="uk-UA"/>
        </w:rPr>
        <w:t>Нормативну основу правового статусу і діяльності адміністративних судів становлять Конституція України, Закон України «Про судоустрій і статус суддів», Кодекс адміністративного судочинства України та прийняті на їх виконання підзаконні нормативно-правові акти.</w:t>
      </w:r>
    </w:p>
    <w:p w:rsidR="00D50335" w:rsidRPr="00F86ADB" w:rsidRDefault="00D50335" w:rsidP="002D6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Кількісний склад суддів в адміністративних судах України затверджено відповідним наказом Державної судової адміністрації України[5] (із змінами та </w:t>
      </w: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t>допоповненнями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50335" w:rsidRPr="00F86ADB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lastRenderedPageBreak/>
        <w:t>Адміністрати́вне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t>судочи́нство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— діяльність адміністративних судів щодо розгляду і вирішення адміністративних справ у порядку, встановленому Кодексом адміністративного судочинства України. Змістом адміністративного судочинства є здійснення правосуддя в адміністративних справах шляхом розв'язання публічно-правових спорів.</w:t>
      </w:r>
      <w:r w:rsidR="00F86ADB" w:rsidRPr="00F86ADB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F86ADB" w:rsidRPr="00F86ADB">
        <w:rPr>
          <w:rFonts w:ascii="Times New Roman" w:hAnsi="Times New Roman" w:cs="Times New Roman"/>
          <w:sz w:val="28"/>
          <w:szCs w:val="28"/>
        </w:rPr>
        <w:t>1]</w:t>
      </w:r>
      <w:proofErr w:type="gramEnd"/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Завданням адміністративного судочинства є справедливе, неупереджене та своєчасне вирішення судом спорів у сфері публічно-правових відносин з метою ефективного захисту прав, свобод та інтересів фізичних осіб, прав та інтересів юридичних осіб від порушень з боку суб'єктів владних повноважень.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Система адміністративного судочинства побудована наступним чином.</w:t>
      </w:r>
    </w:p>
    <w:p w:rsidR="00D50335" w:rsidRPr="002D6B93" w:rsidRDefault="00D50335" w:rsidP="00C510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Судами першої інстанції є:</w:t>
      </w:r>
    </w:p>
    <w:p w:rsidR="00D50335" w:rsidRPr="00C510E0" w:rsidRDefault="00D50335" w:rsidP="00C510E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0E0">
        <w:rPr>
          <w:rFonts w:ascii="Times New Roman" w:hAnsi="Times New Roman" w:cs="Times New Roman"/>
          <w:sz w:val="28"/>
          <w:szCs w:val="28"/>
          <w:lang w:val="uk-UA"/>
        </w:rPr>
        <w:t>по-перше, неспеціалізовані місцеві загальні суди. Вони поряд з адміністративними справами розглядають цивільні і кримінальні справи. Це районні, міські, районні у містах та міськрайонні суди;</w:t>
      </w:r>
    </w:p>
    <w:p w:rsidR="00D50335" w:rsidRPr="00C510E0" w:rsidRDefault="00D50335" w:rsidP="00C510E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0E0">
        <w:rPr>
          <w:rFonts w:ascii="Times New Roman" w:hAnsi="Times New Roman" w:cs="Times New Roman"/>
          <w:sz w:val="28"/>
          <w:szCs w:val="28"/>
          <w:lang w:val="uk-UA"/>
        </w:rPr>
        <w:t>по-друге, окружні адміністративні суди.</w:t>
      </w:r>
    </w:p>
    <w:p w:rsidR="00D50335" w:rsidRPr="00F86ADB" w:rsidRDefault="00D50335" w:rsidP="002D6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Місцеві загальні суди і окружні адміністративні суди є судами першої інстанції та не підпорядковані одне одному.</w:t>
      </w:r>
      <w:r w:rsidR="00F86ADB" w:rsidRPr="00F86ADB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Апеляційною інстанцією (тобто інстанцією, яка переглядає судові рішення, які не набрали законної сили) для місцевих загальних судів та окружних адміністративних судів є апеляційні адміністративні суди. Вони створюються на територіях, що складаються з декількох областей[10]. Вищою судовою інстанцією, касаційною інстанцією (переглядає судові рішення адміністративних судів першої інстанції та апеляційних адміністративних судів) в адміністративних справах є Верховний Суд, тобто Касаційний адміністративний суд у складі Верховного Суду.</w:t>
      </w:r>
    </w:p>
    <w:p w:rsidR="00D50335" w:rsidRPr="002D6B93" w:rsidRDefault="00D50335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Підсудність</w:t>
      </w:r>
      <w:r w:rsidR="00EF7488"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Кодексом установлені предметна, територіальна й </w:t>
      </w: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t>інстанційна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підсудність адміністративних справ.</w:t>
      </w:r>
      <w:r w:rsidR="00EF7488"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Адміністративні справи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вирішуються адміністративним судом за місцезнаходженням відповідача, крім випадків, передбачених КАСУ.</w:t>
      </w:r>
    </w:p>
    <w:p w:rsidR="00EF7488" w:rsidRPr="002D6B93" w:rsidRDefault="00EF7488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Принципами здійснення правосуддя в адміністративних судах є верховенство права; рівність усіх учасників судового процесу перед законом і судом; гласність і відкритість судового процесу та його повне фіксування технічними засобами; змагальність сторін, </w:t>
      </w: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t>диспозитивність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та офіційне з'ясування всіх обставин у справі; обов'язковість судового рішення. </w:t>
      </w:r>
    </w:p>
    <w:p w:rsidR="00EF7488" w:rsidRPr="002D6B93" w:rsidRDefault="00EF7488" w:rsidP="00A657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Учасники судового адміністративного процесу</w:t>
      </w:r>
      <w:r w:rsidR="00A6574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F7488" w:rsidRPr="00A6574A" w:rsidRDefault="00EF7488" w:rsidP="00A6574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74A">
        <w:rPr>
          <w:rFonts w:ascii="Times New Roman" w:hAnsi="Times New Roman" w:cs="Times New Roman"/>
          <w:sz w:val="28"/>
          <w:szCs w:val="28"/>
          <w:lang w:val="uk-UA"/>
        </w:rPr>
        <w:t>позивач</w:t>
      </w:r>
      <w:r w:rsidR="00A6574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6574A">
        <w:rPr>
          <w:rFonts w:ascii="Times New Roman" w:hAnsi="Times New Roman" w:cs="Times New Roman"/>
          <w:sz w:val="28"/>
          <w:szCs w:val="28"/>
          <w:lang w:val="uk-UA"/>
        </w:rPr>
        <w:t>в адміністративній справі можуть бути громадяни України, іноземці чи особи без громадянства, підприємства, установи, організації (юридичні особи), суб'єкти владних повноважень.</w:t>
      </w:r>
    </w:p>
    <w:p w:rsidR="00EF7488" w:rsidRPr="00A6574A" w:rsidRDefault="00A6574A" w:rsidP="002D6B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відповідач - </w:t>
      </w:r>
      <w:r w:rsidR="00EF7488" w:rsidRPr="00A6574A">
        <w:rPr>
          <w:rFonts w:ascii="Times New Roman" w:hAnsi="Times New Roman" w:cs="Times New Roman"/>
          <w:sz w:val="28"/>
          <w:szCs w:val="28"/>
          <w:lang w:val="uk-UA"/>
        </w:rPr>
        <w:t>в адміністративній справі є суб'єкт владних повноважень, якщо інше не встановлено Кодексом.</w:t>
      </w:r>
    </w:p>
    <w:p w:rsidR="00EF7488" w:rsidRPr="00A6574A" w:rsidRDefault="00A6574A" w:rsidP="002D6B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треті особи - </w:t>
      </w:r>
      <w:r w:rsidR="00EF7488" w:rsidRPr="00A6574A">
        <w:rPr>
          <w:rFonts w:ascii="Times New Roman" w:hAnsi="Times New Roman" w:cs="Times New Roman"/>
          <w:sz w:val="28"/>
          <w:szCs w:val="28"/>
          <w:lang w:val="uk-UA"/>
        </w:rPr>
        <w:t xml:space="preserve">у суді може бути адвокат або законний представник. Крім того, дозволене </w:t>
      </w:r>
      <w:proofErr w:type="spellStart"/>
      <w:r w:rsidR="00EF7488" w:rsidRPr="00A6574A">
        <w:rPr>
          <w:rFonts w:ascii="Times New Roman" w:hAnsi="Times New Roman" w:cs="Times New Roman"/>
          <w:sz w:val="28"/>
          <w:szCs w:val="28"/>
          <w:lang w:val="uk-UA"/>
        </w:rPr>
        <w:t>самопредставництво</w:t>
      </w:r>
      <w:proofErr w:type="spellEnd"/>
      <w:r w:rsidR="00EF7488" w:rsidRPr="00A6574A">
        <w:rPr>
          <w:rFonts w:ascii="Times New Roman" w:hAnsi="Times New Roman" w:cs="Times New Roman"/>
          <w:sz w:val="28"/>
          <w:szCs w:val="28"/>
          <w:lang w:val="uk-UA"/>
        </w:rPr>
        <w:t xml:space="preserve"> юридичної особи (через керівника або члена виконавчого органу, уповноваженого установчим документом).</w:t>
      </w:r>
      <w:r w:rsidR="00F86ADB" w:rsidRPr="00F86ADB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F86ADB" w:rsidRPr="00F86ADB">
        <w:rPr>
          <w:rFonts w:ascii="Times New Roman" w:hAnsi="Times New Roman" w:cs="Times New Roman"/>
          <w:sz w:val="28"/>
          <w:szCs w:val="28"/>
        </w:rPr>
        <w:t>3]</w:t>
      </w:r>
      <w:proofErr w:type="gramEnd"/>
    </w:p>
    <w:p w:rsidR="00EF7488" w:rsidRPr="002D6B93" w:rsidRDefault="00EF7488" w:rsidP="002D6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Інші учасники судового адміністративного процесу</w:t>
      </w:r>
      <w:r w:rsidR="00A6574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помічник судді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секретар судового засідання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судовий розпорядник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свідок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експерт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експерт з питань права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перекладач</w:t>
      </w:r>
    </w:p>
    <w:p w:rsidR="00EF7488" w:rsidRPr="002D6B93" w:rsidRDefault="00EF7488" w:rsidP="002D6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спеціаліст.</w:t>
      </w:r>
    </w:p>
    <w:p w:rsidR="00A6574A" w:rsidRDefault="00EF7488" w:rsidP="00A6574A">
      <w:pPr>
        <w:shd w:val="clear" w:color="auto" w:fill="FFFFFF"/>
        <w:spacing w:before="12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іністративного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 за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захистом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свобод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встановлюється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шестимісячний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обчислюється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дня, коли особа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дізналася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була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дізнатися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свобод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адміністративного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суб'єкта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владних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встановлюється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тримісячний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строк.</w:t>
      </w:r>
    </w:p>
    <w:p w:rsidR="00EF7488" w:rsidRPr="002D6B93" w:rsidRDefault="00EF7488" w:rsidP="00A6574A">
      <w:pPr>
        <w:shd w:val="clear" w:color="auto" w:fill="FFFFFF"/>
        <w:spacing w:before="12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позовній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позивач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викладає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спору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Позовна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заява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подається</w:t>
      </w:r>
      <w:proofErr w:type="spellEnd"/>
      <w:proofErr w:type="gram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письмовій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позивачем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особою,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звертатися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суду в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інтересах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57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відзиві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відповідач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викладає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позову.</w:t>
      </w:r>
    </w:p>
    <w:p w:rsidR="00EF7488" w:rsidRPr="002D6B93" w:rsidRDefault="00EF7488" w:rsidP="00A6574A">
      <w:pPr>
        <w:shd w:val="clear" w:color="auto" w:fill="FFFFFF"/>
        <w:spacing w:before="12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відзив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позивач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викладає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міркування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наведених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відповідачем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відзиві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заперечень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488" w:rsidRPr="00F86ADB" w:rsidRDefault="00EF7488" w:rsidP="00A6574A">
      <w:pPr>
        <w:shd w:val="clear" w:color="auto" w:fill="FFFFFF"/>
        <w:spacing w:before="12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запереченні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відповідач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викладає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міркування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наведених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позивачем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відзив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пояснень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міркувань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аргументів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6ADB" w:rsidRPr="00F86ADB">
        <w:rPr>
          <w:rFonts w:ascii="Times New Roman" w:eastAsia="Times New Roman" w:hAnsi="Times New Roman" w:cs="Times New Roman"/>
          <w:sz w:val="28"/>
          <w:szCs w:val="28"/>
          <w:lang w:eastAsia="ru-RU"/>
        </w:rPr>
        <w:t>[6]</w:t>
      </w:r>
    </w:p>
    <w:p w:rsidR="00EF7488" w:rsidRPr="002D6B93" w:rsidRDefault="00EF7488" w:rsidP="00A6574A">
      <w:pPr>
        <w:shd w:val="clear" w:color="auto" w:fill="FFFFFF"/>
        <w:spacing w:before="12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надати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позову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відзиву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574A" w:rsidRDefault="00EF7488" w:rsidP="00A6574A">
      <w:p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Стадії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іністративного</w:t>
      </w:r>
      <w:proofErr w:type="spellEnd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="00A657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Пред'явлення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позову</w:t>
      </w:r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ідготовче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Врег</w:t>
      </w:r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улювання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спору за </w:t>
      </w:r>
      <w:proofErr w:type="spellStart"/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судді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74A" w:rsidRPr="00FB1542" w:rsidRDefault="00A6574A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суті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ідкриття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суті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ясування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ідження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удові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дебати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ихід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 для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ухвалення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A6574A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A6574A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Проголошення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ooltip="Судове рішення" w:history="1">
        <w:r w:rsidRPr="00FB154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судового </w:t>
        </w:r>
        <w:proofErr w:type="spellStart"/>
        <w:proofErr w:type="gramStart"/>
        <w:r w:rsidRPr="00FB154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</w:t>
        </w:r>
        <w:proofErr w:type="gramEnd"/>
        <w:r w:rsidRPr="00FB154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ішення</w:t>
        </w:r>
        <w:proofErr w:type="spellEnd"/>
      </w:hyperlink>
    </w:p>
    <w:p w:rsidR="00FB1542" w:rsidRPr="00FB1542" w:rsidRDefault="00A6574A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Перегляд судового </w:t>
      </w:r>
      <w:proofErr w:type="spellStart"/>
      <w:proofErr w:type="gram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(а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пеляційне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асаційне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="00FB1542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ерегляд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нововиявленими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обставинами</w:t>
      </w:r>
      <w:proofErr w:type="spellEnd"/>
      <w:r w:rsidR="00FB1542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ерегляд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виключними</w:t>
      </w:r>
      <w:proofErr w:type="spellEnd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488"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обставинами</w:t>
      </w:r>
      <w:proofErr w:type="spellEnd"/>
      <w:r w:rsidR="00FB1542" w:rsidRPr="00FB1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F7488" w:rsidRPr="00FB1542" w:rsidRDefault="00EF7488" w:rsidP="00FB1542">
      <w:pPr>
        <w:pStyle w:val="a3"/>
        <w:numPr>
          <w:ilvl w:val="0"/>
          <w:numId w:val="9"/>
        </w:numPr>
        <w:shd w:val="clear" w:color="auto" w:fill="FFFFFF"/>
        <w:spacing w:before="72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судового </w:t>
      </w:r>
      <w:proofErr w:type="spellStart"/>
      <w:proofErr w:type="gramStart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FB1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488" w:rsidRPr="002D6B93" w:rsidRDefault="00EF7488" w:rsidP="00FB15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Категорії справ, у яких провадження здійснюється з особливостями, встановленими Кодексом</w:t>
      </w:r>
    </w:p>
    <w:p w:rsidR="00EF7488" w:rsidRPr="002D6B93" w:rsidRDefault="00EF7488" w:rsidP="002D6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Складні справи:</w:t>
      </w:r>
    </w:p>
    <w:p w:rsidR="00EF7488" w:rsidRPr="002D6B93" w:rsidRDefault="00EF7488" w:rsidP="002D6B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оскарження нормативно-правових актів органів виконавчої влади, Верховної Ради Автономної Республіки Крим, органів місцевого самоврядування та інших суб'єктів владних повноважень</w:t>
      </w:r>
    </w:p>
    <w:p w:rsidR="00EF7488" w:rsidRPr="002D6B93" w:rsidRDefault="00EF7488" w:rsidP="002D6B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оскарження актів, дій чи бездіяльності Верховної Ради України, Президента України, Вищої ради правосуддя, Вищої кваліфікаційної комісії суддів України, Кваліфікаційно-дисциплінарної комісії прокурорів</w:t>
      </w:r>
    </w:p>
    <w:p w:rsidR="00EF7488" w:rsidRPr="002D6B93" w:rsidRDefault="00EF7488" w:rsidP="002D6B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про примусове відчуження земельної ділянки, інших об'єктів нерухомого майна, що на ній розміщені, з мотивів суспільної необхідності</w:t>
      </w:r>
      <w:r w:rsidR="00F86ADB" w:rsidRPr="00F86ADB">
        <w:rPr>
          <w:rFonts w:ascii="Times New Roman" w:hAnsi="Times New Roman" w:cs="Times New Roman"/>
          <w:sz w:val="28"/>
          <w:szCs w:val="28"/>
          <w:lang w:val="uk-UA"/>
        </w:rPr>
        <w:t>[9]</w:t>
      </w:r>
    </w:p>
    <w:p w:rsidR="00EF7488" w:rsidRPr="002D6B93" w:rsidRDefault="00EF7488" w:rsidP="002D6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Термінові справи: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оскарження рішень, дій або бездіяльності виборчих комісій, комісій з референдуму, членів цих комісій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уточнення списку виборців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оскарження рішень, дій або бездіяльності суб'єктів, які порушують законодавство про вибори та референдум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оскарження дій або бездіяльності кандидатів, їхніх довірених осіб, партії (блоку), інших суб'єктів виборчого процесу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у справах, пов'язаних із виборами Президента України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про встановлення обмеження щодо реалізації права на свободу мирних зібрань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щодо гарантованого забезпечення потреб оборони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за зверненням органів доходів і зборів (зупинення видаткових операцій платника податків, підтвердження обґрунтованості адміністративного арешту майна платника, стягнення коштів за податковим боргом тощо)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щодо накладення арешту на активи, що пов'язані з фінансуванням тероризму та стосуються фінансових операцій, зупинених відповідно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рішення, прийнятого на підставі резолюцій Ради Безпеки ООН, зняття арешту з таких активів та надання доступу до них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про дострокове припинення повноважень народного депутата України в разі невиконання ним вимог щодо несумісності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 приводу рішень, дій чи бездіяльності суб'єктів владних повноважень щодо притягнення до адміністративної відповідальності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 приводу рішень, дій або бездіяльності органу державної виконавчої служби, приватного виконавця</w:t>
      </w:r>
    </w:p>
    <w:p w:rsidR="00EF7488" w:rsidRPr="002D6B93" w:rsidRDefault="00EF7488" w:rsidP="002D6B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 приводу затримання, примусового повернення чи примусового видворення іноземців або осіб без громадянства.</w:t>
      </w:r>
      <w:r w:rsidR="00F86ADB" w:rsidRPr="00F86ADB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F86ADB" w:rsidRPr="00F86ADB">
        <w:rPr>
          <w:rFonts w:ascii="Times New Roman" w:hAnsi="Times New Roman" w:cs="Times New Roman"/>
          <w:sz w:val="28"/>
          <w:szCs w:val="28"/>
        </w:rPr>
        <w:t>7]</w:t>
      </w:r>
      <w:proofErr w:type="gramEnd"/>
    </w:p>
    <w:p w:rsidR="00EF7488" w:rsidRPr="002D6B93" w:rsidRDefault="00EF7488" w:rsidP="00FB15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>Зразкові справи розглядає Верховний Суд як суд першої інстанції. Адміністративний суд, у провадженні якого перебувають типові адміністративні справи, кількість яких визначає доцільність ухвалення зразкового рішення, може звернутися до Верховного Суду з поданням про розгляд однієї з них як зразкової.</w:t>
      </w:r>
    </w:p>
    <w:p w:rsidR="00D50335" w:rsidRPr="00F86ADB" w:rsidRDefault="00EF7488" w:rsidP="00FB15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У рішенні суду в зразковій справі Верховний Суд зазначає ознаки типових справ та обставини, які обумовлюють типове застосування норм матеріального права та порядок застосування таких </w:t>
      </w:r>
      <w:proofErr w:type="spellStart"/>
      <w:r w:rsidRPr="002D6B93">
        <w:rPr>
          <w:rFonts w:ascii="Times New Roman" w:hAnsi="Times New Roman" w:cs="Times New Roman"/>
          <w:sz w:val="28"/>
          <w:szCs w:val="28"/>
          <w:lang w:val="uk-UA"/>
        </w:rPr>
        <w:t>норм.При</w:t>
      </w:r>
      <w:proofErr w:type="spellEnd"/>
      <w:r w:rsidRPr="002D6B93">
        <w:rPr>
          <w:rFonts w:ascii="Times New Roman" w:hAnsi="Times New Roman" w:cs="Times New Roman"/>
          <w:sz w:val="28"/>
          <w:szCs w:val="28"/>
          <w:lang w:val="uk-UA"/>
        </w:rPr>
        <w:t xml:space="preserve"> ухваленні рішення у типовій справі, яка відповідає ознакам певної зразкової справи, суд має враховувати правові висновки Верховного Суду, викладені у рішенні в такій зразковій справі.</w:t>
      </w:r>
      <w:r w:rsidR="00F86ADB" w:rsidRPr="00F86ADB">
        <w:rPr>
          <w:rFonts w:ascii="Times New Roman" w:hAnsi="Times New Roman" w:cs="Times New Roman"/>
          <w:sz w:val="28"/>
          <w:szCs w:val="28"/>
          <w:lang w:val="uk-UA"/>
        </w:rPr>
        <w:t>[8]</w:t>
      </w:r>
    </w:p>
    <w:p w:rsidR="00EF7488" w:rsidRPr="00887DBD" w:rsidRDefault="00EF7488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10E0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 w:rsidRPr="002D6B93">
        <w:rPr>
          <w:rFonts w:ascii="Times New Roman" w:hAnsi="Times New Roman" w:cs="Times New Roman"/>
          <w:sz w:val="28"/>
          <w:szCs w:val="28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Судова влада – це система судових органів держави,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їх повноваження та власне діяльність, що спрямована на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виконання повноважень.</w:t>
      </w:r>
      <w:r w:rsidRPr="002D6B93">
        <w:rPr>
          <w:rFonts w:ascii="Times New Roman" w:hAnsi="Times New Roman" w:cs="Times New Roman"/>
          <w:sz w:val="28"/>
          <w:szCs w:val="28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Адміністративне судочинство можна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охарактеризувати як урегульовану законом діяльність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адміністративних судів щодо порядку розгляду і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вирішення спорів, що виникають у сфері владного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управління між фізичними та/або юридичними особами,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з одного боку, та суб’єктами владних повноважень – з</w:t>
      </w:r>
      <w:r w:rsidR="002D6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B93">
        <w:rPr>
          <w:rFonts w:ascii="Times New Roman" w:hAnsi="Times New Roman" w:cs="Times New Roman"/>
          <w:sz w:val="28"/>
          <w:szCs w:val="28"/>
          <w:lang w:val="uk-UA"/>
        </w:rPr>
        <w:t>іншого.</w:t>
      </w:r>
    </w:p>
    <w:p w:rsidR="00F86ADB" w:rsidRPr="00887DBD" w:rsidRDefault="00F86ADB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6ADB" w:rsidRPr="00887DBD" w:rsidRDefault="00F86ADB" w:rsidP="00C510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1542" w:rsidRPr="00FB1542" w:rsidRDefault="00FB1542" w:rsidP="00FB154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154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літератури:</w:t>
      </w:r>
    </w:p>
    <w:p w:rsidR="00FB1542" w:rsidRDefault="00AC17E8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proofErr w:type="spellStart"/>
        <w:proofErr w:type="gramStart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Адм</w:t>
        </w:r>
        <w:proofErr w:type="gramEnd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іністративний</w:t>
        </w:r>
        <w:proofErr w:type="spellEnd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суд</w:t>
        </w:r>
      </w:hyperlink>
      <w:r w:rsidR="00FB1542" w:rsidRPr="00FB1542">
        <w:rPr>
          <w:rFonts w:ascii="Times New Roman" w:hAnsi="Times New Roman" w:cs="Times New Roman"/>
          <w:sz w:val="28"/>
          <w:szCs w:val="28"/>
        </w:rPr>
        <w:t xml:space="preserve"> </w:t>
      </w:r>
      <w:r w:rsidR="00B50970" w:rsidRPr="00FB1542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="00B50970" w:rsidRPr="00FB1542">
        <w:rPr>
          <w:rFonts w:ascii="Times New Roman" w:hAnsi="Times New Roman" w:cs="Times New Roman"/>
          <w:sz w:val="28"/>
          <w:szCs w:val="28"/>
        </w:rPr>
        <w:instrText xml:space="preserve"> HYPERLINK "https://web.archive.org/web/20220225062530/https:/vue.gov.ua/%D0%90%D0%B4%D0%BC%D1%96%D0%BD%D1%96%D1%81%D1%82%D1%80%D0%B0%D1%82%D0%B8%D0%B2%D0%BD%D0%B8%D0%B9_%D1%81%D1%83%D0%B4" </w:instrText>
      </w:r>
      <w:r w:rsidR="00B50970"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r w:rsidR="00B50970"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Архівовано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="00B50970" w:rsidRPr="00FB1542">
        <w:rPr>
          <w:rFonts w:ascii="Times New Roman" w:hAnsi="Times New Roman" w:cs="Times New Roman"/>
          <w:sz w:val="28"/>
          <w:szCs w:val="28"/>
        </w:rPr>
        <w:t> 25 лютого 2022 у 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="00B50970" w:rsidRPr="00FB1542">
        <w:rPr>
          <w:rFonts w:ascii="Times New Roman" w:hAnsi="Times New Roman" w:cs="Times New Roman"/>
          <w:sz w:val="28"/>
          <w:szCs w:val="28"/>
        </w:rPr>
        <w:instrText xml:space="preserve"> HYPERLINK "https://uk.wikipedia.org/wiki/Wayback_Machine" \o "Wayback Machine" </w:instrText>
      </w:r>
      <w:r w:rsidR="00B50970"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r w:rsidR="00FB1542"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Wayback</w:t>
      </w:r>
      <w:r w:rsidR="00B50970"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Machine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="00FB1542" w:rsidRPr="00FB1542">
        <w:rPr>
          <w:rFonts w:ascii="Times New Roman" w:hAnsi="Times New Roman" w:cs="Times New Roman"/>
          <w:sz w:val="28"/>
          <w:szCs w:val="28"/>
        </w:rPr>
        <w:t>]</w:t>
      </w:r>
      <w:r w:rsidR="00FB15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0970" w:rsidRPr="00FB1542">
        <w:rPr>
          <w:rFonts w:ascii="Times New Roman" w:hAnsi="Times New Roman" w:cs="Times New Roman"/>
          <w:sz w:val="28"/>
          <w:szCs w:val="28"/>
        </w:rPr>
        <w:t> </w:t>
      </w:r>
      <w:hyperlink r:id="rId10" w:tooltip="Велика українська енциклопедія" w:history="1"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Велика </w:t>
        </w:r>
        <w:proofErr w:type="spellStart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українська</w:t>
        </w:r>
        <w:proofErr w:type="spellEnd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енциклопедія</w:t>
        </w:r>
        <w:proofErr w:type="spellEnd"/>
      </w:hyperlink>
      <w:proofErr w:type="gramStart"/>
      <w:r w:rsidR="00FB154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FB1542">
        <w:rPr>
          <w:rFonts w:ascii="Times New Roman" w:hAnsi="Times New Roman" w:cs="Times New Roman"/>
          <w:sz w:val="28"/>
          <w:szCs w:val="28"/>
        </w:rPr>
        <w:t xml:space="preserve"> у 30 т. </w:t>
      </w:r>
      <w:r w:rsidR="00B50970" w:rsidRPr="00FB1542">
        <w:rPr>
          <w:rFonts w:ascii="Times New Roman" w:hAnsi="Times New Roman" w:cs="Times New Roman"/>
          <w:sz w:val="28"/>
          <w:szCs w:val="28"/>
        </w:rPr>
        <w:t xml:space="preserve">проф. А. М. 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t>Киридон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t xml:space="preserve">. ред.) та 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t>. — 2016. — Т. 1</w:t>
      </w:r>
      <w:proofErr w:type="gramStart"/>
      <w:r w:rsidR="00B50970" w:rsidRPr="00FB154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B50970" w:rsidRPr="00FB1542">
        <w:rPr>
          <w:rFonts w:ascii="Times New Roman" w:hAnsi="Times New Roman" w:cs="Times New Roman"/>
          <w:sz w:val="28"/>
          <w:szCs w:val="28"/>
        </w:rPr>
        <w:t xml:space="preserve"> А — </w:t>
      </w:r>
      <w:proofErr w:type="spellStart"/>
      <w:r w:rsidR="00B50970" w:rsidRPr="00FB1542">
        <w:rPr>
          <w:rFonts w:ascii="Times New Roman" w:hAnsi="Times New Roman" w:cs="Times New Roman"/>
          <w:sz w:val="28"/>
          <w:szCs w:val="28"/>
        </w:rPr>
        <w:t>Акц</w:t>
      </w:r>
      <w:proofErr w:type="spellEnd"/>
      <w:r w:rsidR="00B50970" w:rsidRPr="00FB1542">
        <w:rPr>
          <w:rFonts w:ascii="Times New Roman" w:hAnsi="Times New Roman" w:cs="Times New Roman"/>
          <w:sz w:val="28"/>
          <w:szCs w:val="28"/>
        </w:rPr>
        <w:t>. — 592 с. — </w:t>
      </w:r>
      <w:hyperlink r:id="rId11" w:history="1">
        <w:r w:rsidR="00B50970"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ISBN 978-617-7238-39-2</w:t>
        </w:r>
      </w:hyperlink>
      <w:r w:rsidR="00B50970" w:rsidRPr="00FB1542">
        <w:rPr>
          <w:rFonts w:ascii="Times New Roman" w:hAnsi="Times New Roman" w:cs="Times New Roman"/>
          <w:sz w:val="28"/>
          <w:szCs w:val="28"/>
        </w:rPr>
        <w:t>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Онишук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М. В..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Pr="00FB1542">
        <w:rPr>
          <w:rFonts w:ascii="Times New Roman" w:hAnsi="Times New Roman" w:cs="Times New Roman"/>
          <w:sz w:val="28"/>
          <w:szCs w:val="28"/>
        </w:rPr>
        <w:instrText xml:space="preserve"> HYPERLINK "http://leksika.com.ua/18200205/legal/administrativniy_sud" </w:instrText>
      </w:r>
      <w:r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Адм</w:t>
      </w:r>
      <w:proofErr w:type="gram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іністративний</w:t>
      </w:r>
      <w:proofErr w:type="spell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суд</w:t>
      </w:r>
      <w:r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Pr="00FB1542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Pr="00FB1542">
        <w:rPr>
          <w:rFonts w:ascii="Times New Roman" w:hAnsi="Times New Roman" w:cs="Times New Roman"/>
          <w:sz w:val="28"/>
          <w:szCs w:val="28"/>
        </w:rPr>
        <w:instrText xml:space="preserve"> HYPERLINK "https://web.archive.org/web/20161121015254/http:/leksika.com.ua/18200205/legal/administrativniy_sud" </w:instrText>
      </w:r>
      <w:r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Архівовано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Pr="00FB1542">
        <w:rPr>
          <w:rFonts w:ascii="Times New Roman" w:hAnsi="Times New Roman" w:cs="Times New Roman"/>
          <w:sz w:val="28"/>
          <w:szCs w:val="28"/>
        </w:rPr>
        <w:t> 21 листопада 2016 у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Pr="00FB1542">
        <w:rPr>
          <w:rFonts w:ascii="Times New Roman" w:hAnsi="Times New Roman" w:cs="Times New Roman"/>
          <w:sz w:val="28"/>
          <w:szCs w:val="28"/>
        </w:rPr>
        <w:instrText xml:space="preserve"> HYPERLINK "https://uk.wikipedia.org/wiki/Wayback_Machine" \o "Wayback Machine" </w:instrText>
      </w:r>
      <w:r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Wayback</w:t>
      </w:r>
      <w:proofErr w:type="spell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Machine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="00FB1542">
        <w:rPr>
          <w:rFonts w:ascii="Times New Roman" w:hAnsi="Times New Roman" w:cs="Times New Roman"/>
          <w:sz w:val="28"/>
          <w:szCs w:val="28"/>
        </w:rPr>
        <w:t>.] </w:t>
      </w:r>
      <w:r w:rsidR="00FB15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12" w:tooltip="Юридична енциклопедія (друковане видання)" w:history="1">
        <w:proofErr w:type="spellStart"/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Юридична</w:t>
        </w:r>
        <w:proofErr w:type="spellEnd"/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енциклопедія</w:t>
        </w:r>
        <w:proofErr w:type="spellEnd"/>
      </w:hyperlink>
      <w:r w:rsidR="00FB1542">
        <w:rPr>
          <w:rFonts w:ascii="Times New Roman" w:hAnsi="Times New Roman" w:cs="Times New Roman"/>
          <w:sz w:val="28"/>
          <w:szCs w:val="28"/>
        </w:rPr>
        <w:t> : [у 6 т.]</w:t>
      </w:r>
      <w:r w:rsidR="00FB1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1542">
        <w:rPr>
          <w:rFonts w:ascii="Times New Roman" w:hAnsi="Times New Roman" w:cs="Times New Roman"/>
          <w:sz w:val="28"/>
          <w:szCs w:val="28"/>
        </w:rPr>
        <w:t>ред. кол.: </w:t>
      </w:r>
      <w:hyperlink r:id="rId13" w:tooltip="Шемшученко Юрій Сергійович" w:history="1"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Ю. С. </w:t>
        </w:r>
        <w:proofErr w:type="spellStart"/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Шемшученко</w:t>
        </w:r>
        <w:proofErr w:type="spellEnd"/>
      </w:hyperlink>
      <w:r w:rsidRPr="00FB1542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fldChar w:fldCharType="begin"/>
      </w:r>
      <w:r w:rsidRPr="00FB1542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"https://uk.wikipedia.org/wiki/%D0%95%D0%BD%D1%86%D0%B8%D0%BA%D0%BB%D0%BE%D0%BF%D0%B5%D0%B4%D0%B8%D1%87%D0%BD%D0%B5_%D0%B2%D0%B8%D0%B4%D0%B0%D0%B2%D0%BD%D0%B8%D1%86%D1%82%D0%B2%D0%BE" \o "Енциклопедичне видавництво" </w:instrText>
      </w:r>
      <w:r w:rsidRPr="00FB1542">
        <w:rPr>
          <w:rFonts w:ascii="Times New Roman" w:hAnsi="Times New Roman" w:cs="Times New Roman"/>
          <w:sz w:val="28"/>
          <w:szCs w:val="28"/>
        </w:rPr>
        <w:fldChar w:fldCharType="separate"/>
      </w:r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Українська</w:t>
      </w:r>
      <w:proofErr w:type="spell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енциклопедія</w:t>
      </w:r>
      <w:proofErr w:type="spell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ім</w:t>
      </w:r>
      <w:proofErr w:type="spellEnd"/>
      <w:r w:rsidRPr="00FB154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 М. П. Бажана</w:t>
      </w:r>
      <w:r w:rsidRPr="00FB1542">
        <w:rPr>
          <w:rFonts w:ascii="Times New Roman" w:hAnsi="Times New Roman" w:cs="Times New Roman"/>
          <w:sz w:val="28"/>
          <w:szCs w:val="28"/>
        </w:rPr>
        <w:fldChar w:fldCharType="end"/>
      </w:r>
      <w:r w:rsidRPr="00FB1542">
        <w:rPr>
          <w:rFonts w:ascii="Times New Roman" w:hAnsi="Times New Roman" w:cs="Times New Roman"/>
          <w:sz w:val="28"/>
          <w:szCs w:val="28"/>
        </w:rPr>
        <w:t>, 1998—2004. — </w:t>
      </w:r>
      <w:hyperlink r:id="rId14" w:history="1">
        <w:r w:rsidRPr="00FB15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ISBN 966-749-200-1</w:t>
        </w:r>
      </w:hyperlink>
      <w:r w:rsidRPr="00FB1542">
        <w:rPr>
          <w:rFonts w:ascii="Times New Roman" w:hAnsi="Times New Roman" w:cs="Times New Roman"/>
          <w:sz w:val="28"/>
          <w:szCs w:val="28"/>
        </w:rPr>
        <w:t>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Черникова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>, А. О. «Диференціація процесуальної форми адміні</w:t>
      </w:r>
      <w:r w:rsidR="00FB1542" w:rsidRPr="00FB1542">
        <w:rPr>
          <w:rFonts w:ascii="Times New Roman" w:hAnsi="Times New Roman" w:cs="Times New Roman"/>
          <w:sz w:val="28"/>
          <w:szCs w:val="28"/>
          <w:lang w:val="uk-UA"/>
        </w:rPr>
        <w:t>стративного судочинства України</w:t>
      </w:r>
      <w:r w:rsidRPr="00FB15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B15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B1542">
        <w:rPr>
          <w:rFonts w:ascii="Times New Roman" w:hAnsi="Times New Roman" w:cs="Times New Roman"/>
          <w:sz w:val="28"/>
          <w:szCs w:val="28"/>
          <w:lang w:val="uk-UA"/>
        </w:rPr>
        <w:t xml:space="preserve"> АО </w:t>
      </w: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Чернікова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 xml:space="preserve"> Автореф. дис. канд. </w:t>
      </w: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юр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>. наук 12 (2016).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Пчелін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 xml:space="preserve">, Віталій Борисович,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FB1542">
        <w:rPr>
          <w:rFonts w:ascii="Times New Roman" w:hAnsi="Times New Roman" w:cs="Times New Roman"/>
          <w:sz w:val="28"/>
          <w:szCs w:val="28"/>
        </w:rPr>
        <w:t> </w:t>
      </w:r>
      <w:r w:rsidRPr="00FB154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Pr="00FB15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Пчелин</w:t>
      </w:r>
      <w:proofErr w:type="spellEnd"/>
      <w:r w:rsidRPr="00FB1542">
        <w:rPr>
          <w:rFonts w:ascii="Times New Roman" w:hAnsi="Times New Roman" w:cs="Times New Roman"/>
          <w:sz w:val="28"/>
          <w:szCs w:val="28"/>
          <w:lang w:val="uk-UA"/>
        </w:rPr>
        <w:t>. «Організація адміністративного судочинства Ук</w:t>
      </w:r>
      <w:r w:rsidR="00FB1542">
        <w:rPr>
          <w:rFonts w:ascii="Times New Roman" w:hAnsi="Times New Roman" w:cs="Times New Roman"/>
          <w:sz w:val="28"/>
          <w:szCs w:val="28"/>
          <w:lang w:val="uk-UA"/>
        </w:rPr>
        <w:t>раїни: правові засади</w:t>
      </w:r>
      <w:r w:rsidRPr="00FB1542">
        <w:rPr>
          <w:rFonts w:ascii="Times New Roman" w:hAnsi="Times New Roman" w:cs="Times New Roman"/>
          <w:sz w:val="28"/>
          <w:szCs w:val="28"/>
          <w:lang w:val="uk-UA"/>
        </w:rPr>
        <w:t>» (2017).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542">
        <w:rPr>
          <w:rFonts w:ascii="Times New Roman" w:hAnsi="Times New Roman" w:cs="Times New Roman"/>
          <w:sz w:val="28"/>
          <w:szCs w:val="28"/>
          <w:lang w:val="uk-UA"/>
        </w:rPr>
        <w:t>Колпа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>ков, В. «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природа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відноси</w:t>
      </w:r>
      <w:r w:rsidR="00FB154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1542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="00FB1542">
        <w:rPr>
          <w:rFonts w:ascii="Times New Roman" w:hAnsi="Times New Roman" w:cs="Times New Roman"/>
          <w:sz w:val="28"/>
          <w:szCs w:val="28"/>
        </w:rPr>
        <w:t>іністративного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542">
        <w:rPr>
          <w:rFonts w:ascii="Times New Roman" w:hAnsi="Times New Roman" w:cs="Times New Roman"/>
          <w:sz w:val="28"/>
          <w:szCs w:val="28"/>
        </w:rPr>
        <w:t>судочинства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2 (2016).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542">
        <w:rPr>
          <w:rFonts w:ascii="Times New Roman" w:hAnsi="Times New Roman" w:cs="Times New Roman"/>
          <w:sz w:val="28"/>
          <w:szCs w:val="28"/>
        </w:rPr>
        <w:t xml:space="preserve">Коваленко, Н. В.,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К. А.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Кулінич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Прецеденти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r w:rsidR="00FB154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="00FB1542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="00FB1542">
        <w:rPr>
          <w:rFonts w:ascii="Times New Roman" w:hAnsi="Times New Roman" w:cs="Times New Roman"/>
          <w:sz w:val="28"/>
          <w:szCs w:val="28"/>
        </w:rPr>
        <w:t>іністративному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542">
        <w:rPr>
          <w:rFonts w:ascii="Times New Roman" w:hAnsi="Times New Roman" w:cs="Times New Roman"/>
          <w:sz w:val="28"/>
          <w:szCs w:val="28"/>
        </w:rPr>
        <w:t>судочинстві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>» (2017).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542">
        <w:rPr>
          <w:rFonts w:ascii="Times New Roman" w:hAnsi="Times New Roman" w:cs="Times New Roman"/>
          <w:sz w:val="28"/>
          <w:szCs w:val="28"/>
        </w:rPr>
        <w:t>Петрушина, М. Д.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1542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FB1542">
        <w:rPr>
          <w:rFonts w:ascii="Times New Roman" w:hAnsi="Times New Roman" w:cs="Times New Roman"/>
          <w:sz w:val="28"/>
          <w:szCs w:val="28"/>
        </w:rPr>
        <w:t>іністративного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судочинства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гар</w:t>
      </w:r>
      <w:r w:rsidR="00FB1542">
        <w:rPr>
          <w:rFonts w:ascii="Times New Roman" w:hAnsi="Times New Roman" w:cs="Times New Roman"/>
          <w:sz w:val="28"/>
          <w:szCs w:val="28"/>
        </w:rPr>
        <w:t>антія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="00FB1542">
        <w:rPr>
          <w:rFonts w:ascii="Times New Roman" w:hAnsi="Times New Roman" w:cs="Times New Roman"/>
          <w:sz w:val="28"/>
          <w:szCs w:val="28"/>
        </w:rPr>
        <w:t>справедливий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суд</w:t>
      </w:r>
      <w:r w:rsidRPr="00FB15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думка, 2016.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Олефі</w:t>
      </w:r>
      <w:proofErr w:type="gramStart"/>
      <w:r w:rsidRPr="00FB154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B1542">
        <w:rPr>
          <w:rFonts w:ascii="Times New Roman" w:hAnsi="Times New Roman" w:cs="Times New Roman"/>
          <w:sz w:val="28"/>
          <w:szCs w:val="28"/>
        </w:rPr>
        <w:t>, В. І. «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Судовий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публічно-правових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судочинст</w:t>
      </w:r>
      <w:r w:rsidR="00FB154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та приватного права 1 (2015): 94-100.</w:t>
      </w:r>
    </w:p>
    <w:p w:rsidR="00FB1542" w:rsidRDefault="00B50970" w:rsidP="00FB1542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B1542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FB1542">
        <w:rPr>
          <w:rFonts w:ascii="Times New Roman" w:hAnsi="Times New Roman" w:cs="Times New Roman"/>
          <w:sz w:val="28"/>
          <w:szCs w:val="28"/>
        </w:rPr>
        <w:t>іністративне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судочинство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B1542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="00FB1542">
        <w:rPr>
          <w:rFonts w:ascii="Times New Roman" w:hAnsi="Times New Roman" w:cs="Times New Roman"/>
          <w:sz w:val="28"/>
          <w:szCs w:val="28"/>
        </w:rPr>
        <w:t xml:space="preserve"> та практика: </w:t>
      </w:r>
      <w:proofErr w:type="spellStart"/>
      <w:r w:rsidR="00FB1542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>. О. М. </w:t>
      </w:r>
      <w:proofErr w:type="spellStart"/>
      <w:r w:rsidRPr="00FB1542">
        <w:rPr>
          <w:rFonts w:ascii="Times New Roman" w:hAnsi="Times New Roman" w:cs="Times New Roman"/>
          <w:sz w:val="28"/>
          <w:szCs w:val="28"/>
        </w:rPr>
        <w:t>Нечитайла</w:t>
      </w:r>
      <w:proofErr w:type="spellEnd"/>
      <w:r w:rsidRPr="00FB1542">
        <w:rPr>
          <w:rFonts w:ascii="Times New Roman" w:hAnsi="Times New Roman" w:cs="Times New Roman"/>
          <w:sz w:val="28"/>
          <w:szCs w:val="28"/>
        </w:rPr>
        <w:t xml:space="preserve">. — К.: </w:t>
      </w:r>
      <w:proofErr w:type="gramStart"/>
      <w:r w:rsidRPr="00FB1542">
        <w:rPr>
          <w:rFonts w:ascii="Times New Roman" w:hAnsi="Times New Roman" w:cs="Times New Roman"/>
          <w:sz w:val="28"/>
          <w:szCs w:val="28"/>
        </w:rPr>
        <w:t>ВАІТЕ</w:t>
      </w:r>
      <w:proofErr w:type="gramEnd"/>
      <w:r w:rsidRPr="00FB1542">
        <w:rPr>
          <w:rFonts w:ascii="Times New Roman" w:hAnsi="Times New Roman" w:cs="Times New Roman"/>
          <w:sz w:val="28"/>
          <w:szCs w:val="28"/>
        </w:rPr>
        <w:t>. 2015.</w:t>
      </w:r>
    </w:p>
    <w:p w:rsidR="00B50970" w:rsidRPr="00FB1542" w:rsidRDefault="00B50970" w:rsidP="00B50970">
      <w:pPr>
        <w:rPr>
          <w:rFonts w:ascii="Times New Roman" w:hAnsi="Times New Roman" w:cs="Times New Roman"/>
          <w:sz w:val="28"/>
          <w:szCs w:val="28"/>
        </w:rPr>
      </w:pPr>
    </w:p>
    <w:sectPr w:rsidR="00B50970" w:rsidRPr="00FB1542" w:rsidSect="002D6B9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E8" w:rsidRDefault="00AC17E8" w:rsidP="002D6B93">
      <w:pPr>
        <w:spacing w:after="0" w:line="240" w:lineRule="auto"/>
      </w:pPr>
      <w:r>
        <w:separator/>
      </w:r>
    </w:p>
  </w:endnote>
  <w:endnote w:type="continuationSeparator" w:id="0">
    <w:p w:rsidR="00AC17E8" w:rsidRDefault="00AC17E8" w:rsidP="002D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E8" w:rsidRDefault="00AC17E8" w:rsidP="002D6B93">
      <w:pPr>
        <w:spacing w:after="0" w:line="240" w:lineRule="auto"/>
      </w:pPr>
      <w:r>
        <w:separator/>
      </w:r>
    </w:p>
  </w:footnote>
  <w:footnote w:type="continuationSeparator" w:id="0">
    <w:p w:rsidR="00AC17E8" w:rsidRDefault="00AC17E8" w:rsidP="002D6B93">
      <w:pPr>
        <w:spacing w:after="0" w:line="240" w:lineRule="auto"/>
      </w:pPr>
      <w:r>
        <w:continuationSeparator/>
      </w:r>
    </w:p>
  </w:footnote>
  <w:footnote w:id="1">
    <w:p w:rsidR="00F86ADB" w:rsidRPr="00F86ADB" w:rsidRDefault="002D6B93" w:rsidP="00F86AD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Науковий керівник: </w:t>
      </w:r>
      <w:bookmarkStart w:id="0" w:name="_GoBack"/>
      <w:r w:rsidR="00F86ADB" w:rsidRPr="00F86ADB">
        <w:rPr>
          <w:rFonts w:ascii="Times New Roman" w:hAnsi="Times New Roman" w:cs="Times New Roman"/>
          <w:sz w:val="24"/>
          <w:szCs w:val="24"/>
        </w:rPr>
        <w:t xml:space="preserve">асистент кафедри менеджменту та права </w:t>
      </w:r>
    </w:p>
    <w:p w:rsidR="002D6B93" w:rsidRDefault="00F86ADB" w:rsidP="00F86AD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86ADB">
        <w:rPr>
          <w:rFonts w:ascii="Times New Roman" w:hAnsi="Times New Roman" w:cs="Times New Roman"/>
          <w:sz w:val="24"/>
          <w:szCs w:val="24"/>
        </w:rPr>
        <w:t>Тимошенко Є.А.</w:t>
      </w:r>
    </w:p>
    <w:bookmarkEnd w:id="0"/>
    <w:p w:rsidR="002D6B93" w:rsidRDefault="002D6B93" w:rsidP="00F86ADB">
      <w:pPr>
        <w:pStyle w:val="a7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1D5E"/>
    <w:multiLevelType w:val="multilevel"/>
    <w:tmpl w:val="B3D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419BB"/>
    <w:multiLevelType w:val="hybridMultilevel"/>
    <w:tmpl w:val="C062EE0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EE76E4C"/>
    <w:multiLevelType w:val="hybridMultilevel"/>
    <w:tmpl w:val="BC62B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7198B"/>
    <w:multiLevelType w:val="multilevel"/>
    <w:tmpl w:val="4C5C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03C5D"/>
    <w:multiLevelType w:val="hybridMultilevel"/>
    <w:tmpl w:val="0A0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90C1E"/>
    <w:multiLevelType w:val="hybridMultilevel"/>
    <w:tmpl w:val="E7F42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23E8A"/>
    <w:multiLevelType w:val="multilevel"/>
    <w:tmpl w:val="B3D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71D3E"/>
    <w:multiLevelType w:val="multilevel"/>
    <w:tmpl w:val="1822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A48B9"/>
    <w:multiLevelType w:val="hybridMultilevel"/>
    <w:tmpl w:val="AC04C6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D3D1A"/>
    <w:multiLevelType w:val="multilevel"/>
    <w:tmpl w:val="B3D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061A33"/>
    <w:multiLevelType w:val="multilevel"/>
    <w:tmpl w:val="B3D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C2"/>
    <w:rsid w:val="002D6B93"/>
    <w:rsid w:val="00887DBD"/>
    <w:rsid w:val="00A51C84"/>
    <w:rsid w:val="00A63392"/>
    <w:rsid w:val="00A6574A"/>
    <w:rsid w:val="00AC17E8"/>
    <w:rsid w:val="00AE63C2"/>
    <w:rsid w:val="00B50970"/>
    <w:rsid w:val="00C510E0"/>
    <w:rsid w:val="00CC1647"/>
    <w:rsid w:val="00D50335"/>
    <w:rsid w:val="00EF7488"/>
    <w:rsid w:val="00F86ADB"/>
    <w:rsid w:val="00FB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C2"/>
  </w:style>
  <w:style w:type="paragraph" w:styleId="3">
    <w:name w:val="heading 3"/>
    <w:basedOn w:val="a"/>
    <w:link w:val="30"/>
    <w:uiPriority w:val="9"/>
    <w:qFormat/>
    <w:rsid w:val="00EF7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48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F7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F7488"/>
  </w:style>
  <w:style w:type="character" w:customStyle="1" w:styleId="mw-editsection">
    <w:name w:val="mw-editsection"/>
    <w:basedOn w:val="a0"/>
    <w:rsid w:val="00EF7488"/>
  </w:style>
  <w:style w:type="character" w:customStyle="1" w:styleId="mw-editsection-bracket">
    <w:name w:val="mw-editsection-bracket"/>
    <w:basedOn w:val="a0"/>
    <w:rsid w:val="00EF7488"/>
  </w:style>
  <w:style w:type="character" w:styleId="a4">
    <w:name w:val="Hyperlink"/>
    <w:basedOn w:val="a0"/>
    <w:uiPriority w:val="99"/>
    <w:unhideWhenUsed/>
    <w:rsid w:val="00EF748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F7488"/>
  </w:style>
  <w:style w:type="paragraph" w:styleId="a5">
    <w:name w:val="Normal (Web)"/>
    <w:basedOn w:val="a"/>
    <w:uiPriority w:val="99"/>
    <w:semiHidden/>
    <w:unhideWhenUsed/>
    <w:rsid w:val="00EF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50970"/>
    <w:rPr>
      <w:color w:val="605E5C"/>
      <w:shd w:val="clear" w:color="auto" w:fill="E1DFDD"/>
    </w:rPr>
  </w:style>
  <w:style w:type="character" w:customStyle="1" w:styleId="a6">
    <w:name w:val="Прив'язка виноски"/>
    <w:rsid w:val="002D6B93"/>
    <w:rPr>
      <w:vertAlign w:val="superscript"/>
    </w:rPr>
  </w:style>
  <w:style w:type="paragraph" w:styleId="a7">
    <w:name w:val="footnote text"/>
    <w:basedOn w:val="a"/>
    <w:link w:val="a8"/>
    <w:uiPriority w:val="99"/>
    <w:qFormat/>
    <w:rsid w:val="002D6B93"/>
    <w:pPr>
      <w:suppressAutoHyphens/>
    </w:pPr>
    <w:rPr>
      <w:rFonts w:ascii="Calibri" w:eastAsia="Times New Roman" w:hAnsi="Calibri" w:cs="Calibri"/>
      <w:sz w:val="20"/>
      <w:szCs w:val="20"/>
      <w:lang w:val="uk-UA"/>
    </w:rPr>
  </w:style>
  <w:style w:type="character" w:customStyle="1" w:styleId="a8">
    <w:name w:val="Текст сноски Знак"/>
    <w:basedOn w:val="a0"/>
    <w:link w:val="a7"/>
    <w:uiPriority w:val="99"/>
    <w:rsid w:val="002D6B93"/>
    <w:rPr>
      <w:rFonts w:ascii="Calibri" w:eastAsia="Times New Roman" w:hAnsi="Calibri" w:cs="Calibri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C2"/>
  </w:style>
  <w:style w:type="paragraph" w:styleId="3">
    <w:name w:val="heading 3"/>
    <w:basedOn w:val="a"/>
    <w:link w:val="30"/>
    <w:uiPriority w:val="9"/>
    <w:qFormat/>
    <w:rsid w:val="00EF7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48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F7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F7488"/>
  </w:style>
  <w:style w:type="character" w:customStyle="1" w:styleId="mw-editsection">
    <w:name w:val="mw-editsection"/>
    <w:basedOn w:val="a0"/>
    <w:rsid w:val="00EF7488"/>
  </w:style>
  <w:style w:type="character" w:customStyle="1" w:styleId="mw-editsection-bracket">
    <w:name w:val="mw-editsection-bracket"/>
    <w:basedOn w:val="a0"/>
    <w:rsid w:val="00EF7488"/>
  </w:style>
  <w:style w:type="character" w:styleId="a4">
    <w:name w:val="Hyperlink"/>
    <w:basedOn w:val="a0"/>
    <w:uiPriority w:val="99"/>
    <w:unhideWhenUsed/>
    <w:rsid w:val="00EF748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F7488"/>
  </w:style>
  <w:style w:type="paragraph" w:styleId="a5">
    <w:name w:val="Normal (Web)"/>
    <w:basedOn w:val="a"/>
    <w:uiPriority w:val="99"/>
    <w:semiHidden/>
    <w:unhideWhenUsed/>
    <w:rsid w:val="00EF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50970"/>
    <w:rPr>
      <w:color w:val="605E5C"/>
      <w:shd w:val="clear" w:color="auto" w:fill="E1DFDD"/>
    </w:rPr>
  </w:style>
  <w:style w:type="character" w:customStyle="1" w:styleId="a6">
    <w:name w:val="Прив'язка виноски"/>
    <w:rsid w:val="002D6B93"/>
    <w:rPr>
      <w:vertAlign w:val="superscript"/>
    </w:rPr>
  </w:style>
  <w:style w:type="paragraph" w:styleId="a7">
    <w:name w:val="footnote text"/>
    <w:basedOn w:val="a"/>
    <w:link w:val="a8"/>
    <w:uiPriority w:val="99"/>
    <w:qFormat/>
    <w:rsid w:val="002D6B93"/>
    <w:pPr>
      <w:suppressAutoHyphens/>
    </w:pPr>
    <w:rPr>
      <w:rFonts w:ascii="Calibri" w:eastAsia="Times New Roman" w:hAnsi="Calibri" w:cs="Calibri"/>
      <w:sz w:val="20"/>
      <w:szCs w:val="20"/>
      <w:lang w:val="uk-UA"/>
    </w:rPr>
  </w:style>
  <w:style w:type="character" w:customStyle="1" w:styleId="a8">
    <w:name w:val="Текст сноски Знак"/>
    <w:basedOn w:val="a0"/>
    <w:link w:val="a7"/>
    <w:uiPriority w:val="99"/>
    <w:rsid w:val="002D6B93"/>
    <w:rPr>
      <w:rFonts w:ascii="Calibri" w:eastAsia="Times New Roman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1%D1%83%D0%B4%D0%BE%D0%B2%D0%B5_%D1%80%D1%96%D1%88%D0%B5%D0%BD%D0%BD%D1%8F" TargetMode="External"/><Relationship Id="rId13" Type="http://schemas.openxmlformats.org/officeDocument/2006/relationships/hyperlink" Target="https://uk.wikipedia.org/wiki/%D0%A8%D0%B5%D0%BC%D1%88%D1%83%D1%87%D0%B5%D0%BD%D0%BA%D0%BE_%D0%AE%D1%80%D1%96%D0%B9_%D0%A1%D0%B5%D1%80%D0%B3%D1%96%D0%B9%D0%BE%D0%B2%D0%B8%D1%8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AE%D1%80%D0%B8%D0%B4%D0%B8%D1%87%D0%BD%D0%B0_%D0%B5%D0%BD%D1%86%D0%B8%D0%BA%D0%BB%D0%BE%D0%BF%D0%B5%D0%B4%D1%96%D1%8F_(%D0%B4%D1%80%D1%83%D0%BA%D0%BE%D0%B2%D0%B0%D0%BD%D0%B5_%D0%B2%D0%B8%D0%B4%D0%B0%D0%BD%D0%BD%D1%8F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A1%D0%BF%D0%B5%D1%86%D1%96%D0%B0%D0%BB%D1%8C%D0%BD%D0%B0:%D0%94%D0%B6%D0%B5%D1%80%D0%B5%D0%BB%D0%B0_%D0%BA%D0%BD%D0%B8%D0%B3/97861772383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%D0%92%D0%B5%D0%BB%D0%B8%D0%BA%D0%B0_%D1%83%D0%BA%D1%80%D0%B0%D1%97%D0%BD%D1%81%D1%8C%D0%BA%D0%B0_%D0%B5%D0%BD%D1%86%D0%B8%D0%BA%D0%BB%D0%BE%D0%BF%D0%B5%D0%B4%D1%96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ue.gov.ua/%D0%90%D0%B4%D0%BC%D1%96%D0%BD%D1%96%D1%81%D1%82%D1%80%D0%B0%D1%82%D0%B8%D0%B2%D0%BD%D0%B8%D0%B9_%D1%81%D1%83%D0%B4" TargetMode="External"/><Relationship Id="rId14" Type="http://schemas.openxmlformats.org/officeDocument/2006/relationships/hyperlink" Target="https://uk.wikipedia.org/wiki/%D0%A1%D0%BF%D0%B5%D1%86%D1%96%D0%B0%D0%BB%D1%8C%D0%BD%D0%B0:%D0%94%D0%B6%D0%B5%D1%80%D0%B5%D0%BB%D0%B0_%D0%BA%D0%BD%D0%B8%D0%B3/9667492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8988</Words>
  <Characters>5124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</cp:lastModifiedBy>
  <cp:revision>3</cp:revision>
  <dcterms:created xsi:type="dcterms:W3CDTF">2022-10-06T10:44:00Z</dcterms:created>
  <dcterms:modified xsi:type="dcterms:W3CDTF">2022-10-08T17:34:00Z</dcterms:modified>
</cp:coreProperties>
</file>