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b/>
          <w:sz w:val="48"/>
          <w:szCs w:val="48"/>
          <w:lang w:val="uk-UA"/>
        </w:rPr>
      </w:pPr>
      <w:r>
        <w:rPr>
          <w:rFonts w:ascii="Times New Roman" w:hAnsi="Times New Roman"/>
          <w:b/>
          <w:sz w:val="48"/>
          <w:szCs w:val="48"/>
          <w:lang w:val="uk-UA"/>
        </w:rPr>
        <w:t xml:space="preserve">Контрольна роботи </w:t>
      </w:r>
    </w:p>
    <w:p w:rsidR="00D94067" w:rsidRDefault="00D94067" w:rsidP="00D94067">
      <w:pPr>
        <w:jc w:val="center"/>
        <w:rPr>
          <w:rFonts w:ascii="Times New Roman" w:hAnsi="Times New Roman"/>
          <w:b/>
          <w:sz w:val="48"/>
          <w:szCs w:val="48"/>
          <w:lang w:val="uk-UA"/>
        </w:rPr>
      </w:pPr>
      <w:r>
        <w:rPr>
          <w:rFonts w:ascii="Times New Roman" w:hAnsi="Times New Roman"/>
          <w:b/>
          <w:sz w:val="48"/>
          <w:szCs w:val="48"/>
          <w:lang w:val="uk-UA"/>
        </w:rPr>
        <w:t>з курсу</w:t>
      </w:r>
    </w:p>
    <w:p w:rsidR="00D94067" w:rsidRPr="007E521B" w:rsidRDefault="00D94067" w:rsidP="00D94067">
      <w:pPr>
        <w:jc w:val="center"/>
        <w:rPr>
          <w:rFonts w:ascii="Times New Roman" w:hAnsi="Times New Roman"/>
          <w:b/>
          <w:sz w:val="48"/>
          <w:szCs w:val="48"/>
          <w:lang w:val="uk-UA"/>
        </w:rPr>
      </w:pPr>
      <w:r>
        <w:rPr>
          <w:rFonts w:ascii="Times New Roman" w:hAnsi="Times New Roman"/>
          <w:b/>
          <w:sz w:val="48"/>
          <w:szCs w:val="48"/>
          <w:lang w:val="uk-UA"/>
        </w:rPr>
        <w:t>«Психологія і педагогіка вищої школи»</w:t>
      </w:r>
    </w:p>
    <w:p w:rsidR="00D94067" w:rsidRPr="007E521B" w:rsidRDefault="00D94067" w:rsidP="00D94067">
      <w:pPr>
        <w:jc w:val="center"/>
        <w:rPr>
          <w:rFonts w:ascii="Times New Roman" w:hAnsi="Times New Roman"/>
          <w:b/>
          <w:i/>
          <w:sz w:val="52"/>
          <w:szCs w:val="52"/>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Pr="007E521B" w:rsidRDefault="00D94067" w:rsidP="00D94067">
      <w:pPr>
        <w:jc w:val="center"/>
        <w:rPr>
          <w:rFonts w:ascii="Times New Roman" w:hAnsi="Times New Roman"/>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D94067" w:rsidRDefault="00D94067" w:rsidP="00D94067">
      <w:pPr>
        <w:jc w:val="right"/>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EB771C" w:rsidRDefault="00EB771C" w:rsidP="00BE0D2A">
      <w:pPr>
        <w:spacing w:line="360" w:lineRule="auto"/>
        <w:jc w:val="both"/>
        <w:rPr>
          <w:rFonts w:ascii="Times New Roman" w:hAnsi="Times New Roman"/>
          <w:b/>
          <w:sz w:val="28"/>
          <w:szCs w:val="28"/>
          <w:lang w:val="uk-UA"/>
        </w:rPr>
      </w:pPr>
    </w:p>
    <w:p w:rsidR="000D0AD0" w:rsidRPr="00BE0D2A" w:rsidRDefault="00D94067" w:rsidP="00BE0D2A">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        </w:t>
      </w:r>
      <w:r w:rsidR="002242D5" w:rsidRPr="00BE0D2A">
        <w:rPr>
          <w:rFonts w:ascii="Times New Roman" w:hAnsi="Times New Roman"/>
          <w:b/>
          <w:sz w:val="28"/>
          <w:szCs w:val="28"/>
          <w:lang w:val="uk-UA"/>
        </w:rPr>
        <w:t>1. Проаналізувати фактори, які характеризують студентство як окрему соціальну групу. Чим обумовлені особливості сучасного чтуденства в Україні?</w:t>
      </w:r>
    </w:p>
    <w:p w:rsidR="002242D5" w:rsidRPr="00BE0D2A" w:rsidRDefault="002242D5"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Студенство і в минулому, і сьогодні є досить динамічною і специфічною верствою населення, яка за своїми характеристиками дуже сильно відрізняється від усіх інших верств населення. В першу чергу своїми видами потреб, ідеологічним становленням та мобільністю впливу.</w:t>
      </w:r>
    </w:p>
    <w:p w:rsidR="002242D5" w:rsidRPr="00BE0D2A" w:rsidRDefault="002242D5"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Студенство як і молодь вцілому є своєрідною спільнотою, суттєві характеристики і риси якої, на відмуну від представників старших вікових груп, знаходяться в стані формування і становлення. Сутністю студентства та проявом її головниї соціальної якості є міра досягнення нею соціальної суб’єктності, стурінь засвоєння суспільних відносин та інноваційної діяльності.</w:t>
      </w:r>
    </w:p>
    <w:p w:rsidR="002242D5" w:rsidRPr="00BE0D2A" w:rsidRDefault="002242D5"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Нині </w:t>
      </w:r>
      <w:r w:rsidR="0038243A" w:rsidRPr="00BE0D2A">
        <w:rPr>
          <w:rFonts w:ascii="Times New Roman" w:hAnsi="Times New Roman"/>
          <w:sz w:val="28"/>
          <w:szCs w:val="28"/>
          <w:lang w:val="uk-UA"/>
        </w:rPr>
        <w:t>в психології молоді відбувається науковий пошук у напрямку виділення її сутнісних характеристик як особливої соціальної спільноти. Він може бути плідним у тому випадку, якщо піддати науковому аналізу провідні сфери життєдіяльності молоді в кожній з них виділити найбільш характерні риси. Такий підхід значно відрізняється від тенденції, яка існувала в недалекому минулому, до значного звуження рамок соціально-психологічного обличчя молоді її соціально-статусними характеристиками, яке випливало з відповідного звуження предмету психології як науки про психологічну сферу вцілому до переважно психологічно-структурної проблематики.</w:t>
      </w:r>
      <w:r w:rsidR="00E12567" w:rsidRPr="00BE0D2A">
        <w:rPr>
          <w:rFonts w:ascii="Times New Roman" w:hAnsi="Times New Roman"/>
          <w:sz w:val="28"/>
          <w:szCs w:val="28"/>
          <w:lang w:val="uk-UA"/>
        </w:rPr>
        <w:t xml:space="preserve"> Тепер на перший план, крім зазначених характеристик молоді, висуваються форми її життєдіяльності, спосіб життя, зміст спільної та групової свідомості,  також діяльність психологічних інститутів, які покликні не лише здійснювати функцію контролю і управління процесами в молодіжному середовищі, але, перш за все, визначти запити, потреби, інтереси молоді та сприяти створенню належних умов для її нфнктивного психологічного старту.</w:t>
      </w:r>
    </w:p>
    <w:p w:rsidR="00E12567" w:rsidRPr="00BE0D2A" w:rsidRDefault="00E1256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xml:space="preserve">        Психологія молоді нині є одною з найважливіших складових психологічного знання. Процес переходу від тоталітарного до відкритого демократичного суспільства передбачає ктивну участь у ньому насамперед молодого покоління, бо саме його предствникм нлежить будувати якісно нове суспільство і жити в ньому. Одне з провідних місць у молодіжному русі нлежить саме студентській молоді. Наскільки сучасна молодь здатна виконати цю благородну місію побудови нового, в якійсь мірі вона підготовлена (фахово і морально) до учсті у державотворчих процесах, які розгортаються зраз в Україні, що необхідно зробити в галузі державної молодіжної політики, щоби забезпечити належні умови для реалізації високих потенційних можливостей підростаючого покоління</w:t>
      </w:r>
      <w:r w:rsidR="00224444" w:rsidRPr="00BE0D2A">
        <w:rPr>
          <w:rFonts w:ascii="Times New Roman" w:hAnsi="Times New Roman"/>
          <w:sz w:val="28"/>
          <w:szCs w:val="28"/>
          <w:lang w:val="uk-UA"/>
        </w:rPr>
        <w:t>, для гармонізації відносин між суспільством і молоддю, - всі ці питання в сучасних умовах постють з особливою т сильною гостротою. З</w:t>
      </w:r>
      <w:r w:rsidR="00224444" w:rsidRPr="00BE0D2A">
        <w:rPr>
          <w:rFonts w:ascii="Times New Roman" w:hAnsi="Times New Roman"/>
          <w:sz w:val="28"/>
          <w:szCs w:val="28"/>
          <w:lang w:val="ru-RU"/>
        </w:rPr>
        <w:t>’</w:t>
      </w:r>
      <w:r w:rsidR="00224444" w:rsidRPr="00BE0D2A">
        <w:rPr>
          <w:rFonts w:ascii="Times New Roman" w:hAnsi="Times New Roman"/>
          <w:sz w:val="28"/>
          <w:szCs w:val="28"/>
          <w:lang w:val="uk-UA"/>
        </w:rPr>
        <w:t>ясуванням їх, а також дослідженням проблем та труднощів студентської молоді і покликана займатись психологія студентства.</w:t>
      </w:r>
    </w:p>
    <w:p w:rsidR="00224444" w:rsidRPr="00BE0D2A" w:rsidRDefault="00224444"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Нині все міцнішим стає переконання, що необхідно докорінно змінити, переосмислити</w:t>
      </w:r>
      <w:r w:rsidR="001E3C0E" w:rsidRPr="00BE0D2A">
        <w:rPr>
          <w:rFonts w:ascii="Times New Roman" w:hAnsi="Times New Roman"/>
          <w:sz w:val="28"/>
          <w:szCs w:val="28"/>
          <w:lang w:val="uk-UA"/>
        </w:rPr>
        <w:t xml:space="preserve"> традиційні психологічні підходи до молоді та її проблем, які склалися під час панування командно-адміністративної системи в СРСР, яка дійшла і до нас. Сьогодні постала проблема у виробленні нової концептуальної схеми психології студентської молоді, в якій молодь виступатиме не як пасивний об’єкт, а як активний діючий суб’єкт суспільних перетворень, які відбуваються на всьому пострадянському просторі.</w:t>
      </w:r>
    </w:p>
    <w:p w:rsidR="00251915" w:rsidRPr="00BE0D2A" w:rsidRDefault="00251915"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Одною із провідних у психології молоді виступає проблема дослідження солодіжної свідомості. При її з’ясуванні слід виходити з того, що свідомість молоді, як спільнісна, так і групова, - це різновиди масової свідомості, які вивчаються психологами шляхом аналізу її основних форм, які функціонують на когнітивному (або теоретико-пізнавальному), емоційно-чуттєвому та контактивному (або поведінковому) рівнях.</w:t>
      </w:r>
      <w:bookmarkStart w:id="0" w:name="_GoBack"/>
      <w:bookmarkEnd w:id="0"/>
    </w:p>
    <w:p w:rsidR="00632569" w:rsidRPr="00BE0D2A" w:rsidRDefault="0063256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Слід наголосити, що свідомість молоді є цілісним діалектичним переплетінням всіх її складових рівнів, які вирізняються суто з міркувань </w:t>
      </w:r>
      <w:r w:rsidRPr="00BE0D2A">
        <w:rPr>
          <w:rFonts w:ascii="Times New Roman" w:hAnsi="Times New Roman"/>
          <w:sz w:val="28"/>
          <w:szCs w:val="28"/>
          <w:lang w:val="uk-UA"/>
        </w:rPr>
        <w:lastRenderedPageBreak/>
        <w:t>логіко-теоретичного характеру та з метою полегшення процесу психологічного дослідженняч. Тому, наприклад, психологічна установка як така включає в себе також елементи когнітивного рівня і є емоційно забарвленою,  а переконання містять у собі і емоційні, і поведінкові компоненти. Цілісність сукупності всіх складових свідомості молоді не виключає наявності протиріч як в середині кожного рівня, так і в їх взаємодії, і ця суперечливість, будучи внутрішнім джерелом духовного розвитку особистості, дає можливість для його подальшого вдосконалення.  Однак внутрішня суперечливість духовного світу молоді повинна мати свою межу, тому що роздвоєність знань і переконань, емоцій, почуттів та соцільних установок може призвести до руйнації цілісності особи, її дисгармонійності, духовного дискомфорту.</w:t>
      </w:r>
      <w:r w:rsidR="000A3760" w:rsidRPr="00BE0D2A">
        <w:rPr>
          <w:rFonts w:ascii="Times New Roman" w:hAnsi="Times New Roman"/>
          <w:sz w:val="28"/>
          <w:szCs w:val="28"/>
          <w:lang w:val="uk-UA"/>
        </w:rPr>
        <w:t xml:space="preserve"> Проявами такого порушення міри можуть виступати, з одного боку, двоякість моралі і свідомості взагалі, почуття емоції що взаємно виключають одне одного, суперечливість поведінкових установок, а з другого – невідповідність між словом і ділом, свідомістю і діяльністю. Такі явища у молодіжному середовищі отримали назву психологічної незрілості, інфантилізму, і фіксуються дедалі більшим колом науковців.</w:t>
      </w:r>
    </w:p>
    <w:p w:rsidR="000A3760" w:rsidRPr="00BE0D2A" w:rsidRDefault="000A3760"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Звідси в молодіжних відносинах повинні брати участь в якості рівноправних суб</w:t>
      </w:r>
      <w:r w:rsidRPr="00BE0D2A">
        <w:rPr>
          <w:rFonts w:ascii="Times New Roman" w:hAnsi="Times New Roman"/>
          <w:sz w:val="28"/>
          <w:szCs w:val="28"/>
          <w:lang w:val="ru-RU"/>
        </w:rPr>
        <w:t>’</w:t>
      </w:r>
      <w:r w:rsidRPr="00BE0D2A">
        <w:rPr>
          <w:rFonts w:ascii="Times New Roman" w:hAnsi="Times New Roman"/>
          <w:sz w:val="28"/>
          <w:szCs w:val="28"/>
          <w:lang w:val="uk-UA"/>
        </w:rPr>
        <w:t>єктів як молодь, так і суспільство. Мова повинна іти не про патерналістську (опікунську) взаємодію і підтримку інших по відношенню до молоді, а швидше про сприяння її психологічної адаптації, про створення такої психологічної системи, яка могла б самозабещпечити і відтворити себе.</w:t>
      </w:r>
    </w:p>
    <w:p w:rsidR="000A3760" w:rsidRPr="00BE0D2A" w:rsidRDefault="000A3760"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Отже, психологія і педагогіка студентства є важливою складовою як психологічного знання, так і елементом педагогічної роботи. Вона повинна забезпечувати цю роботу та її реалізацію через вироблення диференційованих стратегій соціалізації та адаптації молодого покоління.</w:t>
      </w:r>
    </w:p>
    <w:p w:rsidR="00BE0D2A" w:rsidRDefault="00BE0D2A" w:rsidP="00BE0D2A">
      <w:pPr>
        <w:spacing w:line="360" w:lineRule="auto"/>
        <w:jc w:val="both"/>
        <w:rPr>
          <w:rFonts w:ascii="Times New Roman" w:hAnsi="Times New Roman"/>
          <w:sz w:val="28"/>
          <w:szCs w:val="28"/>
          <w:lang w:val="uk-UA"/>
        </w:rPr>
      </w:pPr>
    </w:p>
    <w:p w:rsidR="001E5966" w:rsidRPr="00BE0D2A" w:rsidRDefault="001E5966" w:rsidP="00BE0D2A">
      <w:pPr>
        <w:spacing w:line="360" w:lineRule="auto"/>
        <w:jc w:val="both"/>
        <w:rPr>
          <w:rFonts w:ascii="Times New Roman" w:hAnsi="Times New Roman"/>
          <w:sz w:val="28"/>
          <w:szCs w:val="28"/>
          <w:lang w:val="uk-UA"/>
        </w:rPr>
      </w:pPr>
    </w:p>
    <w:tbl>
      <w:tblPr>
        <w:tblStyle w:val="af7"/>
        <w:tblW w:w="0" w:type="auto"/>
        <w:tblLook w:val="04A0"/>
      </w:tblPr>
      <w:tblGrid>
        <w:gridCol w:w="2235"/>
        <w:gridCol w:w="7336"/>
      </w:tblGrid>
      <w:tr w:rsidR="000A3760" w:rsidRPr="001E5966" w:rsidTr="000A3760">
        <w:tc>
          <w:tcPr>
            <w:tcW w:w="2235" w:type="dxa"/>
          </w:tcPr>
          <w:p w:rsidR="000A3760" w:rsidRPr="00BE0D2A" w:rsidRDefault="000A3760" w:rsidP="00BE0D2A">
            <w:pPr>
              <w:spacing w:line="360" w:lineRule="auto"/>
              <w:jc w:val="center"/>
              <w:rPr>
                <w:rFonts w:ascii="Times New Roman" w:hAnsi="Times New Roman"/>
                <w:b/>
                <w:sz w:val="28"/>
                <w:szCs w:val="28"/>
                <w:lang w:val="uk-UA"/>
              </w:rPr>
            </w:pPr>
            <w:r w:rsidRPr="00BE0D2A">
              <w:rPr>
                <w:rFonts w:ascii="Times New Roman" w:hAnsi="Times New Roman"/>
                <w:b/>
                <w:sz w:val="28"/>
                <w:szCs w:val="28"/>
                <w:lang w:val="uk-UA"/>
              </w:rPr>
              <w:lastRenderedPageBreak/>
              <w:t>Фактор</w:t>
            </w:r>
          </w:p>
        </w:tc>
        <w:tc>
          <w:tcPr>
            <w:tcW w:w="7336" w:type="dxa"/>
          </w:tcPr>
          <w:p w:rsidR="000A3760" w:rsidRPr="00BE0D2A" w:rsidRDefault="000A3760" w:rsidP="00BE0D2A">
            <w:pPr>
              <w:spacing w:line="360" w:lineRule="auto"/>
              <w:jc w:val="center"/>
              <w:rPr>
                <w:rFonts w:ascii="Times New Roman" w:hAnsi="Times New Roman"/>
                <w:b/>
                <w:sz w:val="28"/>
                <w:szCs w:val="28"/>
                <w:lang w:val="uk-UA"/>
              </w:rPr>
            </w:pPr>
            <w:r w:rsidRPr="00BE0D2A">
              <w:rPr>
                <w:rFonts w:ascii="Times New Roman" w:hAnsi="Times New Roman"/>
                <w:b/>
                <w:sz w:val="28"/>
                <w:szCs w:val="28"/>
                <w:lang w:val="uk-UA"/>
              </w:rPr>
              <w:t>Як саме він характеризує студенство</w:t>
            </w:r>
          </w:p>
        </w:tc>
      </w:tr>
      <w:tr w:rsidR="000A3760" w:rsidRPr="001E5966" w:rsidTr="000A3760">
        <w:tc>
          <w:tcPr>
            <w:tcW w:w="2235" w:type="dxa"/>
          </w:tcPr>
          <w:p w:rsidR="000A3760" w:rsidRPr="00BE0D2A" w:rsidRDefault="000A3760"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Організаційна єдність</w:t>
            </w:r>
          </w:p>
        </w:tc>
        <w:tc>
          <w:tcPr>
            <w:tcW w:w="7336" w:type="dxa"/>
          </w:tcPr>
          <w:p w:rsidR="000A3760" w:rsidRPr="00BE0D2A" w:rsidRDefault="000A3760"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        Здатність до ділового об</w:t>
            </w:r>
            <w:r w:rsidRPr="00BE0D2A">
              <w:rPr>
                <w:rFonts w:ascii="Times New Roman" w:hAnsi="Times New Roman"/>
                <w:sz w:val="28"/>
                <w:szCs w:val="28"/>
                <w:lang w:val="ru-RU"/>
              </w:rPr>
              <w:t>’</w:t>
            </w:r>
            <w:r w:rsidRPr="00BE0D2A">
              <w:rPr>
                <w:rFonts w:ascii="Times New Roman" w:hAnsi="Times New Roman"/>
                <w:sz w:val="28"/>
                <w:szCs w:val="28"/>
                <w:lang w:val="uk-UA"/>
              </w:rPr>
              <w:t xml:space="preserve">єднання </w:t>
            </w:r>
            <w:r w:rsidR="002966A7" w:rsidRPr="00BE0D2A">
              <w:rPr>
                <w:rFonts w:ascii="Times New Roman" w:hAnsi="Times New Roman"/>
                <w:sz w:val="28"/>
                <w:szCs w:val="28"/>
                <w:lang w:val="uk-UA"/>
              </w:rPr>
              <w:t>для розв</w:t>
            </w:r>
            <w:r w:rsidR="002966A7" w:rsidRPr="00BE0D2A">
              <w:rPr>
                <w:rFonts w:ascii="Times New Roman" w:hAnsi="Times New Roman"/>
                <w:sz w:val="28"/>
                <w:szCs w:val="28"/>
                <w:lang w:val="ru-RU"/>
              </w:rPr>
              <w:t>’язання загальностудентських завдань. Ознаками організаційної єдності є узгоджена взаємодія і взаємодопомога один одному, їх прагнення до співробітництва як в середині групи так і з іншими об’єднаннями у вищих навчальних закладах або поза ними.</w:t>
            </w:r>
          </w:p>
        </w:tc>
      </w:tr>
      <w:tr w:rsidR="000A3760" w:rsidRPr="001E5966" w:rsidTr="000A3760">
        <w:tc>
          <w:tcPr>
            <w:tcW w:w="2235" w:type="dxa"/>
          </w:tcPr>
          <w:p w:rsidR="000A3760" w:rsidRPr="00BE0D2A" w:rsidRDefault="002966A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Психологічна єдність</w:t>
            </w:r>
          </w:p>
        </w:tc>
        <w:tc>
          <w:tcPr>
            <w:tcW w:w="7336" w:type="dxa"/>
          </w:tcPr>
          <w:p w:rsidR="000A3760" w:rsidRPr="00BE0D2A" w:rsidRDefault="002966A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Загальний настрій, тон студентства, який створює ефект захищеності для кожного її члена. Трьома сторонами психологічної єдності студентства виступають інтелектуальна, емоційна і вольов. Інтелектуальна сторона виявляється у здатності знаходити спільну мову, приходити до однакових суджень і висновків з найважливіших питань групової та поза групової діяльності, розуміти спільну відповідальність за неї. Емоційна мторона характеризує загльну атмосферу взаємовідносин, рівень дружелюбності, взаємної толерантності до недоліків інших. Вольова сторона психологічної єдності групи відзерклює здатність її членів долти перешкоди, наполегливо просуватися до мети, мобілізувати сили у важкі моменти, стримувати в інтересах групи свої почуття.</w:t>
            </w:r>
          </w:p>
        </w:tc>
      </w:tr>
      <w:tr w:rsidR="000A3760" w:rsidRPr="001E5966" w:rsidTr="000A3760">
        <w:tc>
          <w:tcPr>
            <w:tcW w:w="2235" w:type="dxa"/>
          </w:tcPr>
          <w:p w:rsidR="000A3760" w:rsidRPr="00BE0D2A" w:rsidRDefault="002966A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Підготовленість групи</w:t>
            </w:r>
          </w:p>
        </w:tc>
        <w:tc>
          <w:tcPr>
            <w:tcW w:w="7336" w:type="dxa"/>
          </w:tcPr>
          <w:p w:rsidR="000A3760" w:rsidRPr="00BE0D2A" w:rsidRDefault="002966A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Включає в себе досвід спільної діяльності, який накопичила група, набуті нею уміння діяти усім разом. Зрозуміло, що підготовленість як інтегральне утворення органічно поєднує особистий досвід, знання т уміння усіх її членів. Але це зовсім не означає, що підготовленість членів завжди свідчить</w:t>
            </w:r>
            <w:r w:rsidR="00AF4B93" w:rsidRPr="00BE0D2A">
              <w:rPr>
                <w:rFonts w:ascii="Times New Roman" w:hAnsi="Times New Roman"/>
                <w:sz w:val="28"/>
                <w:szCs w:val="28"/>
                <w:lang w:val="uk-UA"/>
              </w:rPr>
              <w:t xml:space="preserve"> про групові підготовленість: одночасна робота студентів над спільною справою хоча і </w:t>
            </w:r>
            <w:r w:rsidR="00AF4B93" w:rsidRPr="00BE0D2A">
              <w:rPr>
                <w:rFonts w:ascii="Times New Roman" w:hAnsi="Times New Roman"/>
                <w:sz w:val="28"/>
                <w:szCs w:val="28"/>
                <w:lang w:val="uk-UA"/>
              </w:rPr>
              <w:lastRenderedPageBreak/>
              <w:t>створює умови для спільної діяльності, ле ще не є показником підготовленості групи.</w:t>
            </w:r>
          </w:p>
        </w:tc>
      </w:tr>
      <w:tr w:rsidR="000A3760" w:rsidRPr="001E5966" w:rsidTr="000A3760">
        <w:tc>
          <w:tcPr>
            <w:tcW w:w="2235" w:type="dxa"/>
          </w:tcPr>
          <w:p w:rsidR="000A3760" w:rsidRPr="00BE0D2A" w:rsidRDefault="00AF4B93"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Моральна спрямованість</w:t>
            </w:r>
          </w:p>
        </w:tc>
        <w:tc>
          <w:tcPr>
            <w:tcW w:w="7336" w:type="dxa"/>
          </w:tcPr>
          <w:p w:rsidR="000A3760" w:rsidRPr="00BE0D2A" w:rsidRDefault="00AF4B93"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Групова діяльність є однією з найважливіших характеристик рівня соціальної зрілості групи. Студенство може бути згуртованим, підготовленим до спільної діяльності, яке зосередило всі свої зусилля на подоланні труднощів, але назвати їх колективом можна буде лише тоді, коли їх спрямованість буде співпадати з моральними нормами</w:t>
            </w:r>
            <w:r w:rsidR="006163F9" w:rsidRPr="00BE0D2A">
              <w:rPr>
                <w:rFonts w:ascii="Times New Roman" w:hAnsi="Times New Roman"/>
                <w:sz w:val="28"/>
                <w:szCs w:val="28"/>
                <w:lang w:val="uk-UA"/>
              </w:rPr>
              <w:t xml:space="preserve"> суспільства вцілому. Отже, для аналізу моральної спрямованості студентства слід проаналізувати її моральні цінності та провідні мотиви діяльності.</w:t>
            </w:r>
          </w:p>
        </w:tc>
      </w:tr>
    </w:tbl>
    <w:p w:rsidR="000A3760" w:rsidRPr="00BE0D2A" w:rsidRDefault="000A3760" w:rsidP="00BE0D2A">
      <w:pPr>
        <w:spacing w:line="360" w:lineRule="auto"/>
        <w:jc w:val="both"/>
        <w:rPr>
          <w:rFonts w:ascii="Times New Roman" w:hAnsi="Times New Roman"/>
          <w:sz w:val="28"/>
          <w:szCs w:val="28"/>
          <w:lang w:val="uk-UA"/>
        </w:rPr>
      </w:pPr>
    </w:p>
    <w:p w:rsidR="006163F9" w:rsidRPr="00BE0D2A" w:rsidRDefault="006163F9" w:rsidP="00BE0D2A">
      <w:pPr>
        <w:spacing w:line="360" w:lineRule="auto"/>
        <w:jc w:val="both"/>
        <w:rPr>
          <w:rFonts w:ascii="Times New Roman" w:hAnsi="Times New Roman"/>
          <w:b/>
          <w:sz w:val="28"/>
          <w:szCs w:val="28"/>
          <w:lang w:val="uk-UA"/>
        </w:rPr>
      </w:pPr>
      <w:r w:rsidRPr="00BE0D2A">
        <w:rPr>
          <w:rFonts w:ascii="Times New Roman" w:hAnsi="Times New Roman"/>
          <w:b/>
          <w:sz w:val="28"/>
          <w:szCs w:val="28"/>
          <w:lang w:val="uk-UA"/>
        </w:rPr>
        <w:t xml:space="preserve">        2. В яких проявах поведінки та рисах особистості студента виявляється його успішність адаптації до ВНЗ? Запропонуйте власну програму підвищення рівня соціально-психологічної адаптації студента до вищої школи.</w:t>
      </w:r>
    </w:p>
    <w:p w:rsidR="006163F9" w:rsidRPr="00BE0D2A" w:rsidRDefault="006163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Процес адаптації першокурсників до умов навчання у вузі є дуже складним та багатогранним. Адаптація – це комплексний динамічний процес, зумовлений взаємодією психологічних, соціальних і біологічних фкторів.</w:t>
      </w:r>
    </w:p>
    <w:p w:rsidR="006163F9" w:rsidRPr="00BE0D2A" w:rsidRDefault="006163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Адаптація студентів до навчального процесу у вузі включає цілий ряд аспектів, за якими стоять різні зони труднощів, з якими доводиться стикатися студентам на початковому етапі навчання у вузі.</w:t>
      </w:r>
    </w:p>
    <w:p w:rsidR="006163F9" w:rsidRDefault="006163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Можна чітко виділити три головних аспекти адаптації першокурсника:</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bCs/>
          <w:sz w:val="28"/>
          <w:szCs w:val="28"/>
          <w:lang w:val="uk-UA"/>
        </w:rPr>
        <w:t xml:space="preserve">        </w:t>
      </w:r>
      <w:r w:rsidRPr="00BE0D2A">
        <w:rPr>
          <w:rFonts w:ascii="Times New Roman" w:hAnsi="Times New Roman"/>
          <w:b/>
          <w:bCs/>
          <w:i/>
          <w:sz w:val="28"/>
          <w:szCs w:val="28"/>
          <w:lang w:val="uk-UA"/>
        </w:rPr>
        <w:t xml:space="preserve">- </w:t>
      </w:r>
      <w:r w:rsidR="006A60DE" w:rsidRPr="00BE0D2A">
        <w:rPr>
          <w:rFonts w:ascii="Times New Roman" w:hAnsi="Times New Roman"/>
          <w:b/>
          <w:bCs/>
          <w:i/>
          <w:sz w:val="28"/>
          <w:szCs w:val="28"/>
          <w:lang w:val="uk-UA"/>
        </w:rPr>
        <w:t>Дидактичний</w:t>
      </w:r>
      <w:r w:rsidR="006A60DE" w:rsidRPr="00BE0D2A">
        <w:rPr>
          <w:rFonts w:ascii="Times New Roman" w:hAnsi="Times New Roman"/>
          <w:b/>
          <w:i/>
          <w:sz w:val="28"/>
          <w:szCs w:val="28"/>
          <w:lang w:val="uk-UA"/>
        </w:rPr>
        <w:t xml:space="preserve"> </w:t>
      </w:r>
      <w:r w:rsidR="006A60DE" w:rsidRPr="00BE0D2A">
        <w:rPr>
          <w:rFonts w:ascii="Times New Roman" w:hAnsi="Times New Roman"/>
          <w:sz w:val="28"/>
          <w:szCs w:val="28"/>
          <w:lang w:val="uk-UA"/>
        </w:rPr>
        <w:t>– пов</w:t>
      </w:r>
      <w:r w:rsidR="006A60DE" w:rsidRPr="00BE0D2A">
        <w:rPr>
          <w:rFonts w:ascii="Times New Roman" w:hAnsi="Times New Roman"/>
          <w:sz w:val="28"/>
          <w:szCs w:val="28"/>
          <w:lang w:val="ru-RU"/>
        </w:rPr>
        <w:t>’</w:t>
      </w:r>
      <w:r w:rsidR="006A60DE" w:rsidRPr="00BE0D2A">
        <w:rPr>
          <w:rFonts w:ascii="Times New Roman" w:hAnsi="Times New Roman"/>
          <w:sz w:val="28"/>
          <w:szCs w:val="28"/>
          <w:lang w:val="uk-UA"/>
        </w:rPr>
        <w:t>язаний з прис</w:t>
      </w:r>
      <w:r w:rsidRPr="00BE0D2A">
        <w:rPr>
          <w:rFonts w:ascii="Times New Roman" w:hAnsi="Times New Roman"/>
          <w:sz w:val="28"/>
          <w:szCs w:val="28"/>
          <w:lang w:val="uk-UA"/>
        </w:rPr>
        <w:t>тосуванням до нової дидактичної</w:t>
      </w:r>
    </w:p>
    <w:p w:rsidR="00034C9A" w:rsidRPr="00BE0D2A" w:rsidRDefault="006A60DE"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ситуації, яка відрізняється від шкільної формами та методами організації навчального процесу. Ця новизна і пов</w:t>
      </w:r>
      <w:r w:rsidRPr="00BE0D2A">
        <w:rPr>
          <w:rFonts w:ascii="Times New Roman" w:hAnsi="Times New Roman"/>
          <w:sz w:val="28"/>
          <w:szCs w:val="28"/>
          <w:lang w:val="ru-RU"/>
        </w:rPr>
        <w:t>’</w:t>
      </w:r>
      <w:r w:rsidRPr="00BE0D2A">
        <w:rPr>
          <w:rFonts w:ascii="Times New Roman" w:hAnsi="Times New Roman"/>
          <w:sz w:val="28"/>
          <w:szCs w:val="28"/>
          <w:lang w:val="uk-UA"/>
        </w:rPr>
        <w:t>язані з нею труднощі створюють свого роду дидактичний бар</w:t>
      </w:r>
      <w:r w:rsidRPr="00BE0D2A">
        <w:rPr>
          <w:rFonts w:ascii="Times New Roman" w:hAnsi="Times New Roman"/>
          <w:sz w:val="28"/>
          <w:szCs w:val="28"/>
          <w:lang w:val="ru-RU"/>
        </w:rPr>
        <w:t>’</w:t>
      </w:r>
      <w:r w:rsidRPr="00BE0D2A">
        <w:rPr>
          <w:rFonts w:ascii="Times New Roman" w:hAnsi="Times New Roman"/>
          <w:sz w:val="28"/>
          <w:szCs w:val="28"/>
          <w:lang w:val="uk-UA"/>
        </w:rPr>
        <w:t xml:space="preserve">єр, який треба подолати. Головними труднощами даного аспекту є хростання обсягу та складності навчального матеріалу, збільшення питомої ваги самостійної роботи, а також невміння працювати самостійно, планувати та розподіляти свій час та інше. </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b/>
          <w:bCs/>
          <w:i/>
          <w:sz w:val="28"/>
          <w:szCs w:val="28"/>
          <w:lang w:val="uk-UA"/>
        </w:rPr>
        <w:lastRenderedPageBreak/>
        <w:t xml:space="preserve">        - </w:t>
      </w:r>
      <w:r w:rsidR="006A60DE" w:rsidRPr="00BE0D2A">
        <w:rPr>
          <w:rFonts w:ascii="Times New Roman" w:hAnsi="Times New Roman"/>
          <w:b/>
          <w:bCs/>
          <w:i/>
          <w:sz w:val="28"/>
          <w:szCs w:val="28"/>
          <w:lang w:val="uk-UA"/>
        </w:rPr>
        <w:t>Професійний</w:t>
      </w:r>
      <w:r w:rsidR="006A60DE" w:rsidRPr="00BE0D2A">
        <w:rPr>
          <w:rFonts w:ascii="Times New Roman" w:hAnsi="Times New Roman"/>
          <w:sz w:val="28"/>
          <w:szCs w:val="28"/>
          <w:lang w:val="uk-UA"/>
        </w:rPr>
        <w:t xml:space="preserve"> – передбач</w:t>
      </w:r>
      <w:r w:rsidRPr="00BE0D2A">
        <w:rPr>
          <w:rFonts w:ascii="Times New Roman" w:hAnsi="Times New Roman"/>
          <w:sz w:val="28"/>
          <w:szCs w:val="28"/>
          <w:lang w:val="uk-UA"/>
        </w:rPr>
        <w:t>ає формування любові до обраної</w:t>
      </w:r>
    </w:p>
    <w:p w:rsidR="00BE0D2A" w:rsidRDefault="006A60DE"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спеціальності, поступове набуття професійних умінь і навичок.</w:t>
      </w:r>
    </w:p>
    <w:p w:rsidR="00BE0D2A" w:rsidRPr="00BE0D2A" w:rsidRDefault="00BE0D2A" w:rsidP="00BE0D2A">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Pr="00BE0D2A">
        <w:rPr>
          <w:rFonts w:ascii="Times New Roman" w:hAnsi="Times New Roman"/>
          <w:i/>
          <w:sz w:val="28"/>
          <w:szCs w:val="28"/>
          <w:lang w:val="ru-RU"/>
        </w:rPr>
        <w:t xml:space="preserve">- </w:t>
      </w:r>
      <w:r w:rsidR="006A60DE" w:rsidRPr="00BE0D2A">
        <w:rPr>
          <w:rFonts w:ascii="Times New Roman" w:hAnsi="Times New Roman"/>
          <w:b/>
          <w:bCs/>
          <w:i/>
          <w:sz w:val="28"/>
          <w:szCs w:val="28"/>
          <w:lang w:val="uk-UA"/>
        </w:rPr>
        <w:t>Соціально-психологічний</w:t>
      </w:r>
      <w:r w:rsidR="006A60DE" w:rsidRPr="00BE0D2A">
        <w:rPr>
          <w:rFonts w:ascii="Times New Roman" w:hAnsi="Times New Roman"/>
          <w:sz w:val="28"/>
          <w:szCs w:val="28"/>
          <w:lang w:val="uk-UA"/>
        </w:rPr>
        <w:t xml:space="preserve"> – пов</w:t>
      </w:r>
      <w:r w:rsidR="006A60DE" w:rsidRPr="00BE0D2A">
        <w:rPr>
          <w:rFonts w:ascii="Times New Roman" w:hAnsi="Times New Roman"/>
          <w:sz w:val="28"/>
          <w:szCs w:val="28"/>
          <w:lang w:val="ru-RU"/>
        </w:rPr>
        <w:t>’</w:t>
      </w:r>
      <w:r w:rsidRPr="00BE0D2A">
        <w:rPr>
          <w:rFonts w:ascii="Times New Roman" w:hAnsi="Times New Roman"/>
          <w:sz w:val="28"/>
          <w:szCs w:val="28"/>
          <w:lang w:val="uk-UA"/>
        </w:rPr>
        <w:t>язаний з труднощами у засвоєнні</w:t>
      </w:r>
    </w:p>
    <w:p w:rsidR="00B873E2" w:rsidRPr="00BE0D2A" w:rsidRDefault="006A60DE"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нових соціальних норм, встановленні та підтриманні студентом певного соціального статусу в новому колективі і т. </w:t>
      </w:r>
    </w:p>
    <w:p w:rsidR="00B873E2" w:rsidRPr="00BE0D2A" w:rsidRDefault="00B873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Соціально-психологічна адаптація не рідко ускладнює дидактичну, оскільки вимагає переключення уваги з навчання на спілкування. Всі ці сторони одного процесу тісно пов’язані між собою. Кожна з них має свої характерні риси і особливості і відіграє важливу роль в житті першокурсника.</w:t>
      </w:r>
    </w:p>
    <w:p w:rsidR="00B873E2" w:rsidRPr="00BE0D2A" w:rsidRDefault="00B873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Розглянемо ці а</w:t>
      </w:r>
      <w:r w:rsidR="00D94067">
        <w:rPr>
          <w:rFonts w:ascii="Times New Roman" w:hAnsi="Times New Roman"/>
          <w:sz w:val="28"/>
          <w:szCs w:val="28"/>
          <w:lang w:val="uk-UA"/>
        </w:rPr>
        <w:t>спекти більш детально.</w:t>
      </w:r>
    </w:p>
    <w:p w:rsidR="00B873E2" w:rsidRPr="00BE0D2A" w:rsidRDefault="00B873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Дидактичний аспект відірає важливу роль у процесі адаптації першокурсника до нових умов навчання у вузі, бо навчання є основою діяльності студента, а успішність в навчанні – одним з головних критеріїв його адаптованості.</w:t>
      </w:r>
    </w:p>
    <w:p w:rsidR="00B873E2" w:rsidRPr="00BE0D2A" w:rsidRDefault="00B873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Студенти перших курсів, набуваючи статусу самостійних дорослих людей, залишаються у своїй більшості за віком, психологією, розвитком, світоглядом і життєвим досвідом близькими до учнів старших класів</w:t>
      </w:r>
      <w:r w:rsidR="00E32DE7" w:rsidRPr="00BE0D2A">
        <w:rPr>
          <w:rFonts w:ascii="Times New Roman" w:hAnsi="Times New Roman"/>
          <w:sz w:val="28"/>
          <w:szCs w:val="28"/>
          <w:lang w:val="uk-UA"/>
        </w:rPr>
        <w:t xml:space="preserve"> середньої школи. Тому навчально-виховна робота на першому курсі має проводитися з урахуванням вікових особливостей студентів, рівня їх підготовки, а також специфіки вузу або факультету.</w:t>
      </w:r>
    </w:p>
    <w:p w:rsidR="00E32DE7" w:rsidRPr="00BE0D2A" w:rsidRDefault="00E32DE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Перехід вчорашніх школярів від класно-урочої системи навчання до переважно самостійних занять не рідко відбувається досить боляче, а часто і з великими ускладненнями. Не всі з них справляються із подоланням цих труднощів та швидко перебудовують звичні форми навчальної роботи. Однак недостатня психологічна та практична непідготовленість багатьох випускників середньої школи до вузівських форм і методів навчання приводить не тільки до їх неуспішності. Невміння студентів самостійно перебудовувати засоби навчально-пізнавальної діяльності відповідно до нових умов навчання викликає у них почуття розгубленості, незадоволення </w:t>
      </w:r>
      <w:r w:rsidRPr="00BE0D2A">
        <w:rPr>
          <w:rFonts w:ascii="Times New Roman" w:hAnsi="Times New Roman"/>
          <w:sz w:val="28"/>
          <w:szCs w:val="28"/>
          <w:lang w:val="uk-UA"/>
        </w:rPr>
        <w:lastRenderedPageBreak/>
        <w:t>та веде до негативного ставлення до навчання в цілому. У деяких студентів першого курсу, - процес адаптації до нових умов та вимог і розробка оптимальних моделей успішної навчальної діяльності у вузі протікає дуже повільно й боляче і, таким чином, створюються умови для згасання звички відповідального відношення до навчання, що виробилося у школі.</w:t>
      </w:r>
    </w:p>
    <w:p w:rsidR="00E32DE7" w:rsidRPr="00BE0D2A" w:rsidRDefault="00E32DE7"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Крім того, труднощі пристосування до нових форм навчання значно знижують розумову працездатність студентів. Психологічна непідготовленість до вузівських форм навчання, може сприяти по</w:t>
      </w:r>
      <w:r w:rsidR="001856BC" w:rsidRPr="00BE0D2A">
        <w:rPr>
          <w:rFonts w:ascii="Times New Roman" w:hAnsi="Times New Roman"/>
          <w:sz w:val="28"/>
          <w:szCs w:val="28"/>
          <w:lang w:val="uk-UA"/>
        </w:rPr>
        <w:t>ступовому накопиченню розумової, психологічної втоми, що негативно відбивається на загальному самопочутті студента, ослаблює його увагу, пам</w:t>
      </w:r>
      <w:r w:rsidR="001856BC" w:rsidRPr="00BE0D2A">
        <w:rPr>
          <w:rFonts w:ascii="Times New Roman" w:hAnsi="Times New Roman"/>
          <w:sz w:val="28"/>
          <w:szCs w:val="28"/>
          <w:lang w:val="ru-RU"/>
        </w:rPr>
        <w:t>’</w:t>
      </w:r>
      <w:r w:rsidR="001856BC" w:rsidRPr="00BE0D2A">
        <w:rPr>
          <w:rFonts w:ascii="Times New Roman" w:hAnsi="Times New Roman"/>
          <w:sz w:val="28"/>
          <w:szCs w:val="28"/>
          <w:lang w:val="uk-UA"/>
        </w:rPr>
        <w:t>ять, мислення, волю, без оптимального стану яких неможлива успішна навчальна діяльність.</w:t>
      </w:r>
    </w:p>
    <w:p w:rsidR="001856BC" w:rsidRPr="00BE0D2A" w:rsidRDefault="001856BC"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Труднощі, які відчувають першокурсники в результаті переходу на нові форми та методи навчальної роботи, закономірні, їх наукове пояснення ґрунтується на фізіологічному вченні про вищу нервову діяльність і, зокрема, на ідеях про динамічний стереотип. Стиль навчальної роботи, що склався в учнів за роки навчання в середній школі, можна розглядати як певний динамічний стереотип. Будучи сформованим, цей стереотип має дуже важливе значення для успішності навчльної діяльності. Викликаючи автоматизацію здобутих навчальних вмінь та навичок, він сприяє найкращому пристосуванню організму до роботи, що виконується, значно полегшує її та робить більш продуктивною. Особливості вироблення динамічного стереотипу такі, що сформувати необхідну систему вмінь та навичок набагато легше, ніж перебудовувати ту, що вже склалась. В цих умовах встановлення нового динамічного стереотипу вимагає, надмірної нервової праці.</w:t>
      </w:r>
    </w:p>
    <w:p w:rsidR="00F8603B" w:rsidRPr="00BE0D2A" w:rsidRDefault="00F8603B"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w:t>
      </w:r>
      <w:r w:rsidR="00DC399C" w:rsidRPr="00BE0D2A">
        <w:rPr>
          <w:rFonts w:ascii="Times New Roman" w:hAnsi="Times New Roman"/>
          <w:sz w:val="28"/>
          <w:szCs w:val="28"/>
          <w:lang w:val="uk-UA"/>
        </w:rPr>
        <w:t xml:space="preserve">Вступ випускника середньої школи до вузу та наступне його пристосування до нових форм і методів навчання, є значною мірою процесом не скільки вироблення нових, стільки перебудови вже існуючих стереотипів навчальної роботи. Студенту необхідно докорінно ламати звички </w:t>
      </w:r>
      <w:r w:rsidR="00DC399C" w:rsidRPr="00BE0D2A">
        <w:rPr>
          <w:rFonts w:ascii="Times New Roman" w:hAnsi="Times New Roman"/>
          <w:sz w:val="28"/>
          <w:szCs w:val="28"/>
          <w:lang w:val="uk-UA"/>
        </w:rPr>
        <w:lastRenderedPageBreak/>
        <w:t>пізнавальної діяльності, які склалися за роки навчання у школі, і формувати нові.</w:t>
      </w:r>
    </w:p>
    <w:p w:rsidR="007B582B" w:rsidRPr="00BE0D2A" w:rsidRDefault="00DC399C"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w:t>
      </w:r>
      <w:r w:rsidR="007B582B" w:rsidRPr="00BE0D2A">
        <w:rPr>
          <w:rFonts w:ascii="Times New Roman" w:hAnsi="Times New Roman"/>
          <w:sz w:val="28"/>
          <w:szCs w:val="28"/>
          <w:lang w:val="uk-UA"/>
        </w:rPr>
        <w:t>Різка ломка багаторічного, звичного робочого стереотипу інколи призводить до нервових зривів і стресових реакцій. З цієї причини період адаптації, який пов</w:t>
      </w:r>
      <w:r w:rsidR="007B582B" w:rsidRPr="00BE0D2A">
        <w:rPr>
          <w:rFonts w:ascii="Times New Roman" w:hAnsi="Times New Roman"/>
          <w:sz w:val="28"/>
          <w:szCs w:val="28"/>
          <w:lang w:val="ru-RU"/>
        </w:rPr>
        <w:t>’</w:t>
      </w:r>
      <w:r w:rsidR="007B582B" w:rsidRPr="00BE0D2A">
        <w:rPr>
          <w:rFonts w:ascii="Times New Roman" w:hAnsi="Times New Roman"/>
          <w:sz w:val="28"/>
          <w:szCs w:val="28"/>
          <w:lang w:val="uk-UA"/>
        </w:rPr>
        <w:t>язаний зі зміною колишніх стереотипів, може на початку призвести до низької успішності і труднощів у спілкуванні. Тому робота по озброєнню студентів технологією пізнавальної діяльності пвинна будуватися з урахуванням і на грунті здобутих у школч прийомів і методів навчальної праці. Але будь-яке перенесення раніше засвоєних навчальних змін та навичок сприяє більш успішному оволодінню новими стереотипами діяльності лише з умови, якщо між ними є певн схожість.</w:t>
      </w:r>
    </w:p>
    <w:p w:rsidR="007B582B" w:rsidRPr="00BE0D2A" w:rsidRDefault="007B582B"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Вузівське ж навчання має ряд суттєвих відмінностей порівняно зі шкільним і багато в чому специфічне за своєю методикою. Тому не всі вмі</w:t>
      </w:r>
      <w:r w:rsidR="009C4EF4" w:rsidRPr="00BE0D2A">
        <w:rPr>
          <w:rFonts w:ascii="Times New Roman" w:hAnsi="Times New Roman"/>
          <w:sz w:val="28"/>
          <w:szCs w:val="28"/>
          <w:lang w:val="uk-UA"/>
        </w:rPr>
        <w:t>ння і навички навчальної роботи, засвоєні у школі, можуть бути застосовані в системі вузівського навчання і потребують корекції і вдосконалення.</w:t>
      </w:r>
    </w:p>
    <w:p w:rsidR="009C4EF4" w:rsidRPr="00BE0D2A" w:rsidRDefault="009C4EF4"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Більш того, деякі шкільні стереотипи навчальної діяльності не підходять до вузівського навчання і в деяких випадках стають перешкодою для першокурсника. В цьому випадку проявляється відоме в психології явище інтерференції, коли раніше засвоєні вміння та навички перешкоджають успішному здійсненню наступної діяльності і потребують певної перебудови.</w:t>
      </w:r>
    </w:p>
    <w:p w:rsidR="009C4EF4" w:rsidRPr="00BE0D2A" w:rsidRDefault="009C4EF4" w:rsidP="00BE0D2A">
      <w:pPr>
        <w:spacing w:line="360" w:lineRule="auto"/>
        <w:jc w:val="both"/>
        <w:rPr>
          <w:rFonts w:ascii="Times New Roman" w:hAnsi="Times New Roman"/>
          <w:sz w:val="28"/>
          <w:szCs w:val="28"/>
          <w:lang w:val="uk-UA"/>
        </w:rPr>
      </w:pPr>
    </w:p>
    <w:p w:rsidR="009C4EF4" w:rsidRPr="00BE0D2A" w:rsidRDefault="009C4EF4" w:rsidP="00BE0D2A">
      <w:pPr>
        <w:spacing w:line="360" w:lineRule="auto"/>
        <w:jc w:val="center"/>
        <w:rPr>
          <w:rFonts w:ascii="Times New Roman" w:hAnsi="Times New Roman"/>
          <w:b/>
          <w:sz w:val="28"/>
          <w:szCs w:val="28"/>
          <w:lang w:val="uk-UA"/>
        </w:rPr>
      </w:pPr>
      <w:r w:rsidRPr="00BE0D2A">
        <w:rPr>
          <w:rFonts w:ascii="Times New Roman" w:hAnsi="Times New Roman"/>
          <w:b/>
          <w:sz w:val="28"/>
          <w:szCs w:val="28"/>
          <w:lang w:val="uk-UA"/>
        </w:rPr>
        <w:t>Власна програма підвищення рівня соціально-психологічної адаптації студента вищої школи</w:t>
      </w:r>
    </w:p>
    <w:tbl>
      <w:tblPr>
        <w:tblStyle w:val="af7"/>
        <w:tblW w:w="0" w:type="auto"/>
        <w:tblLook w:val="04A0"/>
      </w:tblPr>
      <w:tblGrid>
        <w:gridCol w:w="1951"/>
        <w:gridCol w:w="7620"/>
      </w:tblGrid>
      <w:tr w:rsidR="009C4EF4" w:rsidRPr="001E5966" w:rsidTr="009C4EF4">
        <w:tc>
          <w:tcPr>
            <w:tcW w:w="1951" w:type="dxa"/>
          </w:tcPr>
          <w:p w:rsidR="009C4EF4" w:rsidRPr="00BE0D2A" w:rsidRDefault="009C4EF4" w:rsidP="00BE0D2A">
            <w:pPr>
              <w:spacing w:line="360" w:lineRule="auto"/>
              <w:jc w:val="center"/>
              <w:rPr>
                <w:rFonts w:ascii="Times New Roman" w:hAnsi="Times New Roman"/>
                <w:b/>
                <w:sz w:val="28"/>
                <w:szCs w:val="28"/>
                <w:lang w:val="uk-UA"/>
              </w:rPr>
            </w:pPr>
            <w:r w:rsidRPr="00BE0D2A">
              <w:rPr>
                <w:rFonts w:ascii="Times New Roman" w:hAnsi="Times New Roman"/>
                <w:b/>
                <w:sz w:val="28"/>
                <w:szCs w:val="28"/>
                <w:lang w:val="uk-UA"/>
              </w:rPr>
              <w:t>Перший курс</w:t>
            </w:r>
          </w:p>
        </w:tc>
        <w:tc>
          <w:tcPr>
            <w:tcW w:w="7620" w:type="dxa"/>
          </w:tcPr>
          <w:p w:rsidR="009C4EF4" w:rsidRPr="00BE0D2A" w:rsidRDefault="009C4EF4"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Надання студентам першокурсникам вичерпної нформації про обрану ними професію для формування адекватного уявлення про обрану професію;</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w:t>
            </w:r>
            <w:r w:rsidR="009C4EF4" w:rsidRPr="00BE0D2A">
              <w:rPr>
                <w:rFonts w:ascii="Times New Roman" w:hAnsi="Times New Roman"/>
                <w:sz w:val="28"/>
                <w:szCs w:val="28"/>
                <w:lang w:val="uk-UA"/>
              </w:rPr>
              <w:t>- Допомога в усвідомленні суспільної значущості професії та зародження любові до неї;</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Становлення позитивного відношення до обраної професії;</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Сприяння успішному пристосуванню студентів першого курсу до умов навчання у вузі.</w:t>
            </w:r>
          </w:p>
        </w:tc>
      </w:tr>
      <w:tr w:rsidR="009C4EF4" w:rsidRPr="001E5966" w:rsidTr="009C4EF4">
        <w:tc>
          <w:tcPr>
            <w:tcW w:w="1951" w:type="dxa"/>
          </w:tcPr>
          <w:p w:rsidR="009C4EF4" w:rsidRPr="00BE0D2A" w:rsidRDefault="00084FE2" w:rsidP="00BE0D2A">
            <w:pPr>
              <w:spacing w:line="360" w:lineRule="auto"/>
              <w:jc w:val="both"/>
              <w:rPr>
                <w:rFonts w:ascii="Times New Roman" w:hAnsi="Times New Roman"/>
                <w:b/>
                <w:sz w:val="28"/>
                <w:szCs w:val="28"/>
                <w:lang w:val="uk-UA"/>
              </w:rPr>
            </w:pPr>
            <w:r w:rsidRPr="00BE0D2A">
              <w:rPr>
                <w:rFonts w:ascii="Times New Roman" w:hAnsi="Times New Roman"/>
                <w:b/>
                <w:sz w:val="28"/>
                <w:szCs w:val="28"/>
                <w:lang w:val="uk-UA"/>
              </w:rPr>
              <w:lastRenderedPageBreak/>
              <w:t>Другий курс</w:t>
            </w:r>
          </w:p>
        </w:tc>
        <w:tc>
          <w:tcPr>
            <w:tcW w:w="7620" w:type="dxa"/>
          </w:tcPr>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Ознайомлення з професійною діяльністю;</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Формування умінь і навичок, професійного ідеалу;</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Залучення студентів до професійної освіти;</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Вміння аналізувати соціально важливі проблеми, збирати, зберігати й обробляти інформацію з використанням інформаційних автоматизованих систем.  </w:t>
            </w:r>
          </w:p>
        </w:tc>
      </w:tr>
      <w:tr w:rsidR="009C4EF4" w:rsidRPr="001E5966" w:rsidTr="009C4EF4">
        <w:tc>
          <w:tcPr>
            <w:tcW w:w="1951" w:type="dxa"/>
          </w:tcPr>
          <w:p w:rsidR="009C4EF4" w:rsidRPr="00BE0D2A" w:rsidRDefault="00084FE2" w:rsidP="00BE0D2A">
            <w:pPr>
              <w:spacing w:line="360" w:lineRule="auto"/>
              <w:jc w:val="both"/>
              <w:rPr>
                <w:rFonts w:ascii="Times New Roman" w:hAnsi="Times New Roman"/>
                <w:b/>
                <w:sz w:val="28"/>
                <w:szCs w:val="28"/>
                <w:lang w:val="uk-UA"/>
              </w:rPr>
            </w:pPr>
            <w:r w:rsidRPr="00BE0D2A">
              <w:rPr>
                <w:rFonts w:ascii="Times New Roman" w:hAnsi="Times New Roman"/>
                <w:b/>
                <w:sz w:val="28"/>
                <w:szCs w:val="28"/>
                <w:lang w:val="uk-UA"/>
              </w:rPr>
              <w:t>Третій курс</w:t>
            </w:r>
          </w:p>
        </w:tc>
        <w:tc>
          <w:tcPr>
            <w:tcW w:w="7620" w:type="dxa"/>
          </w:tcPr>
          <w:p w:rsidR="009C4EF4"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Позитивне ставлення до обраного фаху;</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Ставновлення у студентів адекватної самооцінки своєї професійної підготовленості;</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Формування у студентів відповідального ставлення до оволодіння професією;</w:t>
            </w:r>
          </w:p>
          <w:p w:rsidR="00084FE2" w:rsidRPr="00BE0D2A" w:rsidRDefault="00084FE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w:t>
            </w:r>
            <w:r w:rsidR="000C0879" w:rsidRPr="00BE0D2A">
              <w:rPr>
                <w:rFonts w:ascii="Times New Roman" w:hAnsi="Times New Roman"/>
                <w:sz w:val="28"/>
                <w:szCs w:val="28"/>
                <w:lang w:val="uk-UA"/>
              </w:rPr>
              <w:t>Вміння планувани і проводити основну навчальну роботу самостійно, з урахуванням всіх норм та можливостей.</w:t>
            </w:r>
          </w:p>
        </w:tc>
      </w:tr>
      <w:tr w:rsidR="009C4EF4" w:rsidRPr="001E5966" w:rsidTr="009C4EF4">
        <w:tc>
          <w:tcPr>
            <w:tcW w:w="1951" w:type="dxa"/>
          </w:tcPr>
          <w:p w:rsidR="009C4EF4" w:rsidRPr="00BE0D2A" w:rsidRDefault="000C0879" w:rsidP="00BE0D2A">
            <w:pPr>
              <w:spacing w:line="360" w:lineRule="auto"/>
              <w:jc w:val="both"/>
              <w:rPr>
                <w:rFonts w:ascii="Times New Roman" w:hAnsi="Times New Roman"/>
                <w:b/>
                <w:sz w:val="28"/>
                <w:szCs w:val="28"/>
                <w:lang w:val="uk-UA"/>
              </w:rPr>
            </w:pPr>
            <w:r w:rsidRPr="00BE0D2A">
              <w:rPr>
                <w:rFonts w:ascii="Times New Roman" w:hAnsi="Times New Roman"/>
                <w:b/>
                <w:sz w:val="28"/>
                <w:szCs w:val="28"/>
                <w:lang w:val="uk-UA"/>
              </w:rPr>
              <w:t>Четвертий курс</w:t>
            </w:r>
          </w:p>
        </w:tc>
        <w:tc>
          <w:tcPr>
            <w:tcW w:w="7620" w:type="dxa"/>
          </w:tcPr>
          <w:p w:rsidR="009C4EF4"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Розвиток самостійності у прийнятті рішень та вирішення професійних завдань;</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Вдосконалення професійних умінь;</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Актуалізація професійних мотивів на змістовній стороні діяльності;</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Підвищення вольової активності у пізнавальній і практичній діяльності;</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Конструювання навчальної роботи з використанням інноваційних технологій, методів і засобів засвоєння матеріалу, аналізу та оформлення зібраних даних.</w:t>
            </w:r>
          </w:p>
        </w:tc>
      </w:tr>
      <w:tr w:rsidR="009C4EF4" w:rsidRPr="001E5966" w:rsidTr="009C4EF4">
        <w:tc>
          <w:tcPr>
            <w:tcW w:w="1951" w:type="dxa"/>
          </w:tcPr>
          <w:p w:rsidR="009C4EF4" w:rsidRPr="00BE0D2A" w:rsidRDefault="000C0879" w:rsidP="00BE0D2A">
            <w:pPr>
              <w:spacing w:line="360" w:lineRule="auto"/>
              <w:jc w:val="center"/>
              <w:rPr>
                <w:rFonts w:ascii="Times New Roman" w:hAnsi="Times New Roman"/>
                <w:b/>
                <w:sz w:val="28"/>
                <w:szCs w:val="28"/>
                <w:lang w:val="uk-UA"/>
              </w:rPr>
            </w:pPr>
            <w:r w:rsidRPr="00BE0D2A">
              <w:rPr>
                <w:rFonts w:ascii="Times New Roman" w:hAnsi="Times New Roman"/>
                <w:b/>
                <w:sz w:val="28"/>
                <w:szCs w:val="28"/>
                <w:lang w:val="uk-UA"/>
              </w:rPr>
              <w:t>П</w:t>
            </w:r>
            <w:r w:rsidRPr="00BE0D2A">
              <w:rPr>
                <w:rFonts w:ascii="Times New Roman" w:hAnsi="Times New Roman"/>
                <w:b/>
                <w:sz w:val="28"/>
                <w:szCs w:val="28"/>
              </w:rPr>
              <w:t>’</w:t>
            </w:r>
            <w:r w:rsidRPr="00BE0D2A">
              <w:rPr>
                <w:rFonts w:ascii="Times New Roman" w:hAnsi="Times New Roman"/>
                <w:b/>
                <w:sz w:val="28"/>
                <w:szCs w:val="28"/>
                <w:lang w:val="uk-UA"/>
              </w:rPr>
              <w:t>ятий курс</w:t>
            </w:r>
          </w:p>
        </w:tc>
        <w:tc>
          <w:tcPr>
            <w:tcW w:w="7620" w:type="dxa"/>
          </w:tcPr>
          <w:p w:rsidR="009C4EF4"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Формування свідомого ставлення до суспільної і особистої значущості обраної професійної діяльності;</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Розяснення перспектив і підготовка студентів до </w:t>
            </w:r>
            <w:r w:rsidRPr="00BE0D2A">
              <w:rPr>
                <w:rFonts w:ascii="Times New Roman" w:hAnsi="Times New Roman"/>
                <w:sz w:val="28"/>
                <w:szCs w:val="28"/>
                <w:lang w:val="uk-UA"/>
              </w:rPr>
              <w:lastRenderedPageBreak/>
              <w:t>продовження професійної самоосвіти в майбутній роботі;</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Підвищення вольової активності в оволодінні професії;</w:t>
            </w:r>
          </w:p>
          <w:p w:rsidR="000C08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Виховання рефлексивного ставлення до альтернативних поглядів і підходів до вивчення проблем професійної діяльності в майбутньому.</w:t>
            </w:r>
          </w:p>
        </w:tc>
      </w:tr>
    </w:tbl>
    <w:p w:rsidR="009C4EF4" w:rsidRPr="00BE0D2A" w:rsidRDefault="009C4EF4" w:rsidP="00BE0D2A">
      <w:pPr>
        <w:spacing w:line="360" w:lineRule="auto"/>
        <w:jc w:val="center"/>
        <w:rPr>
          <w:rFonts w:ascii="Times New Roman" w:hAnsi="Times New Roman"/>
          <w:sz w:val="28"/>
          <w:szCs w:val="28"/>
          <w:lang w:val="uk-UA"/>
        </w:rPr>
      </w:pPr>
    </w:p>
    <w:p w:rsidR="000C0879" w:rsidRPr="00BE0D2A" w:rsidRDefault="000C0879" w:rsidP="00BE0D2A">
      <w:pPr>
        <w:spacing w:line="360" w:lineRule="auto"/>
        <w:jc w:val="both"/>
        <w:rPr>
          <w:rFonts w:ascii="Times New Roman" w:hAnsi="Times New Roman"/>
          <w:b/>
          <w:sz w:val="28"/>
          <w:szCs w:val="28"/>
          <w:lang w:val="uk-UA"/>
        </w:rPr>
      </w:pPr>
      <w:r w:rsidRPr="00BE0D2A">
        <w:rPr>
          <w:rFonts w:ascii="Times New Roman" w:hAnsi="Times New Roman"/>
          <w:b/>
          <w:sz w:val="28"/>
          <w:szCs w:val="28"/>
          <w:lang w:val="uk-UA"/>
        </w:rPr>
        <w:t xml:space="preserve">        3. Які труднощі зростання особистості фахівця з вищою освітою визначаються сучасними психологами?</w:t>
      </w:r>
    </w:p>
    <w:p w:rsidR="008A2979" w:rsidRPr="00BE0D2A" w:rsidRDefault="000C08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Процес вибору майбутньої професії, а тому і навчання у вищому навчальному закладі сьогодні </w:t>
      </w:r>
      <w:r w:rsidR="008A2979" w:rsidRPr="00BE0D2A">
        <w:rPr>
          <w:rFonts w:ascii="Times New Roman" w:hAnsi="Times New Roman"/>
          <w:sz w:val="28"/>
          <w:szCs w:val="28"/>
          <w:lang w:val="uk-UA"/>
        </w:rPr>
        <w:t>для багатьох студентів стали прагматичними та цілеспрямованими. Інтерес до професії та її опанування – це одні з найважливіших факторів успішного навчання студентів та майбутнього професійного самовдосконалення. Студент, професійно визначаючись, віддає перевагу певним видам діяльності, в яких найповніше може реалізувати свої здібності, потреби і життєві плани.</w:t>
      </w:r>
    </w:p>
    <w:p w:rsidR="004B1DF6" w:rsidRPr="00BE0D2A" w:rsidRDefault="008A297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Для молоді, </w:t>
      </w:r>
      <w:r w:rsidR="000F5180" w:rsidRPr="00BE0D2A">
        <w:rPr>
          <w:rFonts w:ascii="Times New Roman" w:hAnsi="Times New Roman"/>
          <w:sz w:val="28"/>
          <w:szCs w:val="28"/>
          <w:lang w:val="uk-UA"/>
        </w:rPr>
        <w:t>яка здобуває відповідну професію, найважливішою є професійна зорієнтованість, для змісту професійної орієнтації – джерело інтенсивного розвитку,тобто її активність у тому виді діяльності, в якому особистість знаходить власний вияв.</w:t>
      </w:r>
    </w:p>
    <w:p w:rsidR="00207D63" w:rsidRPr="00BE0D2A" w:rsidRDefault="004B1DF6"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Професійна зорієнтованість студентів у процесі їхньої фахової підготовки формуєтося під впливом різних психологічних чинників та містить загальних рівень освіченості, здатність і спроможність до роботи з іншими людьми, усвідомлення й аргументованість вибору конкретної спеціальності, загально особистісну і професійну поінформованість, індивідуальну компетентність, загально організаційні здібності та нахили, мотиваційно-ціннісні орієнтації.</w:t>
      </w:r>
      <w:r w:rsidR="002B305D" w:rsidRPr="00BE0D2A">
        <w:rPr>
          <w:rFonts w:ascii="Times New Roman" w:hAnsi="Times New Roman"/>
          <w:sz w:val="28"/>
          <w:szCs w:val="28"/>
          <w:lang w:val="uk-UA"/>
        </w:rPr>
        <w:t xml:space="preserve"> Завдання розвитку професійної зорієнтованості є своєчасне встановлення їхніх нахилів, інтересів, здібностей, а також розроблення та впровадження на цій базі в навчально-виховному процесі навчального закладу оптимальних умов </w:t>
      </w:r>
      <w:r w:rsidR="00207D63" w:rsidRPr="00BE0D2A">
        <w:rPr>
          <w:rFonts w:ascii="Times New Roman" w:hAnsi="Times New Roman"/>
          <w:sz w:val="28"/>
          <w:szCs w:val="28"/>
          <w:lang w:val="uk-UA"/>
        </w:rPr>
        <w:t>для подальшого розвитку соціально-професійної зрілості фахівця з вищою освітою.</w:t>
      </w:r>
    </w:p>
    <w:p w:rsidR="00207D63" w:rsidRPr="00BE0D2A" w:rsidRDefault="00207D63"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xml:space="preserve">        До труднощів щодо зростання фахівця з вищою освітою, які впливають на формування мотивації професійної діяльності у майбутніх спеціалістів, можна зарахувати спрямованість особистості, професійне самовизначення, мотиви вибору професії, вплив соціуму на становлення соціально зрілої особистості.</w:t>
      </w:r>
    </w:p>
    <w:p w:rsidR="000C0879" w:rsidRPr="00BE0D2A" w:rsidRDefault="00207D63" w:rsidP="00BE0D2A">
      <w:pPr>
        <w:spacing w:line="360" w:lineRule="auto"/>
        <w:jc w:val="both"/>
        <w:rPr>
          <w:rFonts w:ascii="Times New Roman" w:hAnsi="Times New Roman"/>
          <w:sz w:val="28"/>
          <w:szCs w:val="28"/>
          <w:lang w:val="uk-UA"/>
        </w:rPr>
      </w:pPr>
      <w:r w:rsidRPr="00BE0D2A">
        <w:rPr>
          <w:rFonts w:ascii="Times New Roman" w:hAnsi="Times New Roman"/>
          <w:b/>
          <w:sz w:val="28"/>
          <w:szCs w:val="28"/>
          <w:lang w:val="uk-UA"/>
        </w:rPr>
        <w:t xml:space="preserve">        </w:t>
      </w:r>
      <w:r w:rsidR="00986374" w:rsidRPr="00BE0D2A">
        <w:rPr>
          <w:rFonts w:ascii="Times New Roman" w:hAnsi="Times New Roman"/>
          <w:b/>
          <w:sz w:val="28"/>
          <w:szCs w:val="28"/>
          <w:lang w:val="uk-UA"/>
        </w:rPr>
        <w:t>Професійна спрямованість</w:t>
      </w:r>
      <w:r w:rsidR="00986374" w:rsidRPr="00BE0D2A">
        <w:rPr>
          <w:rFonts w:ascii="Times New Roman" w:hAnsi="Times New Roman"/>
          <w:sz w:val="28"/>
          <w:szCs w:val="28"/>
          <w:lang w:val="uk-UA"/>
        </w:rPr>
        <w:t xml:space="preserve"> – це раціонально організована професійно-прикладна діяльність, спрямована на оволодіння матеріалами та духовними цінностями, необхідними в соціальному й особистісному аспектах. Вона передує професійному самовизначенню майбутніх фахівців і сприяє вибору з усіх професій такої, яка найбільше відповідає їхнім індивідуальним рисам. Професійне самовизначення є важливим етапом розвитку особистості, адже вчасне і правильне самовизначення сприятиме ефективному і максимально продуктивному професійному розвитку.</w:t>
      </w:r>
      <w:r w:rsidR="008A2979" w:rsidRPr="00BE0D2A">
        <w:rPr>
          <w:rFonts w:ascii="Times New Roman" w:hAnsi="Times New Roman"/>
          <w:sz w:val="28"/>
          <w:szCs w:val="28"/>
          <w:lang w:val="uk-UA"/>
        </w:rPr>
        <w:t xml:space="preserve"> </w:t>
      </w:r>
    </w:p>
    <w:p w:rsidR="003D3FF9" w:rsidRPr="00BE0D2A" w:rsidRDefault="000D4944"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Враховуючи мотивацію всту</w:t>
      </w:r>
      <w:r w:rsidR="003D3FF9" w:rsidRPr="00BE0D2A">
        <w:rPr>
          <w:rFonts w:ascii="Times New Roman" w:hAnsi="Times New Roman"/>
          <w:sz w:val="28"/>
          <w:szCs w:val="28"/>
          <w:lang w:val="uk-UA"/>
        </w:rPr>
        <w:t>пу до вищого навчльного закладу, всіх сучасних студентів можна поділити на три групи;</w:t>
      </w:r>
    </w:p>
    <w:p w:rsidR="003D3FF9" w:rsidRPr="00BE0D2A" w:rsidRDefault="003D3F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1. Студенти, які зорієнтовані на освіту як майбутню професію,</w:t>
      </w:r>
    </w:p>
    <w:p w:rsidR="003D3FF9" w:rsidRPr="00BE0D2A" w:rsidRDefault="003D3F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найважливішим для них є інтерес до майбутньої роботи , бажання реалізувати себе в ній, потреба постійно професійно самовдосконалюватися.</w:t>
      </w:r>
    </w:p>
    <w:p w:rsidR="003D3FF9" w:rsidRPr="00BE0D2A" w:rsidRDefault="003D3F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2. Студенти, які зорієнтовані на матеріальне збагачення, освіта для них є інструментом (чи стартовою сходинкою) для того, щоб розпочати власну справу, зайнятися торгівлею тощо; вони розуміють, що з часом і в цій царині потребуватимуть фахової підготовки, однак у своїй професії менш зацікавлені, ніж представники із першої групи.</w:t>
      </w:r>
    </w:p>
    <w:p w:rsidR="00BC360B" w:rsidRPr="00BE0D2A" w:rsidRDefault="003D3FF9"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3. Студенти, які професійно не визначилися у зв</w:t>
      </w:r>
      <w:r w:rsidRPr="00BE0D2A">
        <w:rPr>
          <w:rFonts w:ascii="Times New Roman" w:hAnsi="Times New Roman"/>
          <w:sz w:val="28"/>
          <w:szCs w:val="28"/>
          <w:lang w:val="ru-RU"/>
        </w:rPr>
        <w:t>’</w:t>
      </w:r>
      <w:r w:rsidRPr="00BE0D2A">
        <w:rPr>
          <w:rFonts w:ascii="Times New Roman" w:hAnsi="Times New Roman"/>
          <w:sz w:val="28"/>
          <w:szCs w:val="28"/>
          <w:lang w:val="uk-UA"/>
        </w:rPr>
        <w:t xml:space="preserve">язку з проблемами особистісного та побутового характеру: такі студети не можуть визначитися з власним життєвим шляхом; освіта і професія для них не становлять такого інтересу, як для студентів перших двох груп. Можливо, самовизначення в них відбудеться пізніше, однак на даному етапі цілеспрямований </w:t>
      </w:r>
      <w:r w:rsidR="00BF0B66" w:rsidRPr="00BE0D2A">
        <w:rPr>
          <w:rFonts w:ascii="Times New Roman" w:hAnsi="Times New Roman"/>
          <w:sz w:val="28"/>
          <w:szCs w:val="28"/>
          <w:lang w:val="uk-UA"/>
        </w:rPr>
        <w:t>вибір свого професійного майбутнього для них не характерний.</w:t>
      </w:r>
    </w:p>
    <w:p w:rsidR="0051582B" w:rsidRPr="00BE0D2A" w:rsidRDefault="00BC360B"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xml:space="preserve">        Результати отримані в певних дослідженнях в галузі педагогічної психології, дають можливість стверджувати , що висока позитивна навчальна мотивація може відіграти роль компенсаторного фактору за умови недостатньо високого рівня розвитку спеціальних здібностей чи прогалин у потрібних</w:t>
      </w:r>
      <w:r w:rsidR="0051582B" w:rsidRPr="00BE0D2A">
        <w:rPr>
          <w:rFonts w:ascii="Times New Roman" w:hAnsi="Times New Roman"/>
          <w:sz w:val="28"/>
          <w:szCs w:val="28"/>
          <w:lang w:val="uk-UA"/>
        </w:rPr>
        <w:t xml:space="preserve"> знаннях, уміннях і навичках фахівцяз вищою освітою. Проте у зворотньому напрямку такої компенсаторної залежності не спостерігається. Це означає, що високий рівень інтелектуальних здібностей студента не може компенсувати його низьку навчльну мотивацію та безпосередньо сприяти успішній нвчально-професійній діяльності.</w:t>
      </w:r>
    </w:p>
    <w:p w:rsidR="0051582B" w:rsidRPr="00BE0D2A" w:rsidRDefault="0051582B"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Фахівець з вищою освітою, відчуваючи на собі вплив середовища, соціальних інститутів та власної діяльності, зберігає відносну автономність у розвитку власного внутрішнього світу, самосвідомості та само становлення. В потенційній здатності до здійснення функцій самоконтролю, саморегуляції та самосвідомості полягає один із аспектів активної життєвої позиції особистості студента.</w:t>
      </w:r>
    </w:p>
    <w:p w:rsidR="004F14AC" w:rsidRPr="00BE0D2A" w:rsidRDefault="0051582B"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Реалізація фахівцем з вищою освітою активної життєвої позиції в різноманітних видах суспільної діяльності </w:t>
      </w:r>
      <w:r w:rsidR="004F14AC" w:rsidRPr="00BE0D2A">
        <w:rPr>
          <w:rFonts w:ascii="Times New Roman" w:hAnsi="Times New Roman"/>
          <w:sz w:val="28"/>
          <w:szCs w:val="28"/>
          <w:lang w:val="uk-UA"/>
        </w:rPr>
        <w:t>та визначеному професійному навчанні залежить від рівня сформованості установок, навичок діяльності, інтересів, між індивідуальних стосунків. Устновки фахівця та його позиції можуть характеризуватись обмеженими простором застосування, тим самим визначаю чи низьку активність, яка спричинена недостатністю виконання й оволодіння студентом специфічних для нього соцільних функцій. І навпаки, формування відповідних умов активної соцільної позиції та підвищення рівня професійної спрямованості відбуваються завдяки широким різнобічним інтересм, які передбачають розвиток творчих установок особистості.</w:t>
      </w:r>
    </w:p>
    <w:p w:rsidR="00A26DFE" w:rsidRPr="00BE0D2A" w:rsidRDefault="004F14AC"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Упродовж навчання у вищому навчальному закладі під впливом викладання суспільних, спеціальних та інших дисциплін, участі у громадському житті у певної групи студентів (майбутніх фахівців) формується і розвивається, окрім особистісної, щей проблема професійної спрямованості особистості, тобто прагнення застосувати свої знання, досвід, </w:t>
      </w:r>
      <w:r w:rsidRPr="00BE0D2A">
        <w:rPr>
          <w:rFonts w:ascii="Times New Roman" w:hAnsi="Times New Roman"/>
          <w:sz w:val="28"/>
          <w:szCs w:val="28"/>
          <w:lang w:val="uk-UA"/>
        </w:rPr>
        <w:lastRenderedPageBreak/>
        <w:t>здібності у галузі обраної професії. У професійній спрямованості знаходить своє відображення позитивне</w:t>
      </w:r>
      <w:r w:rsidR="00144E85" w:rsidRPr="00BE0D2A">
        <w:rPr>
          <w:rFonts w:ascii="Times New Roman" w:hAnsi="Times New Roman"/>
          <w:sz w:val="28"/>
          <w:szCs w:val="28"/>
          <w:lang w:val="uk-UA"/>
        </w:rPr>
        <w:t xml:space="preserve"> ставлення особистості до професії, схильність та інтерес до неї, бажання вдосконалювати власну фахову підготовку, задовольняти матеріальні і духовні потреби. Професійна спрямованість передбачає розуміння та внутрішнє сприйняття цілей і звдань майбутньої фахової діяльності.</w:t>
      </w:r>
      <w:r w:rsidR="002714E6" w:rsidRPr="00BE0D2A">
        <w:rPr>
          <w:rFonts w:ascii="Times New Roman" w:hAnsi="Times New Roman"/>
          <w:sz w:val="28"/>
          <w:szCs w:val="28"/>
          <w:lang w:val="uk-UA"/>
        </w:rPr>
        <w:t xml:space="preserve"> Усі складові професійного зростання служать показниками рівня її розвитку і сформованості у спеціалістів, характеризуються стійкістю (або нестійкістю), домінуванням громадських або широко особистісних мотивів. Проблема зростання фахівця з вищою освітою полягає у послабленні в них позитивного ставлення до майбутньої професії, інтересу, схильності та здібностей до неї, прагнення вдосконалювати свою кваліфікацію після закінчення вищої школи, послідовному розвитку ідеалів, поглядів, переконань.</w:t>
      </w:r>
    </w:p>
    <w:p w:rsidR="003D3FF9" w:rsidRPr="00BE0D2A" w:rsidRDefault="00A26DFE"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Негативні зміни у змісті професійної направленості  виявляються в тому, що у </w:t>
      </w:r>
      <w:r w:rsidR="00DB0B6A" w:rsidRPr="00BE0D2A">
        <w:rPr>
          <w:rFonts w:ascii="Times New Roman" w:hAnsi="Times New Roman"/>
          <w:sz w:val="28"/>
          <w:szCs w:val="28"/>
          <w:lang w:val="uk-UA"/>
        </w:rPr>
        <w:t>фахівців з дипломами</w:t>
      </w:r>
      <w:r w:rsidR="003D3FF9" w:rsidRPr="00BE0D2A">
        <w:rPr>
          <w:rFonts w:ascii="Times New Roman" w:hAnsi="Times New Roman"/>
          <w:sz w:val="28"/>
          <w:szCs w:val="28"/>
          <w:lang w:val="uk-UA"/>
        </w:rPr>
        <w:t xml:space="preserve"> </w:t>
      </w:r>
      <w:r w:rsidR="004F4332" w:rsidRPr="00BE0D2A">
        <w:rPr>
          <w:rFonts w:ascii="Times New Roman" w:hAnsi="Times New Roman"/>
          <w:sz w:val="28"/>
          <w:szCs w:val="28"/>
          <w:lang w:val="uk-UA"/>
        </w:rPr>
        <w:t>зміцнюються мотиви, пов’язані з майбутньою діяльністю, з’являється розчарування у подальшій своїй реалізації, бажання зарекомендувати себе вмілим спеціалістом та досягти успіхів у роботі опиняється під загрозою, послаблюються вимоги щодо успішного вирішення складних навчальних питань чи завдань, посилюється відчуття безкорисливості. У вищій школі виховання інтересу до обраної професії досягається шляхом формування у студентів правильного уявлення про суспільне значення та зміст роботи в майбутній галузі діяльності, особливості та закономірності її розвитку. Зазвичай це відбувається таким чином:</w:t>
      </w:r>
    </w:p>
    <w:p w:rsidR="004F4332" w:rsidRPr="00BE0D2A" w:rsidRDefault="004F4332"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у студента форується впевненість у своїй професійній придатності, а також свідоме розуміння необхідності оволодіння всіма дисциплінмии, видами підготовки,  передбаченими навчальним плном ВНЗ;</w:t>
      </w:r>
    </w:p>
    <w:p w:rsidR="00252118" w:rsidRPr="00BE0D2A" w:rsidRDefault="00252118"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виховання потреби слідкувати за всім прогресивним та інноваційним в діяльності провідних спеціалістів відповідної галузі (фаху);</w:t>
      </w:r>
    </w:p>
    <w:p w:rsidR="00252118" w:rsidRPr="00BE0D2A" w:rsidRDefault="00252118"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xml:space="preserve">        - вміння спрямовувати результати самовиховання на користь фаховій роботі. Обгрунтованість та аргументованість розвитку професійної зорієнтованості студентів зумовлюється знанням власної особистості та власних можливостей.</w:t>
      </w:r>
    </w:p>
    <w:p w:rsidR="00252118" w:rsidRPr="00BE0D2A" w:rsidRDefault="00252118"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Професійна спрямованість – складне психологічне явище, яке характеризує</w:t>
      </w:r>
      <w:r w:rsidR="005A5480" w:rsidRPr="00BE0D2A">
        <w:rPr>
          <w:rFonts w:ascii="Times New Roman" w:hAnsi="Times New Roman"/>
          <w:sz w:val="28"/>
          <w:szCs w:val="28"/>
          <w:lang w:val="uk-UA"/>
        </w:rPr>
        <w:t xml:space="preserve"> психологічну готовність студента до вибору напрямку його майбутньої професійної діяльності.</w:t>
      </w:r>
    </w:p>
    <w:p w:rsidR="005A5480" w:rsidRPr="00BE0D2A" w:rsidRDefault="005A5480"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Аналіз результатів дослідження різних підходів до визначення професійно-педагогічної зрілості особистості показав, що більшість авторів визначають проблемою саме неправильний пізнавальний мотив до діяльності фахівця як найголовніший. Пізнавальний мотив перебуває в тісному зв</w:t>
      </w:r>
      <w:r w:rsidRPr="00BE0D2A">
        <w:rPr>
          <w:rFonts w:ascii="Times New Roman" w:hAnsi="Times New Roman"/>
          <w:sz w:val="28"/>
          <w:szCs w:val="28"/>
          <w:lang w:val="ru-RU"/>
        </w:rPr>
        <w:t>’</w:t>
      </w:r>
      <w:r w:rsidRPr="00BE0D2A">
        <w:rPr>
          <w:rFonts w:ascii="Times New Roman" w:hAnsi="Times New Roman"/>
          <w:sz w:val="28"/>
          <w:szCs w:val="28"/>
          <w:lang w:val="uk-UA"/>
        </w:rPr>
        <w:t>язку з психічними процесами, потребами, характером і темпераментом, а його дія пояснює факти впливу на успішну людську діяльність взагалі. Існування пізнавального мотиву пов’язане з мобілізацією особистості в цілому, із спрямуванням психічних процесів в потрібному руслі для здійснення відповідної діяльності.</w:t>
      </w:r>
    </w:p>
    <w:p w:rsidR="005A5480" w:rsidRPr="00BE0D2A" w:rsidRDefault="005A5480" w:rsidP="00BE0D2A">
      <w:pPr>
        <w:spacing w:line="360" w:lineRule="auto"/>
        <w:jc w:val="both"/>
        <w:rPr>
          <w:rFonts w:ascii="Times New Roman" w:hAnsi="Times New Roman"/>
          <w:sz w:val="28"/>
          <w:szCs w:val="28"/>
          <w:lang w:val="uk-UA"/>
        </w:rPr>
      </w:pPr>
    </w:p>
    <w:p w:rsidR="005A5480" w:rsidRPr="00BE0D2A" w:rsidRDefault="005A5480" w:rsidP="00BE0D2A">
      <w:pPr>
        <w:spacing w:line="360" w:lineRule="auto"/>
        <w:jc w:val="both"/>
        <w:rPr>
          <w:rFonts w:ascii="Times New Roman" w:hAnsi="Times New Roman"/>
          <w:b/>
          <w:sz w:val="28"/>
          <w:szCs w:val="28"/>
          <w:lang w:val="ru-RU"/>
        </w:rPr>
      </w:pPr>
      <w:r w:rsidRPr="00BE0D2A">
        <w:rPr>
          <w:rFonts w:ascii="Times New Roman" w:hAnsi="Times New Roman"/>
          <w:b/>
          <w:sz w:val="28"/>
          <w:szCs w:val="28"/>
          <w:lang w:val="uk-UA"/>
        </w:rPr>
        <w:t xml:space="preserve">        6. Як можна пояснити, що лідер студентської групи не обов</w:t>
      </w:r>
      <w:r w:rsidRPr="00BE0D2A">
        <w:rPr>
          <w:rFonts w:ascii="Times New Roman" w:hAnsi="Times New Roman"/>
          <w:b/>
          <w:sz w:val="28"/>
          <w:szCs w:val="28"/>
          <w:lang w:val="ru-RU"/>
        </w:rPr>
        <w:t>’язково відмінник навчання?</w:t>
      </w:r>
    </w:p>
    <w:p w:rsidR="005A5480" w:rsidRPr="00BE0D2A" w:rsidRDefault="005A5480"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Одним з основних механізмів керування студентською группою є лідерство. Лідерство – це здатність окремої ососбистості спонукати інших діяти, «запалювати», надихати їх на певну </w:t>
      </w:r>
      <w:r w:rsidR="0080411C" w:rsidRPr="00BE0D2A">
        <w:rPr>
          <w:rFonts w:ascii="Times New Roman" w:hAnsi="Times New Roman"/>
          <w:sz w:val="28"/>
          <w:szCs w:val="28"/>
          <w:lang w:val="ru-RU"/>
        </w:rPr>
        <w:t>активність і діяльність.</w:t>
      </w:r>
    </w:p>
    <w:p w:rsidR="0080411C" w:rsidRPr="00BE0D2A" w:rsidRDefault="0080411C"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У</w:t>
      </w:r>
      <w:r w:rsidR="00C72F19" w:rsidRPr="00BE0D2A">
        <w:rPr>
          <w:rFonts w:ascii="Times New Roman" w:hAnsi="Times New Roman"/>
          <w:sz w:val="28"/>
          <w:szCs w:val="28"/>
          <w:lang w:val="ru-RU"/>
        </w:rPr>
        <w:t xml:space="preserve"> практичному плані це здійснює окрема людина, яка висувається группою на основі своїх психологічних якостей і рис поведінки в лідери.</w:t>
      </w:r>
      <w:r w:rsidR="00D83F39" w:rsidRPr="00BE0D2A">
        <w:rPr>
          <w:rFonts w:ascii="Times New Roman" w:hAnsi="Times New Roman"/>
          <w:sz w:val="28"/>
          <w:szCs w:val="28"/>
          <w:lang w:val="ru-RU"/>
        </w:rPr>
        <w:t xml:space="preserve"> Лідер – чле групи, який спонтанно висувається на роль неофіційного керівника в умовах певної, специфічної та досить значущої ситуації, щоб забезпечити організаці. Соціальної діяльності людей для найбільш швидкого у іспішного досягнення спільної мети.</w:t>
      </w:r>
    </w:p>
    <w:p w:rsidR="00D83F39" w:rsidRPr="00BE0D2A" w:rsidRDefault="00D83F39"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Між лідерством існують суттєві відмінності:</w:t>
      </w:r>
    </w:p>
    <w:p w:rsidR="00D83F39" w:rsidRPr="00BE0D2A" w:rsidRDefault="00D83F39"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lastRenderedPageBreak/>
        <w:t xml:space="preserve">        - лідер покликаний здійснювати переважно регуляцію особистісних стосунків у групі, натомість керівник здійснює регуляцію офіційних відносин</w:t>
      </w:r>
      <w:r w:rsidR="00AC7C13" w:rsidRPr="00BE0D2A">
        <w:rPr>
          <w:rFonts w:ascii="Times New Roman" w:hAnsi="Times New Roman"/>
          <w:sz w:val="28"/>
          <w:szCs w:val="28"/>
          <w:lang w:val="ru-RU"/>
        </w:rPr>
        <w:t xml:space="preserve"> групи як деякої соціальної оргнізації;</w:t>
      </w:r>
    </w:p>
    <w:p w:rsidR="00AC7C13" w:rsidRPr="00BE0D2A" w:rsidRDefault="00AC7C13"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 лідерство виникає за умов мікросередовища (яким є мала группа), керівництво – елемент макросередовища, тобто воно пов’язане з усією системою суспільних відносин;</w:t>
      </w:r>
    </w:p>
    <w:p w:rsidR="00AC7C13" w:rsidRPr="00BE0D2A" w:rsidRDefault="00AC7C13"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 лідерство виникає стихійно, керівник будь-якої реальної соціальної групи або призначається, або обирається, але так чи інакше цей процесс є нестихійним, а навпаки, цілеспрямованим, здійснюваним під контролем різних елементів соціальної структури;</w:t>
      </w:r>
    </w:p>
    <w:p w:rsidR="00AC7C13" w:rsidRPr="00BE0D2A" w:rsidRDefault="00AC7C13"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 явище лідерства менш стабільне, висунення лідера залежить від настрою групи, натомість керівництво – явище стабільне;</w:t>
      </w:r>
    </w:p>
    <w:p w:rsidR="00AC7C13" w:rsidRPr="00BE0D2A" w:rsidRDefault="00AC7C13"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 керівництво підлеглими порівняно з лідерством має чіткіше визначену систему санкцій;</w:t>
      </w:r>
    </w:p>
    <w:p w:rsidR="00AC7C13" w:rsidRPr="00BE0D2A" w:rsidRDefault="00AC7C13"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 процесс прийняття рішення керівництвом (і взагалі в системі керівництва) значно складніший; </w:t>
      </w:r>
      <w:r w:rsidR="00F265B3" w:rsidRPr="00BE0D2A">
        <w:rPr>
          <w:rFonts w:ascii="Times New Roman" w:hAnsi="Times New Roman"/>
          <w:sz w:val="28"/>
          <w:szCs w:val="28"/>
          <w:lang w:val="ru-RU"/>
        </w:rPr>
        <w:t>він посередкований багатьма обставинами, які не обов’язково мають витоки в цій групі, натомість лідер здебільшого приймає безпосередні рішення, які стосуються групової діяльності;</w:t>
      </w:r>
    </w:p>
    <w:p w:rsidR="00F265B3" w:rsidRPr="001E5966" w:rsidRDefault="00F265B3" w:rsidP="00BE0D2A">
      <w:pPr>
        <w:spacing w:line="360" w:lineRule="auto"/>
        <w:jc w:val="both"/>
        <w:rPr>
          <w:rFonts w:ascii="Times New Roman" w:hAnsi="Times New Roman"/>
          <w:sz w:val="28"/>
          <w:szCs w:val="28"/>
          <w:lang w:val="ru-RU"/>
        </w:rPr>
      </w:pPr>
      <w:r w:rsidRPr="001E5966">
        <w:rPr>
          <w:rFonts w:ascii="Times New Roman" w:hAnsi="Times New Roman"/>
          <w:sz w:val="28"/>
          <w:szCs w:val="28"/>
          <w:lang w:val="ru-RU"/>
        </w:rPr>
        <w:t xml:space="preserve">        Сфер діяльності лідера – здебільшого мала группа, де він є лідером, сфера дії керівництва ширша, оскільки він репрезентує малу группу в широкій соціальній системі.</w:t>
      </w:r>
    </w:p>
    <w:p w:rsidR="00BE0D2A" w:rsidRPr="001E5966" w:rsidRDefault="00BE0D2A" w:rsidP="00BE0D2A">
      <w:pPr>
        <w:spacing w:line="360" w:lineRule="auto"/>
        <w:jc w:val="both"/>
        <w:rPr>
          <w:rFonts w:ascii="Times New Roman" w:hAnsi="Times New Roman"/>
          <w:sz w:val="28"/>
          <w:szCs w:val="28"/>
          <w:lang w:val="ru-RU"/>
        </w:rPr>
      </w:pPr>
      <w:r w:rsidRPr="001E5966">
        <w:rPr>
          <w:rFonts w:ascii="Times New Roman" w:hAnsi="Times New Roman"/>
          <w:sz w:val="28"/>
          <w:szCs w:val="28"/>
          <w:lang w:val="ru-RU"/>
        </w:rPr>
        <w:t xml:space="preserve">        Для групи створюються сприятливі умови, коли офіційний керівник групи та лідер – одна людина, або коли між ними є узгодженість. У кожній мікрогрупі є лідер. Залежно від спрямування конкретної діяльності мікрогрупи може бути декілька лідерів (організатор вечора відпочинку, організатор культпоходу, організатор шефської допомоги тощо).</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Я</w:t>
      </w:r>
      <w:r w:rsidRPr="001E5966">
        <w:rPr>
          <w:rFonts w:ascii="Times New Roman" w:hAnsi="Times New Roman"/>
          <w:sz w:val="28"/>
          <w:szCs w:val="28"/>
          <w:lang w:val="uk-UA"/>
        </w:rPr>
        <w:t>кості притаманні лідеру</w:t>
      </w:r>
      <w:r w:rsidRPr="00BE0D2A">
        <w:rPr>
          <w:rFonts w:ascii="Times New Roman" w:hAnsi="Times New Roman"/>
          <w:sz w:val="28"/>
          <w:szCs w:val="28"/>
          <w:lang w:val="uk-UA"/>
        </w:rPr>
        <w:t>:</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w:t>
      </w:r>
      <w:r w:rsidRPr="001E5966">
        <w:rPr>
          <w:rFonts w:ascii="Times New Roman" w:hAnsi="Times New Roman"/>
          <w:sz w:val="28"/>
          <w:szCs w:val="28"/>
          <w:lang w:val="uk-UA"/>
        </w:rPr>
        <w:t>зацікавленість у досягненні групової мети;</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енергійність;</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ініціативність і соціальна активність;</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lastRenderedPageBreak/>
        <w:t xml:space="preserve">        - емоційна стійкість;</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упевненість у собі;</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організаторські здібності;</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досвід і навички організаторської діяльності;</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розумові здібності;</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доброзичливість і емпатія;</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 емоційна привабливість тощо.</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uk-UA"/>
        </w:rPr>
        <w:t xml:space="preserve">        Авторитетність і престижність лідера (офіційного і неофіційного) має також ознаку гідності.</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        </w:t>
      </w:r>
      <w:r w:rsidRPr="00BE0D2A">
        <w:rPr>
          <w:rFonts w:ascii="Times New Roman" w:hAnsi="Times New Roman"/>
          <w:sz w:val="28"/>
          <w:szCs w:val="28"/>
          <w:lang w:val="ru-RU"/>
        </w:rPr>
        <w:t>Яких умов повинен дотримуватися офіційний лідер (наприклад, староста групи) для регулювання стосунків у групі загалом?</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Використовувати добре організовану цікаву справу, щоб залучати всіх студентів у ділові стосунки. Це зближує студентів.</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        </w:t>
      </w:r>
      <w:r w:rsidRPr="00BE0D2A">
        <w:rPr>
          <w:rFonts w:ascii="Times New Roman" w:hAnsi="Times New Roman"/>
          <w:sz w:val="28"/>
          <w:szCs w:val="28"/>
          <w:lang w:val="ru-RU"/>
        </w:rPr>
        <w:t>Враховувати стосунки в кожній мікрогрупі, сприяти збагаченню та зміцненню зв’язків між ними.</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В оцінках товаришів бути справедливим, об’єктивним, не протиставляти мікрогрупи одна одній, не підтримувати суперництво, конкуренцію між ними.</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Уміти прогнозувати соціально-психологічні наслідки тих або інших спільних справ.</w:t>
      </w:r>
    </w:p>
    <w:p w:rsidR="00BE0D2A" w:rsidRPr="00BE0D2A"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ru-RU"/>
        </w:rPr>
        <w:t xml:space="preserve">        Таким чином, лідер здійснює найбільший психологічний вплив на групу загалом і окремих її членів, коли виступає в ролі координатора, організатора групових справ.</w:t>
      </w:r>
    </w:p>
    <w:p w:rsidR="00BE0D2A" w:rsidRPr="00BE0D2A" w:rsidRDefault="00BE0D2A" w:rsidP="00BE0D2A">
      <w:pPr>
        <w:spacing w:line="360" w:lineRule="auto"/>
        <w:jc w:val="both"/>
        <w:rPr>
          <w:rFonts w:ascii="Times New Roman" w:hAnsi="Times New Roman"/>
          <w:sz w:val="28"/>
          <w:szCs w:val="28"/>
          <w:lang w:val="uk-UA"/>
        </w:rPr>
      </w:pPr>
      <w:r w:rsidRPr="00BE0D2A">
        <w:rPr>
          <w:rFonts w:ascii="Times New Roman" w:hAnsi="Times New Roman"/>
          <w:sz w:val="28"/>
          <w:szCs w:val="28"/>
          <w:lang w:val="ru-RU"/>
        </w:rPr>
        <w:t xml:space="preserve">        Проте й роль неофіційного лідера в житті групи неоднозначна. </w:t>
      </w:r>
      <w:r w:rsidRPr="001E5966">
        <w:rPr>
          <w:rFonts w:ascii="Times New Roman" w:hAnsi="Times New Roman"/>
          <w:sz w:val="28"/>
          <w:szCs w:val="28"/>
          <w:lang w:val="ru-RU"/>
        </w:rPr>
        <w:t>По-перше, лідер може підвищувати, а може знижувати загальну ефективність у розв’язанні окремих завдань групи. Якщо знижує, то, можливо, треба нейтралізувати вплив такого лідера? Як? Складне питання.</w:t>
      </w:r>
    </w:p>
    <w:p w:rsidR="00BE0D2A" w:rsidRPr="001E5966"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        По-друге, якщо ефективність діяльності групи підвищується тільки за рахунок неофіційного лідера (саме він користується найбільшим </w:t>
      </w:r>
      <w:r w:rsidRPr="00BE0D2A">
        <w:rPr>
          <w:rFonts w:ascii="Times New Roman" w:hAnsi="Times New Roman"/>
          <w:sz w:val="28"/>
          <w:szCs w:val="28"/>
          <w:lang w:val="uk-UA"/>
        </w:rPr>
        <w:lastRenderedPageBreak/>
        <w:t xml:space="preserve">авторитетом), то він може встановити з офіційним керівником співробітництво або навіть змінити офіційного лідера. </w:t>
      </w:r>
      <w:r w:rsidRPr="001E5966">
        <w:rPr>
          <w:rFonts w:ascii="Times New Roman" w:hAnsi="Times New Roman"/>
          <w:sz w:val="28"/>
          <w:szCs w:val="28"/>
          <w:lang w:val="ru-RU"/>
        </w:rPr>
        <w:t>Зрідка, але буває...</w:t>
      </w:r>
    </w:p>
    <w:p w:rsidR="00BE0D2A" w:rsidRPr="001E5966" w:rsidRDefault="00BE0D2A" w:rsidP="00BE0D2A">
      <w:pPr>
        <w:spacing w:line="360" w:lineRule="auto"/>
        <w:jc w:val="both"/>
        <w:rPr>
          <w:rFonts w:ascii="Times New Roman" w:hAnsi="Times New Roman"/>
          <w:sz w:val="28"/>
          <w:szCs w:val="28"/>
          <w:lang w:val="ru-RU"/>
        </w:rPr>
      </w:pPr>
      <w:r w:rsidRPr="00BE0D2A">
        <w:rPr>
          <w:rFonts w:ascii="Times New Roman" w:hAnsi="Times New Roman"/>
          <w:sz w:val="28"/>
          <w:szCs w:val="28"/>
          <w:lang w:val="uk-UA"/>
        </w:rPr>
        <w:t xml:space="preserve">        </w:t>
      </w:r>
      <w:r w:rsidRPr="00BE0D2A">
        <w:rPr>
          <w:rFonts w:ascii="Times New Roman" w:hAnsi="Times New Roman"/>
          <w:sz w:val="28"/>
          <w:szCs w:val="28"/>
          <w:lang w:val="ru-RU"/>
        </w:rPr>
        <w:t xml:space="preserve">Таким чином, із боку офіційного лідера стиль керівництва групою повинен бути гнучким. </w:t>
      </w:r>
      <w:r w:rsidRPr="001E5966">
        <w:rPr>
          <w:rFonts w:ascii="Times New Roman" w:hAnsi="Times New Roman"/>
          <w:sz w:val="28"/>
          <w:szCs w:val="28"/>
          <w:lang w:val="ru-RU"/>
        </w:rPr>
        <w:t>Важливо знайти диференційований підхід до кожного відповідно до індивідуальних особливостей, сприяти згуртованості колективу, спрямувати його активність на виконання основних завдань професійної підготовки студентів.</w:t>
      </w:r>
    </w:p>
    <w:p w:rsidR="00BE0D2A" w:rsidRPr="001E5966" w:rsidRDefault="00BE0D2A" w:rsidP="00BE0D2A">
      <w:pPr>
        <w:spacing w:line="360" w:lineRule="auto"/>
        <w:jc w:val="both"/>
        <w:rPr>
          <w:rFonts w:ascii="Times New Roman" w:hAnsi="Times New Roman"/>
          <w:sz w:val="28"/>
          <w:szCs w:val="28"/>
          <w:lang w:val="ru-RU"/>
        </w:rPr>
      </w:pPr>
    </w:p>
    <w:p w:rsidR="00F265B3" w:rsidRDefault="00F265B3"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BE0D2A">
      <w:pPr>
        <w:spacing w:line="360" w:lineRule="auto"/>
        <w:jc w:val="both"/>
        <w:rPr>
          <w:rFonts w:ascii="Times New Roman" w:hAnsi="Times New Roman"/>
          <w:sz w:val="28"/>
          <w:szCs w:val="28"/>
          <w:lang w:val="ru-RU"/>
        </w:rPr>
      </w:pPr>
    </w:p>
    <w:p w:rsidR="008C2895" w:rsidRDefault="008C2895" w:rsidP="008C2895">
      <w:pPr>
        <w:spacing w:line="360" w:lineRule="auto"/>
        <w:jc w:val="center"/>
        <w:rPr>
          <w:rFonts w:ascii="Times New Roman" w:hAnsi="Times New Roman"/>
          <w:b/>
          <w:sz w:val="28"/>
          <w:szCs w:val="28"/>
          <w:lang w:val="ru-RU"/>
        </w:rPr>
      </w:pPr>
      <w:r w:rsidRPr="008C2895">
        <w:rPr>
          <w:rFonts w:ascii="Times New Roman" w:hAnsi="Times New Roman"/>
          <w:b/>
          <w:sz w:val="28"/>
          <w:szCs w:val="28"/>
          <w:lang w:val="ru-RU"/>
        </w:rPr>
        <w:lastRenderedPageBreak/>
        <w:t>Список використаної літератури</w:t>
      </w:r>
    </w:p>
    <w:p w:rsidR="008C2895" w:rsidRPr="008C2895" w:rsidRDefault="008C2895" w:rsidP="008C2895">
      <w:pPr>
        <w:spacing w:line="360" w:lineRule="auto"/>
        <w:rPr>
          <w:rFonts w:ascii="Times New Roman" w:hAnsi="Times New Roman"/>
          <w:b/>
          <w:sz w:val="28"/>
          <w:szCs w:val="28"/>
          <w:lang w:val="ru-RU"/>
        </w:rPr>
      </w:pP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1. Бех І.Д. Принципи сучасної освіти // Педагогіка і психологія: Вісник АПН України. – 2005. – № 4. – 324 с.</w:t>
      </w:r>
      <w:r w:rsidRPr="008C2895">
        <w:rPr>
          <w:rStyle w:val="apple-converted-space"/>
          <w:rFonts w:ascii="Times New Roman" w:hAnsi="Times New Roman"/>
          <w:color w:val="000000"/>
          <w:sz w:val="28"/>
          <w:szCs w:val="28"/>
          <w:shd w:val="clear" w:color="auto" w:fill="FFFFFF"/>
        </w:rPr>
        <w:t> </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2. Драгомирова І. Концептуальні аспекти формування сучасного спеціа¬ліста // Вища школа. – 2002. – № 2-3. – 235 с.</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3. Закон України «Про вищу освіту» // Освіта. – 2002. – 20-27 лют.</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4. Логінова М.А. Розвиток особистості та її життєвий шлях / Принцип розвитку в психології. Під ред. Л.І. Анциферової / М.: Наука, 1978. – 254 с.</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5. Психологія особистості. Хрестоматія. У 2-х т./ Під ред. Д. Я. Райгородского. Самара: Вид. будинок «Бахрах», 1998.</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6. Подоляк Л.Г., Юрченко В.І. Психологія вищої школи: Навч. посіб. для магістрантів і аспірантів. – К.: Філ-студія, 2006. – 324 с.</w:t>
      </w:r>
      <w:r w:rsidRPr="008C2895">
        <w:rPr>
          <w:rFonts w:ascii="Times New Roman" w:hAnsi="Times New Roman"/>
          <w:color w:val="000000"/>
          <w:sz w:val="28"/>
          <w:szCs w:val="28"/>
        </w:rPr>
        <w:br/>
      </w:r>
      <w:r>
        <w:rPr>
          <w:rFonts w:ascii="Times New Roman" w:hAnsi="Times New Roman"/>
          <w:color w:val="000000"/>
          <w:sz w:val="28"/>
          <w:szCs w:val="28"/>
          <w:shd w:val="clear" w:color="auto" w:fill="FFFFFF"/>
          <w:lang w:val="uk-UA"/>
        </w:rPr>
        <w:t xml:space="preserve">        </w:t>
      </w:r>
      <w:r w:rsidRPr="008C2895">
        <w:rPr>
          <w:rFonts w:ascii="Times New Roman" w:hAnsi="Times New Roman"/>
          <w:color w:val="000000"/>
          <w:sz w:val="28"/>
          <w:szCs w:val="28"/>
          <w:shd w:val="clear" w:color="auto" w:fill="FFFFFF"/>
        </w:rPr>
        <w:t>7. Шейко С. Національні та загальнолюдські засади реформування сучасної вищої освіти в Україні // Вища освіта України. – 2005. – №3. – 167 с.</w:t>
      </w:r>
    </w:p>
    <w:sectPr w:rsidR="008C2895" w:rsidRPr="008C2895" w:rsidSect="00D9406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9E9" w:rsidRDefault="002B59E9" w:rsidP="00D94067">
      <w:r>
        <w:separator/>
      </w:r>
    </w:p>
  </w:endnote>
  <w:endnote w:type="continuationSeparator" w:id="1">
    <w:p w:rsidR="002B59E9" w:rsidRDefault="002B59E9" w:rsidP="00D94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9E9" w:rsidRDefault="002B59E9" w:rsidP="00D94067">
      <w:r>
        <w:separator/>
      </w:r>
    </w:p>
  </w:footnote>
  <w:footnote w:type="continuationSeparator" w:id="1">
    <w:p w:rsidR="002B59E9" w:rsidRDefault="002B59E9" w:rsidP="00D94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7407"/>
      <w:docPartObj>
        <w:docPartGallery w:val="Page Numbers (Top of Page)"/>
        <w:docPartUnique/>
      </w:docPartObj>
    </w:sdtPr>
    <w:sdtContent>
      <w:p w:rsidR="00D94067" w:rsidRDefault="004A4B02">
        <w:pPr>
          <w:pStyle w:val="af8"/>
          <w:jc w:val="right"/>
        </w:pPr>
        <w:fldSimple w:instr=" PAGE   \* MERGEFORMAT ">
          <w:r w:rsidR="00EB771C">
            <w:rPr>
              <w:noProof/>
            </w:rPr>
            <w:t>19</w:t>
          </w:r>
        </w:fldSimple>
      </w:p>
    </w:sdtContent>
  </w:sdt>
  <w:p w:rsidR="00D94067" w:rsidRDefault="00D94067">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053"/>
    <w:multiLevelType w:val="hybridMultilevel"/>
    <w:tmpl w:val="454A9D08"/>
    <w:lvl w:ilvl="0" w:tplc="E7BCC4DC">
      <w:start w:val="1"/>
      <w:numFmt w:val="bullet"/>
      <w:lvlText w:val="•"/>
      <w:lvlJc w:val="left"/>
      <w:pPr>
        <w:tabs>
          <w:tab w:val="num" w:pos="720"/>
        </w:tabs>
        <w:ind w:left="720" w:hanging="360"/>
      </w:pPr>
      <w:rPr>
        <w:rFonts w:ascii="Times New Roman" w:hAnsi="Times New Roman" w:hint="default"/>
      </w:rPr>
    </w:lvl>
    <w:lvl w:ilvl="1" w:tplc="CD943322" w:tentative="1">
      <w:start w:val="1"/>
      <w:numFmt w:val="bullet"/>
      <w:lvlText w:val="•"/>
      <w:lvlJc w:val="left"/>
      <w:pPr>
        <w:tabs>
          <w:tab w:val="num" w:pos="1440"/>
        </w:tabs>
        <w:ind w:left="1440" w:hanging="360"/>
      </w:pPr>
      <w:rPr>
        <w:rFonts w:ascii="Times New Roman" w:hAnsi="Times New Roman" w:hint="default"/>
      </w:rPr>
    </w:lvl>
    <w:lvl w:ilvl="2" w:tplc="1A185444" w:tentative="1">
      <w:start w:val="1"/>
      <w:numFmt w:val="bullet"/>
      <w:lvlText w:val="•"/>
      <w:lvlJc w:val="left"/>
      <w:pPr>
        <w:tabs>
          <w:tab w:val="num" w:pos="2160"/>
        </w:tabs>
        <w:ind w:left="2160" w:hanging="360"/>
      </w:pPr>
      <w:rPr>
        <w:rFonts w:ascii="Times New Roman" w:hAnsi="Times New Roman" w:hint="default"/>
      </w:rPr>
    </w:lvl>
    <w:lvl w:ilvl="3" w:tplc="042A1532" w:tentative="1">
      <w:start w:val="1"/>
      <w:numFmt w:val="bullet"/>
      <w:lvlText w:val="•"/>
      <w:lvlJc w:val="left"/>
      <w:pPr>
        <w:tabs>
          <w:tab w:val="num" w:pos="2880"/>
        </w:tabs>
        <w:ind w:left="2880" w:hanging="360"/>
      </w:pPr>
      <w:rPr>
        <w:rFonts w:ascii="Times New Roman" w:hAnsi="Times New Roman" w:hint="default"/>
      </w:rPr>
    </w:lvl>
    <w:lvl w:ilvl="4" w:tplc="93DA8D42" w:tentative="1">
      <w:start w:val="1"/>
      <w:numFmt w:val="bullet"/>
      <w:lvlText w:val="•"/>
      <w:lvlJc w:val="left"/>
      <w:pPr>
        <w:tabs>
          <w:tab w:val="num" w:pos="3600"/>
        </w:tabs>
        <w:ind w:left="3600" w:hanging="360"/>
      </w:pPr>
      <w:rPr>
        <w:rFonts w:ascii="Times New Roman" w:hAnsi="Times New Roman" w:hint="default"/>
      </w:rPr>
    </w:lvl>
    <w:lvl w:ilvl="5" w:tplc="C2885570" w:tentative="1">
      <w:start w:val="1"/>
      <w:numFmt w:val="bullet"/>
      <w:lvlText w:val="•"/>
      <w:lvlJc w:val="left"/>
      <w:pPr>
        <w:tabs>
          <w:tab w:val="num" w:pos="4320"/>
        </w:tabs>
        <w:ind w:left="4320" w:hanging="360"/>
      </w:pPr>
      <w:rPr>
        <w:rFonts w:ascii="Times New Roman" w:hAnsi="Times New Roman" w:hint="default"/>
      </w:rPr>
    </w:lvl>
    <w:lvl w:ilvl="6" w:tplc="1276A42E" w:tentative="1">
      <w:start w:val="1"/>
      <w:numFmt w:val="bullet"/>
      <w:lvlText w:val="•"/>
      <w:lvlJc w:val="left"/>
      <w:pPr>
        <w:tabs>
          <w:tab w:val="num" w:pos="5040"/>
        </w:tabs>
        <w:ind w:left="5040" w:hanging="360"/>
      </w:pPr>
      <w:rPr>
        <w:rFonts w:ascii="Times New Roman" w:hAnsi="Times New Roman" w:hint="default"/>
      </w:rPr>
    </w:lvl>
    <w:lvl w:ilvl="7" w:tplc="FA6236F4" w:tentative="1">
      <w:start w:val="1"/>
      <w:numFmt w:val="bullet"/>
      <w:lvlText w:val="•"/>
      <w:lvlJc w:val="left"/>
      <w:pPr>
        <w:tabs>
          <w:tab w:val="num" w:pos="5760"/>
        </w:tabs>
        <w:ind w:left="5760" w:hanging="360"/>
      </w:pPr>
      <w:rPr>
        <w:rFonts w:ascii="Times New Roman" w:hAnsi="Times New Roman" w:hint="default"/>
      </w:rPr>
    </w:lvl>
    <w:lvl w:ilvl="8" w:tplc="7D7C977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B05917"/>
    <w:multiLevelType w:val="multilevel"/>
    <w:tmpl w:val="2BEEC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103F0"/>
    <w:multiLevelType w:val="hybridMultilevel"/>
    <w:tmpl w:val="E54AD02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0389E"/>
    <w:multiLevelType w:val="hybridMultilevel"/>
    <w:tmpl w:val="4CA83E10"/>
    <w:lvl w:ilvl="0" w:tplc="57EA1C16">
      <w:start w:val="1"/>
      <w:numFmt w:val="decimal"/>
      <w:lvlText w:val="%1."/>
      <w:lvlJc w:val="left"/>
      <w:pPr>
        <w:tabs>
          <w:tab w:val="num" w:pos="720"/>
        </w:tabs>
        <w:ind w:left="720" w:hanging="360"/>
      </w:pPr>
      <w:rPr>
        <w:rFonts w:ascii="Times New Roman" w:eastAsiaTheme="minorEastAsia" w:hAnsi="Times New Roman" w:cs="Times New Roman"/>
      </w:rPr>
    </w:lvl>
    <w:lvl w:ilvl="1" w:tplc="1AD6CBA4" w:tentative="1">
      <w:start w:val="1"/>
      <w:numFmt w:val="bullet"/>
      <w:lvlText w:val="•"/>
      <w:lvlJc w:val="left"/>
      <w:pPr>
        <w:tabs>
          <w:tab w:val="num" w:pos="1440"/>
        </w:tabs>
        <w:ind w:left="1440" w:hanging="360"/>
      </w:pPr>
      <w:rPr>
        <w:rFonts w:ascii="Times New Roman" w:hAnsi="Times New Roman" w:hint="default"/>
      </w:rPr>
    </w:lvl>
    <w:lvl w:ilvl="2" w:tplc="FDBCDE18" w:tentative="1">
      <w:start w:val="1"/>
      <w:numFmt w:val="bullet"/>
      <w:lvlText w:val="•"/>
      <w:lvlJc w:val="left"/>
      <w:pPr>
        <w:tabs>
          <w:tab w:val="num" w:pos="2160"/>
        </w:tabs>
        <w:ind w:left="2160" w:hanging="360"/>
      </w:pPr>
      <w:rPr>
        <w:rFonts w:ascii="Times New Roman" w:hAnsi="Times New Roman" w:hint="default"/>
      </w:rPr>
    </w:lvl>
    <w:lvl w:ilvl="3" w:tplc="C934621C" w:tentative="1">
      <w:start w:val="1"/>
      <w:numFmt w:val="bullet"/>
      <w:lvlText w:val="•"/>
      <w:lvlJc w:val="left"/>
      <w:pPr>
        <w:tabs>
          <w:tab w:val="num" w:pos="2880"/>
        </w:tabs>
        <w:ind w:left="2880" w:hanging="360"/>
      </w:pPr>
      <w:rPr>
        <w:rFonts w:ascii="Times New Roman" w:hAnsi="Times New Roman" w:hint="default"/>
      </w:rPr>
    </w:lvl>
    <w:lvl w:ilvl="4" w:tplc="54025868" w:tentative="1">
      <w:start w:val="1"/>
      <w:numFmt w:val="bullet"/>
      <w:lvlText w:val="•"/>
      <w:lvlJc w:val="left"/>
      <w:pPr>
        <w:tabs>
          <w:tab w:val="num" w:pos="3600"/>
        </w:tabs>
        <w:ind w:left="3600" w:hanging="360"/>
      </w:pPr>
      <w:rPr>
        <w:rFonts w:ascii="Times New Roman" w:hAnsi="Times New Roman" w:hint="default"/>
      </w:rPr>
    </w:lvl>
    <w:lvl w:ilvl="5" w:tplc="ED486CC2" w:tentative="1">
      <w:start w:val="1"/>
      <w:numFmt w:val="bullet"/>
      <w:lvlText w:val="•"/>
      <w:lvlJc w:val="left"/>
      <w:pPr>
        <w:tabs>
          <w:tab w:val="num" w:pos="4320"/>
        </w:tabs>
        <w:ind w:left="4320" w:hanging="360"/>
      </w:pPr>
      <w:rPr>
        <w:rFonts w:ascii="Times New Roman" w:hAnsi="Times New Roman" w:hint="default"/>
      </w:rPr>
    </w:lvl>
    <w:lvl w:ilvl="6" w:tplc="AF8E6D62" w:tentative="1">
      <w:start w:val="1"/>
      <w:numFmt w:val="bullet"/>
      <w:lvlText w:val="•"/>
      <w:lvlJc w:val="left"/>
      <w:pPr>
        <w:tabs>
          <w:tab w:val="num" w:pos="5040"/>
        </w:tabs>
        <w:ind w:left="5040" w:hanging="360"/>
      </w:pPr>
      <w:rPr>
        <w:rFonts w:ascii="Times New Roman" w:hAnsi="Times New Roman" w:hint="default"/>
      </w:rPr>
    </w:lvl>
    <w:lvl w:ilvl="7" w:tplc="E48692D6" w:tentative="1">
      <w:start w:val="1"/>
      <w:numFmt w:val="bullet"/>
      <w:lvlText w:val="•"/>
      <w:lvlJc w:val="left"/>
      <w:pPr>
        <w:tabs>
          <w:tab w:val="num" w:pos="5760"/>
        </w:tabs>
        <w:ind w:left="5760" w:hanging="360"/>
      </w:pPr>
      <w:rPr>
        <w:rFonts w:ascii="Times New Roman" w:hAnsi="Times New Roman" w:hint="default"/>
      </w:rPr>
    </w:lvl>
    <w:lvl w:ilvl="8" w:tplc="B9CC6F6E"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0B2643"/>
    <w:multiLevelType w:val="multilevel"/>
    <w:tmpl w:val="024EE8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B5C9C"/>
    <w:multiLevelType w:val="multilevel"/>
    <w:tmpl w:val="2AD806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47659"/>
    <w:multiLevelType w:val="hybridMultilevel"/>
    <w:tmpl w:val="645E0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054E11"/>
    <w:multiLevelType w:val="multilevel"/>
    <w:tmpl w:val="7570D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056A53"/>
    <w:multiLevelType w:val="multilevel"/>
    <w:tmpl w:val="6A7EDA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0D734E"/>
    <w:multiLevelType w:val="hybridMultilevel"/>
    <w:tmpl w:val="18A6FEFA"/>
    <w:lvl w:ilvl="0" w:tplc="95A41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6C73E75"/>
    <w:multiLevelType w:val="multilevel"/>
    <w:tmpl w:val="9C169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E379DF"/>
    <w:multiLevelType w:val="hybridMultilevel"/>
    <w:tmpl w:val="78ACDFFC"/>
    <w:lvl w:ilvl="0" w:tplc="F3B286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B810DE4"/>
    <w:multiLevelType w:val="hybridMultilevel"/>
    <w:tmpl w:val="9B3E3520"/>
    <w:lvl w:ilvl="0" w:tplc="6ED2EB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42D35ED5"/>
    <w:multiLevelType w:val="multilevel"/>
    <w:tmpl w:val="AADEA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E475CE"/>
    <w:multiLevelType w:val="multilevel"/>
    <w:tmpl w:val="768E9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518B8"/>
    <w:multiLevelType w:val="hybridMultilevel"/>
    <w:tmpl w:val="F4F4C60E"/>
    <w:lvl w:ilvl="0" w:tplc="8354CB54">
      <w:start w:val="1"/>
      <w:numFmt w:val="bullet"/>
      <w:lvlText w:val="•"/>
      <w:lvlJc w:val="left"/>
      <w:pPr>
        <w:tabs>
          <w:tab w:val="num" w:pos="720"/>
        </w:tabs>
        <w:ind w:left="720" w:hanging="360"/>
      </w:pPr>
      <w:rPr>
        <w:rFonts w:ascii="Times New Roman" w:hAnsi="Times New Roman" w:hint="default"/>
      </w:rPr>
    </w:lvl>
    <w:lvl w:ilvl="1" w:tplc="020E1B46" w:tentative="1">
      <w:start w:val="1"/>
      <w:numFmt w:val="bullet"/>
      <w:lvlText w:val="•"/>
      <w:lvlJc w:val="left"/>
      <w:pPr>
        <w:tabs>
          <w:tab w:val="num" w:pos="1440"/>
        </w:tabs>
        <w:ind w:left="1440" w:hanging="360"/>
      </w:pPr>
      <w:rPr>
        <w:rFonts w:ascii="Times New Roman" w:hAnsi="Times New Roman" w:hint="default"/>
      </w:rPr>
    </w:lvl>
    <w:lvl w:ilvl="2" w:tplc="8B804BB2" w:tentative="1">
      <w:start w:val="1"/>
      <w:numFmt w:val="bullet"/>
      <w:lvlText w:val="•"/>
      <w:lvlJc w:val="left"/>
      <w:pPr>
        <w:tabs>
          <w:tab w:val="num" w:pos="2160"/>
        </w:tabs>
        <w:ind w:left="2160" w:hanging="360"/>
      </w:pPr>
      <w:rPr>
        <w:rFonts w:ascii="Times New Roman" w:hAnsi="Times New Roman" w:hint="default"/>
      </w:rPr>
    </w:lvl>
    <w:lvl w:ilvl="3" w:tplc="5198BBD6" w:tentative="1">
      <w:start w:val="1"/>
      <w:numFmt w:val="bullet"/>
      <w:lvlText w:val="•"/>
      <w:lvlJc w:val="left"/>
      <w:pPr>
        <w:tabs>
          <w:tab w:val="num" w:pos="2880"/>
        </w:tabs>
        <w:ind w:left="2880" w:hanging="360"/>
      </w:pPr>
      <w:rPr>
        <w:rFonts w:ascii="Times New Roman" w:hAnsi="Times New Roman" w:hint="default"/>
      </w:rPr>
    </w:lvl>
    <w:lvl w:ilvl="4" w:tplc="9F3A1BAC" w:tentative="1">
      <w:start w:val="1"/>
      <w:numFmt w:val="bullet"/>
      <w:lvlText w:val="•"/>
      <w:lvlJc w:val="left"/>
      <w:pPr>
        <w:tabs>
          <w:tab w:val="num" w:pos="3600"/>
        </w:tabs>
        <w:ind w:left="3600" w:hanging="360"/>
      </w:pPr>
      <w:rPr>
        <w:rFonts w:ascii="Times New Roman" w:hAnsi="Times New Roman" w:hint="default"/>
      </w:rPr>
    </w:lvl>
    <w:lvl w:ilvl="5" w:tplc="117C3406" w:tentative="1">
      <w:start w:val="1"/>
      <w:numFmt w:val="bullet"/>
      <w:lvlText w:val="•"/>
      <w:lvlJc w:val="left"/>
      <w:pPr>
        <w:tabs>
          <w:tab w:val="num" w:pos="4320"/>
        </w:tabs>
        <w:ind w:left="4320" w:hanging="360"/>
      </w:pPr>
      <w:rPr>
        <w:rFonts w:ascii="Times New Roman" w:hAnsi="Times New Roman" w:hint="default"/>
      </w:rPr>
    </w:lvl>
    <w:lvl w:ilvl="6" w:tplc="1FCC3B38" w:tentative="1">
      <w:start w:val="1"/>
      <w:numFmt w:val="bullet"/>
      <w:lvlText w:val="•"/>
      <w:lvlJc w:val="left"/>
      <w:pPr>
        <w:tabs>
          <w:tab w:val="num" w:pos="5040"/>
        </w:tabs>
        <w:ind w:left="5040" w:hanging="360"/>
      </w:pPr>
      <w:rPr>
        <w:rFonts w:ascii="Times New Roman" w:hAnsi="Times New Roman" w:hint="default"/>
      </w:rPr>
    </w:lvl>
    <w:lvl w:ilvl="7" w:tplc="1C12375C" w:tentative="1">
      <w:start w:val="1"/>
      <w:numFmt w:val="bullet"/>
      <w:lvlText w:val="•"/>
      <w:lvlJc w:val="left"/>
      <w:pPr>
        <w:tabs>
          <w:tab w:val="num" w:pos="5760"/>
        </w:tabs>
        <w:ind w:left="5760" w:hanging="360"/>
      </w:pPr>
      <w:rPr>
        <w:rFonts w:ascii="Times New Roman" w:hAnsi="Times New Roman" w:hint="default"/>
      </w:rPr>
    </w:lvl>
    <w:lvl w:ilvl="8" w:tplc="555AB9E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700148A"/>
    <w:multiLevelType w:val="multilevel"/>
    <w:tmpl w:val="30080D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0C3B7F"/>
    <w:multiLevelType w:val="multilevel"/>
    <w:tmpl w:val="80C0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1875B2"/>
    <w:multiLevelType w:val="multilevel"/>
    <w:tmpl w:val="F856AD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D13140"/>
    <w:multiLevelType w:val="multilevel"/>
    <w:tmpl w:val="2F16B3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3F1D37"/>
    <w:multiLevelType w:val="multilevel"/>
    <w:tmpl w:val="F8B6F6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416440"/>
    <w:multiLevelType w:val="multilevel"/>
    <w:tmpl w:val="8DF44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7D5088"/>
    <w:multiLevelType w:val="multilevel"/>
    <w:tmpl w:val="8FDE9D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940604"/>
    <w:multiLevelType w:val="multilevel"/>
    <w:tmpl w:val="E774DC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89063D"/>
    <w:multiLevelType w:val="hybridMultilevel"/>
    <w:tmpl w:val="E9BEB66C"/>
    <w:lvl w:ilvl="0" w:tplc="206E73A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88C54F5"/>
    <w:multiLevelType w:val="hybridMultilevel"/>
    <w:tmpl w:val="9580FC74"/>
    <w:lvl w:ilvl="0" w:tplc="BFC2F070">
      <w:start w:val="1"/>
      <w:numFmt w:val="decimal"/>
      <w:lvlText w:val="%1)"/>
      <w:lvlJc w:val="left"/>
      <w:pPr>
        <w:ind w:left="1035" w:hanging="46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6">
    <w:nsid w:val="7A3F041B"/>
    <w:multiLevelType w:val="multilevel"/>
    <w:tmpl w:val="47E0B9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1A34A4"/>
    <w:multiLevelType w:val="hybridMultilevel"/>
    <w:tmpl w:val="056A1C94"/>
    <w:lvl w:ilvl="0" w:tplc="9F18ED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C621F1B"/>
    <w:multiLevelType w:val="hybridMultilevel"/>
    <w:tmpl w:val="78ACDFFC"/>
    <w:lvl w:ilvl="0" w:tplc="F3B286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D6D0139"/>
    <w:multiLevelType w:val="multilevel"/>
    <w:tmpl w:val="417C8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8"/>
  </w:num>
  <w:num w:numId="4">
    <w:abstractNumId w:val="5"/>
  </w:num>
  <w:num w:numId="5">
    <w:abstractNumId w:val="4"/>
  </w:num>
  <w:num w:numId="6">
    <w:abstractNumId w:val="13"/>
  </w:num>
  <w:num w:numId="7">
    <w:abstractNumId w:val="22"/>
  </w:num>
  <w:num w:numId="8">
    <w:abstractNumId w:val="7"/>
  </w:num>
  <w:num w:numId="9">
    <w:abstractNumId w:val="23"/>
  </w:num>
  <w:num w:numId="10">
    <w:abstractNumId w:val="19"/>
  </w:num>
  <w:num w:numId="11">
    <w:abstractNumId w:val="14"/>
  </w:num>
  <w:num w:numId="12">
    <w:abstractNumId w:val="21"/>
  </w:num>
  <w:num w:numId="13">
    <w:abstractNumId w:val="1"/>
  </w:num>
  <w:num w:numId="14">
    <w:abstractNumId w:val="18"/>
  </w:num>
  <w:num w:numId="15">
    <w:abstractNumId w:val="20"/>
  </w:num>
  <w:num w:numId="16">
    <w:abstractNumId w:val="26"/>
  </w:num>
  <w:num w:numId="17">
    <w:abstractNumId w:val="8"/>
  </w:num>
  <w:num w:numId="18">
    <w:abstractNumId w:val="29"/>
  </w:num>
  <w:num w:numId="19">
    <w:abstractNumId w:val="16"/>
  </w:num>
  <w:num w:numId="20">
    <w:abstractNumId w:val="10"/>
  </w:num>
  <w:num w:numId="21">
    <w:abstractNumId w:val="17"/>
  </w:num>
  <w:num w:numId="22">
    <w:abstractNumId w:val="2"/>
  </w:num>
  <w:num w:numId="23">
    <w:abstractNumId w:val="6"/>
  </w:num>
  <w:num w:numId="24">
    <w:abstractNumId w:val="27"/>
  </w:num>
  <w:num w:numId="25">
    <w:abstractNumId w:val="25"/>
  </w:num>
  <w:num w:numId="26">
    <w:abstractNumId w:val="12"/>
  </w:num>
  <w:num w:numId="27">
    <w:abstractNumId w:val="3"/>
  </w:num>
  <w:num w:numId="28">
    <w:abstractNumId w:val="0"/>
  </w:num>
  <w:num w:numId="29">
    <w:abstractNumId w:val="15"/>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FELayout/>
  </w:compat>
  <w:rsids>
    <w:rsidRoot w:val="00D215FF"/>
    <w:rsid w:val="00034C9A"/>
    <w:rsid w:val="00084FE2"/>
    <w:rsid w:val="000A3760"/>
    <w:rsid w:val="000C0879"/>
    <w:rsid w:val="000D0AD0"/>
    <w:rsid w:val="000D4944"/>
    <w:rsid w:val="000F5180"/>
    <w:rsid w:val="00144E85"/>
    <w:rsid w:val="001856BC"/>
    <w:rsid w:val="0019225F"/>
    <w:rsid w:val="00196938"/>
    <w:rsid w:val="001A2C63"/>
    <w:rsid w:val="001D3126"/>
    <w:rsid w:val="001E3C0E"/>
    <w:rsid w:val="001E5966"/>
    <w:rsid w:val="00207D63"/>
    <w:rsid w:val="002137B3"/>
    <w:rsid w:val="002242D5"/>
    <w:rsid w:val="00224444"/>
    <w:rsid w:val="002444C5"/>
    <w:rsid w:val="00247243"/>
    <w:rsid w:val="00251915"/>
    <w:rsid w:val="00252118"/>
    <w:rsid w:val="002714E6"/>
    <w:rsid w:val="002966A7"/>
    <w:rsid w:val="002A6AFC"/>
    <w:rsid w:val="002B305D"/>
    <w:rsid w:val="002B59E9"/>
    <w:rsid w:val="0038243A"/>
    <w:rsid w:val="003D3FF9"/>
    <w:rsid w:val="003F59A2"/>
    <w:rsid w:val="004A4B02"/>
    <w:rsid w:val="004B1DF6"/>
    <w:rsid w:val="004F14AC"/>
    <w:rsid w:val="004F4332"/>
    <w:rsid w:val="0051582B"/>
    <w:rsid w:val="005A5480"/>
    <w:rsid w:val="005E649D"/>
    <w:rsid w:val="005F0905"/>
    <w:rsid w:val="005F5823"/>
    <w:rsid w:val="006163F9"/>
    <w:rsid w:val="00632569"/>
    <w:rsid w:val="006A60DE"/>
    <w:rsid w:val="006E638B"/>
    <w:rsid w:val="006F3D5C"/>
    <w:rsid w:val="007426A5"/>
    <w:rsid w:val="00773C23"/>
    <w:rsid w:val="007B582B"/>
    <w:rsid w:val="0080411C"/>
    <w:rsid w:val="008A2979"/>
    <w:rsid w:val="008C2895"/>
    <w:rsid w:val="00941C33"/>
    <w:rsid w:val="00974300"/>
    <w:rsid w:val="00986374"/>
    <w:rsid w:val="00991E97"/>
    <w:rsid w:val="009B1FED"/>
    <w:rsid w:val="009C4EF4"/>
    <w:rsid w:val="00A26DFE"/>
    <w:rsid w:val="00AC7C13"/>
    <w:rsid w:val="00AF4B93"/>
    <w:rsid w:val="00B873E2"/>
    <w:rsid w:val="00BA419B"/>
    <w:rsid w:val="00BB2E65"/>
    <w:rsid w:val="00BC360B"/>
    <w:rsid w:val="00BE0D2A"/>
    <w:rsid w:val="00BF0B66"/>
    <w:rsid w:val="00C209DB"/>
    <w:rsid w:val="00C60F10"/>
    <w:rsid w:val="00C72F19"/>
    <w:rsid w:val="00C935F0"/>
    <w:rsid w:val="00CA4C3C"/>
    <w:rsid w:val="00D215FF"/>
    <w:rsid w:val="00D40A9F"/>
    <w:rsid w:val="00D4624A"/>
    <w:rsid w:val="00D54523"/>
    <w:rsid w:val="00D83F39"/>
    <w:rsid w:val="00D94067"/>
    <w:rsid w:val="00DB0B6A"/>
    <w:rsid w:val="00DC399C"/>
    <w:rsid w:val="00E12567"/>
    <w:rsid w:val="00E32DE7"/>
    <w:rsid w:val="00E37B31"/>
    <w:rsid w:val="00E45F4B"/>
    <w:rsid w:val="00E47351"/>
    <w:rsid w:val="00E926C3"/>
    <w:rsid w:val="00EB771C"/>
    <w:rsid w:val="00EF78BB"/>
    <w:rsid w:val="00F265B3"/>
    <w:rsid w:val="00F8603B"/>
    <w:rsid w:val="00FD10FF"/>
    <w:rsid w:val="00FD2AED"/>
    <w:rsid w:val="00FF577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D2A"/>
    <w:pPr>
      <w:spacing w:after="0" w:line="240" w:lineRule="auto"/>
    </w:pPr>
    <w:rPr>
      <w:sz w:val="24"/>
      <w:szCs w:val="24"/>
    </w:rPr>
  </w:style>
  <w:style w:type="paragraph" w:styleId="1">
    <w:name w:val="heading 1"/>
    <w:basedOn w:val="a"/>
    <w:next w:val="a"/>
    <w:link w:val="10"/>
    <w:uiPriority w:val="9"/>
    <w:qFormat/>
    <w:rsid w:val="00BE0D2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BE0D2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BE0D2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BE0D2A"/>
    <w:pPr>
      <w:keepNext/>
      <w:spacing w:before="240" w:after="60"/>
      <w:outlineLvl w:val="3"/>
    </w:pPr>
    <w:rPr>
      <w:b/>
      <w:bCs/>
      <w:sz w:val="28"/>
      <w:szCs w:val="28"/>
    </w:rPr>
  </w:style>
  <w:style w:type="paragraph" w:styleId="5">
    <w:name w:val="heading 5"/>
    <w:basedOn w:val="a"/>
    <w:next w:val="a"/>
    <w:link w:val="50"/>
    <w:uiPriority w:val="9"/>
    <w:semiHidden/>
    <w:unhideWhenUsed/>
    <w:qFormat/>
    <w:rsid w:val="00BE0D2A"/>
    <w:pPr>
      <w:spacing w:before="240" w:after="60"/>
      <w:outlineLvl w:val="4"/>
    </w:pPr>
    <w:rPr>
      <w:b/>
      <w:bCs/>
      <w:i/>
      <w:iCs/>
      <w:sz w:val="26"/>
      <w:szCs w:val="26"/>
    </w:rPr>
  </w:style>
  <w:style w:type="paragraph" w:styleId="6">
    <w:name w:val="heading 6"/>
    <w:basedOn w:val="a"/>
    <w:next w:val="a"/>
    <w:link w:val="60"/>
    <w:uiPriority w:val="9"/>
    <w:semiHidden/>
    <w:unhideWhenUsed/>
    <w:qFormat/>
    <w:rsid w:val="00BE0D2A"/>
    <w:pPr>
      <w:spacing w:before="240" w:after="60"/>
      <w:outlineLvl w:val="5"/>
    </w:pPr>
    <w:rPr>
      <w:b/>
      <w:bCs/>
      <w:sz w:val="22"/>
      <w:szCs w:val="22"/>
    </w:rPr>
  </w:style>
  <w:style w:type="paragraph" w:styleId="7">
    <w:name w:val="heading 7"/>
    <w:basedOn w:val="a"/>
    <w:next w:val="a"/>
    <w:link w:val="70"/>
    <w:uiPriority w:val="9"/>
    <w:semiHidden/>
    <w:unhideWhenUsed/>
    <w:qFormat/>
    <w:rsid w:val="00BE0D2A"/>
    <w:pPr>
      <w:spacing w:before="240" w:after="60"/>
      <w:outlineLvl w:val="6"/>
    </w:pPr>
  </w:style>
  <w:style w:type="paragraph" w:styleId="8">
    <w:name w:val="heading 8"/>
    <w:basedOn w:val="a"/>
    <w:next w:val="a"/>
    <w:link w:val="80"/>
    <w:uiPriority w:val="9"/>
    <w:semiHidden/>
    <w:unhideWhenUsed/>
    <w:qFormat/>
    <w:rsid w:val="00BE0D2A"/>
    <w:pPr>
      <w:spacing w:before="240" w:after="60"/>
      <w:outlineLvl w:val="7"/>
    </w:pPr>
    <w:rPr>
      <w:i/>
      <w:iCs/>
    </w:rPr>
  </w:style>
  <w:style w:type="paragraph" w:styleId="9">
    <w:name w:val="heading 9"/>
    <w:basedOn w:val="a"/>
    <w:next w:val="a"/>
    <w:link w:val="90"/>
    <w:uiPriority w:val="9"/>
    <w:semiHidden/>
    <w:unhideWhenUsed/>
    <w:qFormat/>
    <w:rsid w:val="00BE0D2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15FF"/>
    <w:pPr>
      <w:spacing w:before="100" w:beforeAutospacing="1" w:after="100" w:afterAutospacing="1"/>
    </w:pPr>
    <w:rPr>
      <w:rFonts w:ascii="Times New Roman" w:eastAsia="Times New Roman" w:hAnsi="Times New Roman"/>
    </w:rPr>
  </w:style>
  <w:style w:type="character" w:customStyle="1" w:styleId="10">
    <w:name w:val="Заголовок 1 Знак"/>
    <w:basedOn w:val="a0"/>
    <w:link w:val="1"/>
    <w:uiPriority w:val="9"/>
    <w:rsid w:val="00BE0D2A"/>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E0D2A"/>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E0D2A"/>
    <w:rPr>
      <w:rFonts w:asciiTheme="majorHAnsi" w:eastAsiaTheme="majorEastAsia" w:hAnsiTheme="majorHAnsi"/>
      <w:b/>
      <w:bCs/>
      <w:sz w:val="26"/>
      <w:szCs w:val="26"/>
    </w:rPr>
  </w:style>
  <w:style w:type="character" w:customStyle="1" w:styleId="40">
    <w:name w:val="Заголовок 4 Знак"/>
    <w:basedOn w:val="a0"/>
    <w:link w:val="4"/>
    <w:uiPriority w:val="9"/>
    <w:rsid w:val="00BE0D2A"/>
    <w:rPr>
      <w:b/>
      <w:bCs/>
      <w:sz w:val="28"/>
      <w:szCs w:val="28"/>
    </w:rPr>
  </w:style>
  <w:style w:type="character" w:customStyle="1" w:styleId="50">
    <w:name w:val="Заголовок 5 Знак"/>
    <w:basedOn w:val="a0"/>
    <w:link w:val="5"/>
    <w:uiPriority w:val="9"/>
    <w:semiHidden/>
    <w:rsid w:val="00BE0D2A"/>
    <w:rPr>
      <w:b/>
      <w:bCs/>
      <w:i/>
      <w:iCs/>
      <w:sz w:val="26"/>
      <w:szCs w:val="26"/>
    </w:rPr>
  </w:style>
  <w:style w:type="character" w:customStyle="1" w:styleId="60">
    <w:name w:val="Заголовок 6 Знак"/>
    <w:basedOn w:val="a0"/>
    <w:link w:val="6"/>
    <w:uiPriority w:val="9"/>
    <w:semiHidden/>
    <w:rsid w:val="00BE0D2A"/>
    <w:rPr>
      <w:b/>
      <w:bCs/>
    </w:rPr>
  </w:style>
  <w:style w:type="character" w:customStyle="1" w:styleId="70">
    <w:name w:val="Заголовок 7 Знак"/>
    <w:basedOn w:val="a0"/>
    <w:link w:val="7"/>
    <w:uiPriority w:val="9"/>
    <w:semiHidden/>
    <w:rsid w:val="00BE0D2A"/>
    <w:rPr>
      <w:sz w:val="24"/>
      <w:szCs w:val="24"/>
    </w:rPr>
  </w:style>
  <w:style w:type="character" w:customStyle="1" w:styleId="80">
    <w:name w:val="Заголовок 8 Знак"/>
    <w:basedOn w:val="a0"/>
    <w:link w:val="8"/>
    <w:uiPriority w:val="9"/>
    <w:semiHidden/>
    <w:rsid w:val="00BE0D2A"/>
    <w:rPr>
      <w:i/>
      <w:iCs/>
      <w:sz w:val="24"/>
      <w:szCs w:val="24"/>
    </w:rPr>
  </w:style>
  <w:style w:type="character" w:customStyle="1" w:styleId="90">
    <w:name w:val="Заголовок 9 Знак"/>
    <w:basedOn w:val="a0"/>
    <w:link w:val="9"/>
    <w:uiPriority w:val="9"/>
    <w:semiHidden/>
    <w:rsid w:val="00BE0D2A"/>
    <w:rPr>
      <w:rFonts w:asciiTheme="majorHAnsi" w:eastAsiaTheme="majorEastAsia" w:hAnsiTheme="majorHAnsi"/>
    </w:rPr>
  </w:style>
  <w:style w:type="paragraph" w:styleId="a4">
    <w:name w:val="Title"/>
    <w:basedOn w:val="a"/>
    <w:next w:val="a"/>
    <w:link w:val="a5"/>
    <w:uiPriority w:val="10"/>
    <w:qFormat/>
    <w:rsid w:val="00BE0D2A"/>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BE0D2A"/>
    <w:rPr>
      <w:rFonts w:asciiTheme="majorHAnsi" w:eastAsiaTheme="majorEastAsia" w:hAnsiTheme="majorHAnsi"/>
      <w:b/>
      <w:bCs/>
      <w:kern w:val="28"/>
      <w:sz w:val="32"/>
      <w:szCs w:val="32"/>
    </w:rPr>
  </w:style>
  <w:style w:type="paragraph" w:styleId="a6">
    <w:name w:val="Subtitle"/>
    <w:basedOn w:val="a"/>
    <w:next w:val="a"/>
    <w:link w:val="a7"/>
    <w:uiPriority w:val="11"/>
    <w:qFormat/>
    <w:rsid w:val="00BE0D2A"/>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BE0D2A"/>
    <w:rPr>
      <w:rFonts w:asciiTheme="majorHAnsi" w:eastAsiaTheme="majorEastAsia" w:hAnsiTheme="majorHAnsi"/>
      <w:sz w:val="24"/>
      <w:szCs w:val="24"/>
    </w:rPr>
  </w:style>
  <w:style w:type="character" w:styleId="a8">
    <w:name w:val="Strong"/>
    <w:basedOn w:val="a0"/>
    <w:uiPriority w:val="22"/>
    <w:qFormat/>
    <w:rsid w:val="00BE0D2A"/>
    <w:rPr>
      <w:b/>
      <w:bCs/>
    </w:rPr>
  </w:style>
  <w:style w:type="character" w:styleId="a9">
    <w:name w:val="Emphasis"/>
    <w:basedOn w:val="a0"/>
    <w:uiPriority w:val="20"/>
    <w:qFormat/>
    <w:rsid w:val="00BE0D2A"/>
    <w:rPr>
      <w:rFonts w:asciiTheme="minorHAnsi" w:hAnsiTheme="minorHAnsi"/>
      <w:b/>
      <w:i/>
      <w:iCs/>
    </w:rPr>
  </w:style>
  <w:style w:type="paragraph" w:styleId="aa">
    <w:name w:val="No Spacing"/>
    <w:basedOn w:val="a"/>
    <w:uiPriority w:val="1"/>
    <w:qFormat/>
    <w:rsid w:val="00BE0D2A"/>
    <w:rPr>
      <w:szCs w:val="32"/>
    </w:rPr>
  </w:style>
  <w:style w:type="paragraph" w:styleId="ab">
    <w:name w:val="List Paragraph"/>
    <w:basedOn w:val="a"/>
    <w:uiPriority w:val="34"/>
    <w:qFormat/>
    <w:rsid w:val="00BE0D2A"/>
    <w:pPr>
      <w:ind w:left="720"/>
      <w:contextualSpacing/>
    </w:pPr>
  </w:style>
  <w:style w:type="paragraph" w:styleId="21">
    <w:name w:val="Quote"/>
    <w:basedOn w:val="a"/>
    <w:next w:val="a"/>
    <w:link w:val="22"/>
    <w:uiPriority w:val="29"/>
    <w:qFormat/>
    <w:rsid w:val="00BE0D2A"/>
    <w:rPr>
      <w:i/>
    </w:rPr>
  </w:style>
  <w:style w:type="character" w:customStyle="1" w:styleId="22">
    <w:name w:val="Цитата 2 Знак"/>
    <w:basedOn w:val="a0"/>
    <w:link w:val="21"/>
    <w:uiPriority w:val="29"/>
    <w:rsid w:val="00BE0D2A"/>
    <w:rPr>
      <w:i/>
      <w:sz w:val="24"/>
      <w:szCs w:val="24"/>
    </w:rPr>
  </w:style>
  <w:style w:type="paragraph" w:styleId="ac">
    <w:name w:val="Intense Quote"/>
    <w:basedOn w:val="a"/>
    <w:next w:val="a"/>
    <w:link w:val="ad"/>
    <w:uiPriority w:val="30"/>
    <w:qFormat/>
    <w:rsid w:val="00BE0D2A"/>
    <w:pPr>
      <w:ind w:left="720" w:right="720"/>
    </w:pPr>
    <w:rPr>
      <w:b/>
      <w:i/>
      <w:szCs w:val="22"/>
    </w:rPr>
  </w:style>
  <w:style w:type="character" w:customStyle="1" w:styleId="ad">
    <w:name w:val="Выделенная цитата Знак"/>
    <w:basedOn w:val="a0"/>
    <w:link w:val="ac"/>
    <w:uiPriority w:val="30"/>
    <w:rsid w:val="00BE0D2A"/>
    <w:rPr>
      <w:b/>
      <w:i/>
      <w:sz w:val="24"/>
    </w:rPr>
  </w:style>
  <w:style w:type="character" w:styleId="ae">
    <w:name w:val="Subtle Emphasis"/>
    <w:uiPriority w:val="19"/>
    <w:qFormat/>
    <w:rsid w:val="00BE0D2A"/>
    <w:rPr>
      <w:i/>
      <w:color w:val="5A5A5A" w:themeColor="text1" w:themeTint="A5"/>
    </w:rPr>
  </w:style>
  <w:style w:type="character" w:styleId="af">
    <w:name w:val="Intense Emphasis"/>
    <w:basedOn w:val="a0"/>
    <w:uiPriority w:val="21"/>
    <w:qFormat/>
    <w:rsid w:val="00BE0D2A"/>
    <w:rPr>
      <w:b/>
      <w:i/>
      <w:sz w:val="24"/>
      <w:szCs w:val="24"/>
      <w:u w:val="single"/>
    </w:rPr>
  </w:style>
  <w:style w:type="character" w:styleId="af0">
    <w:name w:val="Subtle Reference"/>
    <w:basedOn w:val="a0"/>
    <w:uiPriority w:val="31"/>
    <w:qFormat/>
    <w:rsid w:val="00BE0D2A"/>
    <w:rPr>
      <w:sz w:val="24"/>
      <w:szCs w:val="24"/>
      <w:u w:val="single"/>
    </w:rPr>
  </w:style>
  <w:style w:type="character" w:styleId="af1">
    <w:name w:val="Intense Reference"/>
    <w:basedOn w:val="a0"/>
    <w:uiPriority w:val="32"/>
    <w:qFormat/>
    <w:rsid w:val="00BE0D2A"/>
    <w:rPr>
      <w:b/>
      <w:sz w:val="24"/>
      <w:u w:val="single"/>
    </w:rPr>
  </w:style>
  <w:style w:type="character" w:styleId="af2">
    <w:name w:val="Book Title"/>
    <w:basedOn w:val="a0"/>
    <w:uiPriority w:val="33"/>
    <w:qFormat/>
    <w:rsid w:val="00BE0D2A"/>
    <w:rPr>
      <w:rFonts w:asciiTheme="majorHAnsi" w:eastAsiaTheme="majorEastAsia" w:hAnsiTheme="majorHAnsi"/>
      <w:b/>
      <w:i/>
      <w:sz w:val="24"/>
      <w:szCs w:val="24"/>
    </w:rPr>
  </w:style>
  <w:style w:type="paragraph" w:styleId="af3">
    <w:name w:val="TOC Heading"/>
    <w:basedOn w:val="1"/>
    <w:next w:val="a"/>
    <w:uiPriority w:val="39"/>
    <w:semiHidden/>
    <w:unhideWhenUsed/>
    <w:qFormat/>
    <w:rsid w:val="00BE0D2A"/>
    <w:pPr>
      <w:outlineLvl w:val="9"/>
    </w:pPr>
  </w:style>
  <w:style w:type="character" w:customStyle="1" w:styleId="apple-style-span">
    <w:name w:val="apple-style-span"/>
    <w:basedOn w:val="a0"/>
    <w:rsid w:val="00991E97"/>
  </w:style>
  <w:style w:type="character" w:customStyle="1" w:styleId="apple-converted-space">
    <w:name w:val="apple-converted-space"/>
    <w:basedOn w:val="a0"/>
    <w:rsid w:val="00991E97"/>
  </w:style>
  <w:style w:type="character" w:styleId="af4">
    <w:name w:val="Hyperlink"/>
    <w:basedOn w:val="a0"/>
    <w:uiPriority w:val="99"/>
    <w:unhideWhenUsed/>
    <w:rsid w:val="002A6AFC"/>
    <w:rPr>
      <w:color w:val="0000FF"/>
      <w:u w:val="single"/>
    </w:rPr>
  </w:style>
  <w:style w:type="paragraph" w:styleId="af5">
    <w:name w:val="Balloon Text"/>
    <w:basedOn w:val="a"/>
    <w:link w:val="af6"/>
    <w:uiPriority w:val="99"/>
    <w:semiHidden/>
    <w:unhideWhenUsed/>
    <w:rsid w:val="00247243"/>
    <w:rPr>
      <w:rFonts w:ascii="Tahoma" w:hAnsi="Tahoma" w:cs="Tahoma"/>
      <w:sz w:val="16"/>
      <w:szCs w:val="16"/>
    </w:rPr>
  </w:style>
  <w:style w:type="character" w:customStyle="1" w:styleId="af6">
    <w:name w:val="Текст выноски Знак"/>
    <w:basedOn w:val="a0"/>
    <w:link w:val="af5"/>
    <w:uiPriority w:val="99"/>
    <w:semiHidden/>
    <w:rsid w:val="00247243"/>
    <w:rPr>
      <w:rFonts w:ascii="Tahoma" w:hAnsi="Tahoma" w:cs="Tahoma"/>
      <w:sz w:val="16"/>
      <w:szCs w:val="16"/>
    </w:rPr>
  </w:style>
  <w:style w:type="table" w:styleId="af7">
    <w:name w:val="Table Grid"/>
    <w:basedOn w:val="a1"/>
    <w:uiPriority w:val="59"/>
    <w:rsid w:val="000A37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header"/>
    <w:basedOn w:val="a"/>
    <w:link w:val="af9"/>
    <w:uiPriority w:val="99"/>
    <w:unhideWhenUsed/>
    <w:rsid w:val="00D94067"/>
    <w:pPr>
      <w:tabs>
        <w:tab w:val="center" w:pos="4677"/>
        <w:tab w:val="right" w:pos="9355"/>
      </w:tabs>
    </w:pPr>
  </w:style>
  <w:style w:type="character" w:customStyle="1" w:styleId="af9">
    <w:name w:val="Верхний колонтитул Знак"/>
    <w:basedOn w:val="a0"/>
    <w:link w:val="af8"/>
    <w:uiPriority w:val="99"/>
    <w:rsid w:val="00D94067"/>
    <w:rPr>
      <w:sz w:val="24"/>
      <w:szCs w:val="24"/>
    </w:rPr>
  </w:style>
  <w:style w:type="paragraph" w:styleId="afa">
    <w:name w:val="footer"/>
    <w:basedOn w:val="a"/>
    <w:link w:val="afb"/>
    <w:uiPriority w:val="99"/>
    <w:semiHidden/>
    <w:unhideWhenUsed/>
    <w:rsid w:val="00D94067"/>
    <w:pPr>
      <w:tabs>
        <w:tab w:val="center" w:pos="4677"/>
        <w:tab w:val="right" w:pos="9355"/>
      </w:tabs>
    </w:pPr>
  </w:style>
  <w:style w:type="character" w:customStyle="1" w:styleId="afb">
    <w:name w:val="Нижний колонтитул Знак"/>
    <w:basedOn w:val="a0"/>
    <w:link w:val="afa"/>
    <w:uiPriority w:val="99"/>
    <w:semiHidden/>
    <w:rsid w:val="00D94067"/>
    <w:rPr>
      <w:sz w:val="24"/>
      <w:szCs w:val="24"/>
    </w:rPr>
  </w:style>
</w:styles>
</file>

<file path=word/webSettings.xml><?xml version="1.0" encoding="utf-8"?>
<w:webSettings xmlns:r="http://schemas.openxmlformats.org/officeDocument/2006/relationships" xmlns:w="http://schemas.openxmlformats.org/wordprocessingml/2006/main">
  <w:divs>
    <w:div w:id="72968823">
      <w:bodyDiv w:val="1"/>
      <w:marLeft w:val="0"/>
      <w:marRight w:val="0"/>
      <w:marTop w:val="0"/>
      <w:marBottom w:val="0"/>
      <w:divBdr>
        <w:top w:val="none" w:sz="0" w:space="0" w:color="auto"/>
        <w:left w:val="none" w:sz="0" w:space="0" w:color="auto"/>
        <w:bottom w:val="none" w:sz="0" w:space="0" w:color="auto"/>
        <w:right w:val="none" w:sz="0" w:space="0" w:color="auto"/>
      </w:divBdr>
      <w:divsChild>
        <w:div w:id="653679466">
          <w:marLeft w:val="547"/>
          <w:marRight w:val="0"/>
          <w:marTop w:val="0"/>
          <w:marBottom w:val="0"/>
          <w:divBdr>
            <w:top w:val="none" w:sz="0" w:space="0" w:color="auto"/>
            <w:left w:val="none" w:sz="0" w:space="0" w:color="auto"/>
            <w:bottom w:val="none" w:sz="0" w:space="0" w:color="auto"/>
            <w:right w:val="none" w:sz="0" w:space="0" w:color="auto"/>
          </w:divBdr>
        </w:div>
      </w:divsChild>
    </w:div>
    <w:div w:id="166482370">
      <w:bodyDiv w:val="1"/>
      <w:marLeft w:val="0"/>
      <w:marRight w:val="0"/>
      <w:marTop w:val="0"/>
      <w:marBottom w:val="0"/>
      <w:divBdr>
        <w:top w:val="none" w:sz="0" w:space="0" w:color="auto"/>
        <w:left w:val="none" w:sz="0" w:space="0" w:color="auto"/>
        <w:bottom w:val="none" w:sz="0" w:space="0" w:color="auto"/>
        <w:right w:val="none" w:sz="0" w:space="0" w:color="auto"/>
      </w:divBdr>
      <w:divsChild>
        <w:div w:id="372775951">
          <w:marLeft w:val="0"/>
          <w:marRight w:val="0"/>
          <w:marTop w:val="0"/>
          <w:marBottom w:val="0"/>
          <w:divBdr>
            <w:top w:val="none" w:sz="0" w:space="0" w:color="auto"/>
            <w:left w:val="none" w:sz="0" w:space="0" w:color="auto"/>
            <w:bottom w:val="none" w:sz="0" w:space="0" w:color="auto"/>
            <w:right w:val="none" w:sz="0" w:space="0" w:color="auto"/>
          </w:divBdr>
          <w:divsChild>
            <w:div w:id="1237328435">
              <w:marLeft w:val="0"/>
              <w:marRight w:val="0"/>
              <w:marTop w:val="0"/>
              <w:marBottom w:val="0"/>
              <w:divBdr>
                <w:top w:val="none" w:sz="0" w:space="0" w:color="auto"/>
                <w:left w:val="none" w:sz="0" w:space="0" w:color="auto"/>
                <w:bottom w:val="none" w:sz="0" w:space="0" w:color="auto"/>
                <w:right w:val="none" w:sz="0" w:space="0" w:color="auto"/>
              </w:divBdr>
              <w:divsChild>
                <w:div w:id="616523638">
                  <w:marLeft w:val="0"/>
                  <w:marRight w:val="0"/>
                  <w:marTop w:val="0"/>
                  <w:marBottom w:val="0"/>
                  <w:divBdr>
                    <w:top w:val="none" w:sz="0" w:space="0" w:color="auto"/>
                    <w:left w:val="none" w:sz="0" w:space="0" w:color="auto"/>
                    <w:bottom w:val="none" w:sz="0" w:space="0" w:color="auto"/>
                    <w:right w:val="none" w:sz="0" w:space="0" w:color="auto"/>
                  </w:divBdr>
                  <w:divsChild>
                    <w:div w:id="1141918092">
                      <w:marLeft w:val="0"/>
                      <w:marRight w:val="0"/>
                      <w:marTop w:val="0"/>
                      <w:marBottom w:val="0"/>
                      <w:divBdr>
                        <w:top w:val="none" w:sz="0" w:space="0" w:color="auto"/>
                        <w:left w:val="none" w:sz="0" w:space="0" w:color="auto"/>
                        <w:bottom w:val="none" w:sz="0" w:space="0" w:color="auto"/>
                        <w:right w:val="none" w:sz="0" w:space="0" w:color="auto"/>
                      </w:divBdr>
                    </w:div>
                    <w:div w:id="368532585">
                      <w:marLeft w:val="0"/>
                      <w:marRight w:val="0"/>
                      <w:marTop w:val="0"/>
                      <w:marBottom w:val="0"/>
                      <w:divBdr>
                        <w:top w:val="none" w:sz="0" w:space="0" w:color="auto"/>
                        <w:left w:val="none" w:sz="0" w:space="0" w:color="auto"/>
                        <w:bottom w:val="none" w:sz="0" w:space="0" w:color="auto"/>
                        <w:right w:val="none" w:sz="0" w:space="0" w:color="auto"/>
                      </w:divBdr>
                    </w:div>
                    <w:div w:id="1165827763">
                      <w:marLeft w:val="0"/>
                      <w:marRight w:val="0"/>
                      <w:marTop w:val="0"/>
                      <w:marBottom w:val="0"/>
                      <w:divBdr>
                        <w:top w:val="none" w:sz="0" w:space="0" w:color="auto"/>
                        <w:left w:val="none" w:sz="0" w:space="0" w:color="auto"/>
                        <w:bottom w:val="none" w:sz="0" w:space="0" w:color="auto"/>
                        <w:right w:val="none" w:sz="0" w:space="0" w:color="auto"/>
                      </w:divBdr>
                    </w:div>
                    <w:div w:id="988052525">
                      <w:marLeft w:val="0"/>
                      <w:marRight w:val="0"/>
                      <w:marTop w:val="0"/>
                      <w:marBottom w:val="0"/>
                      <w:divBdr>
                        <w:top w:val="none" w:sz="0" w:space="0" w:color="auto"/>
                        <w:left w:val="none" w:sz="0" w:space="0" w:color="auto"/>
                        <w:bottom w:val="none" w:sz="0" w:space="0" w:color="auto"/>
                        <w:right w:val="none" w:sz="0" w:space="0" w:color="auto"/>
                      </w:divBdr>
                    </w:div>
                    <w:div w:id="1908761011">
                      <w:marLeft w:val="0"/>
                      <w:marRight w:val="0"/>
                      <w:marTop w:val="0"/>
                      <w:marBottom w:val="0"/>
                      <w:divBdr>
                        <w:top w:val="none" w:sz="0" w:space="0" w:color="auto"/>
                        <w:left w:val="none" w:sz="0" w:space="0" w:color="auto"/>
                        <w:bottom w:val="none" w:sz="0" w:space="0" w:color="auto"/>
                        <w:right w:val="none" w:sz="0" w:space="0" w:color="auto"/>
                      </w:divBdr>
                    </w:div>
                    <w:div w:id="669604188">
                      <w:marLeft w:val="0"/>
                      <w:marRight w:val="0"/>
                      <w:marTop w:val="0"/>
                      <w:marBottom w:val="0"/>
                      <w:divBdr>
                        <w:top w:val="none" w:sz="0" w:space="0" w:color="auto"/>
                        <w:left w:val="none" w:sz="0" w:space="0" w:color="auto"/>
                        <w:bottom w:val="none" w:sz="0" w:space="0" w:color="auto"/>
                        <w:right w:val="none" w:sz="0" w:space="0" w:color="auto"/>
                      </w:divBdr>
                    </w:div>
                    <w:div w:id="1006400634">
                      <w:marLeft w:val="0"/>
                      <w:marRight w:val="0"/>
                      <w:marTop w:val="0"/>
                      <w:marBottom w:val="0"/>
                      <w:divBdr>
                        <w:top w:val="none" w:sz="0" w:space="0" w:color="auto"/>
                        <w:left w:val="none" w:sz="0" w:space="0" w:color="auto"/>
                        <w:bottom w:val="none" w:sz="0" w:space="0" w:color="auto"/>
                        <w:right w:val="none" w:sz="0" w:space="0" w:color="auto"/>
                      </w:divBdr>
                    </w:div>
                    <w:div w:id="315846522">
                      <w:marLeft w:val="0"/>
                      <w:marRight w:val="0"/>
                      <w:marTop w:val="0"/>
                      <w:marBottom w:val="0"/>
                      <w:divBdr>
                        <w:top w:val="none" w:sz="0" w:space="0" w:color="auto"/>
                        <w:left w:val="none" w:sz="0" w:space="0" w:color="auto"/>
                        <w:bottom w:val="none" w:sz="0" w:space="0" w:color="auto"/>
                        <w:right w:val="none" w:sz="0" w:space="0" w:color="auto"/>
                      </w:divBdr>
                    </w:div>
                    <w:div w:id="928580115">
                      <w:marLeft w:val="0"/>
                      <w:marRight w:val="0"/>
                      <w:marTop w:val="0"/>
                      <w:marBottom w:val="0"/>
                      <w:divBdr>
                        <w:top w:val="none" w:sz="0" w:space="0" w:color="auto"/>
                        <w:left w:val="none" w:sz="0" w:space="0" w:color="auto"/>
                        <w:bottom w:val="none" w:sz="0" w:space="0" w:color="auto"/>
                        <w:right w:val="none" w:sz="0" w:space="0" w:color="auto"/>
                      </w:divBdr>
                    </w:div>
                    <w:div w:id="2971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950050">
      <w:bodyDiv w:val="1"/>
      <w:marLeft w:val="0"/>
      <w:marRight w:val="0"/>
      <w:marTop w:val="0"/>
      <w:marBottom w:val="0"/>
      <w:divBdr>
        <w:top w:val="none" w:sz="0" w:space="0" w:color="auto"/>
        <w:left w:val="none" w:sz="0" w:space="0" w:color="auto"/>
        <w:bottom w:val="none" w:sz="0" w:space="0" w:color="auto"/>
        <w:right w:val="none" w:sz="0" w:space="0" w:color="auto"/>
      </w:divBdr>
    </w:div>
    <w:div w:id="877669268">
      <w:bodyDiv w:val="1"/>
      <w:marLeft w:val="0"/>
      <w:marRight w:val="0"/>
      <w:marTop w:val="0"/>
      <w:marBottom w:val="0"/>
      <w:divBdr>
        <w:top w:val="none" w:sz="0" w:space="0" w:color="auto"/>
        <w:left w:val="none" w:sz="0" w:space="0" w:color="auto"/>
        <w:bottom w:val="none" w:sz="0" w:space="0" w:color="auto"/>
        <w:right w:val="none" w:sz="0" w:space="0" w:color="auto"/>
      </w:divBdr>
    </w:div>
    <w:div w:id="1009679060">
      <w:bodyDiv w:val="1"/>
      <w:marLeft w:val="0"/>
      <w:marRight w:val="0"/>
      <w:marTop w:val="0"/>
      <w:marBottom w:val="0"/>
      <w:divBdr>
        <w:top w:val="none" w:sz="0" w:space="0" w:color="auto"/>
        <w:left w:val="none" w:sz="0" w:space="0" w:color="auto"/>
        <w:bottom w:val="none" w:sz="0" w:space="0" w:color="auto"/>
        <w:right w:val="none" w:sz="0" w:space="0" w:color="auto"/>
      </w:divBdr>
    </w:div>
    <w:div w:id="1122648529">
      <w:bodyDiv w:val="1"/>
      <w:marLeft w:val="0"/>
      <w:marRight w:val="0"/>
      <w:marTop w:val="0"/>
      <w:marBottom w:val="0"/>
      <w:divBdr>
        <w:top w:val="none" w:sz="0" w:space="0" w:color="auto"/>
        <w:left w:val="none" w:sz="0" w:space="0" w:color="auto"/>
        <w:bottom w:val="none" w:sz="0" w:space="0" w:color="auto"/>
        <w:right w:val="none" w:sz="0" w:space="0" w:color="auto"/>
      </w:divBdr>
      <w:divsChild>
        <w:div w:id="1330060575">
          <w:marLeft w:val="547"/>
          <w:marRight w:val="0"/>
          <w:marTop w:val="0"/>
          <w:marBottom w:val="0"/>
          <w:divBdr>
            <w:top w:val="none" w:sz="0" w:space="0" w:color="auto"/>
            <w:left w:val="none" w:sz="0" w:space="0" w:color="auto"/>
            <w:bottom w:val="none" w:sz="0" w:space="0" w:color="auto"/>
            <w:right w:val="none" w:sz="0" w:space="0" w:color="auto"/>
          </w:divBdr>
        </w:div>
      </w:divsChild>
    </w:div>
    <w:div w:id="1375931002">
      <w:bodyDiv w:val="1"/>
      <w:marLeft w:val="0"/>
      <w:marRight w:val="0"/>
      <w:marTop w:val="0"/>
      <w:marBottom w:val="0"/>
      <w:divBdr>
        <w:top w:val="none" w:sz="0" w:space="0" w:color="auto"/>
        <w:left w:val="none" w:sz="0" w:space="0" w:color="auto"/>
        <w:bottom w:val="none" w:sz="0" w:space="0" w:color="auto"/>
        <w:right w:val="none" w:sz="0" w:space="0" w:color="auto"/>
      </w:divBdr>
    </w:div>
    <w:div w:id="1478762066">
      <w:bodyDiv w:val="1"/>
      <w:marLeft w:val="0"/>
      <w:marRight w:val="0"/>
      <w:marTop w:val="0"/>
      <w:marBottom w:val="0"/>
      <w:divBdr>
        <w:top w:val="none" w:sz="0" w:space="0" w:color="auto"/>
        <w:left w:val="none" w:sz="0" w:space="0" w:color="auto"/>
        <w:bottom w:val="none" w:sz="0" w:space="0" w:color="auto"/>
        <w:right w:val="none" w:sz="0" w:space="0" w:color="auto"/>
      </w:divBdr>
    </w:div>
    <w:div w:id="1594388967">
      <w:bodyDiv w:val="1"/>
      <w:marLeft w:val="0"/>
      <w:marRight w:val="0"/>
      <w:marTop w:val="0"/>
      <w:marBottom w:val="0"/>
      <w:divBdr>
        <w:top w:val="none" w:sz="0" w:space="0" w:color="auto"/>
        <w:left w:val="none" w:sz="0" w:space="0" w:color="auto"/>
        <w:bottom w:val="none" w:sz="0" w:space="0" w:color="auto"/>
        <w:right w:val="none" w:sz="0" w:space="0" w:color="auto"/>
      </w:divBdr>
      <w:divsChild>
        <w:div w:id="748891021">
          <w:marLeft w:val="547"/>
          <w:marRight w:val="0"/>
          <w:marTop w:val="0"/>
          <w:marBottom w:val="0"/>
          <w:divBdr>
            <w:top w:val="none" w:sz="0" w:space="0" w:color="auto"/>
            <w:left w:val="none" w:sz="0" w:space="0" w:color="auto"/>
            <w:bottom w:val="none" w:sz="0" w:space="0" w:color="auto"/>
            <w:right w:val="none" w:sz="0" w:space="0" w:color="auto"/>
          </w:divBdr>
        </w:div>
      </w:divsChild>
    </w:div>
    <w:div w:id="1628389900">
      <w:bodyDiv w:val="1"/>
      <w:marLeft w:val="0"/>
      <w:marRight w:val="0"/>
      <w:marTop w:val="0"/>
      <w:marBottom w:val="0"/>
      <w:divBdr>
        <w:top w:val="none" w:sz="0" w:space="0" w:color="auto"/>
        <w:left w:val="none" w:sz="0" w:space="0" w:color="auto"/>
        <w:bottom w:val="none" w:sz="0" w:space="0" w:color="auto"/>
        <w:right w:val="none" w:sz="0" w:space="0" w:color="auto"/>
      </w:divBdr>
    </w:div>
    <w:div w:id="1834492994">
      <w:bodyDiv w:val="1"/>
      <w:marLeft w:val="0"/>
      <w:marRight w:val="0"/>
      <w:marTop w:val="0"/>
      <w:marBottom w:val="0"/>
      <w:divBdr>
        <w:top w:val="none" w:sz="0" w:space="0" w:color="auto"/>
        <w:left w:val="none" w:sz="0" w:space="0" w:color="auto"/>
        <w:bottom w:val="none" w:sz="0" w:space="0" w:color="auto"/>
        <w:right w:val="none" w:sz="0" w:space="0" w:color="auto"/>
      </w:divBdr>
      <w:divsChild>
        <w:div w:id="528492801">
          <w:marLeft w:val="0"/>
          <w:marRight w:val="0"/>
          <w:marTop w:val="0"/>
          <w:marBottom w:val="0"/>
          <w:divBdr>
            <w:top w:val="none" w:sz="0" w:space="0" w:color="auto"/>
            <w:left w:val="none" w:sz="0" w:space="0" w:color="auto"/>
            <w:bottom w:val="none" w:sz="0" w:space="0" w:color="auto"/>
            <w:right w:val="none" w:sz="0" w:space="0" w:color="auto"/>
          </w:divBdr>
        </w:div>
        <w:div w:id="1463882849">
          <w:marLeft w:val="0"/>
          <w:marRight w:val="0"/>
          <w:marTop w:val="0"/>
          <w:marBottom w:val="0"/>
          <w:divBdr>
            <w:top w:val="single" w:sz="8" w:space="3" w:color="666666"/>
            <w:left w:val="single" w:sz="4" w:space="8" w:color="CCCCCC"/>
            <w:bottom w:val="single" w:sz="4" w:space="5" w:color="CCCCCC"/>
            <w:right w:val="single" w:sz="4" w:space="8" w:color="CCCCCC"/>
          </w:divBdr>
          <w:divsChild>
            <w:div w:id="7116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2E193-B8AF-4435-93D1-165167DF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19271</Words>
  <Characters>10986</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Люба</cp:lastModifiedBy>
  <cp:revision>6</cp:revision>
  <dcterms:created xsi:type="dcterms:W3CDTF">2015-02-27T19:24:00Z</dcterms:created>
  <dcterms:modified xsi:type="dcterms:W3CDTF">2021-03-28T20:34:00Z</dcterms:modified>
</cp:coreProperties>
</file>