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tl w:val="0"/>
        </w:rPr>
        <w:t xml:space="preserve">                    </w:t>
      </w:r>
      <w:r w:rsidDel="00000000" w:rsidR="00000000" w:rsidRPr="00000000">
        <w:rPr>
          <w:b w:val="1"/>
          <w:rtl w:val="0"/>
        </w:rPr>
        <w:t xml:space="preserve"> Окуляри, чи без них? 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   Спроможність бачити задовольняє наші життєві потреби на всі 100 відсотків.     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Розпізнавати речі одним поглядом, оцінюючи за структурою, кольором та формами.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     Різноманіття, сприйняття та аналіз речей очима малюють відображення світу яким він є. 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b w:val="1"/>
        </w:rPr>
        <w:drawing>
          <wp:inline distB="114300" distT="114300" distL="114300" distR="114300">
            <wp:extent cx="2641763" cy="238174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41763" cy="238174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  Картина ясна та зрозуміла коли ти справді бачиш відмінно. Інша справа, коли все навпаки. 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  Ознаки, які вказують на проблеми із зором: нечітке зображення навколишнього світу; неспроможність гарно бачити на будь-якій відстані; перенапруга за роботою при роботі за монітором (комп'ютером, гаджетом, телефоном); постійні нервові стреси. Тож окуляри для корекції зору, контактні лінзи, сонцезахисні окуляри повинні бути  присутні в нашому житті.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      Дискомфортне сприйняття світу утворюється при порушенні зорової функції. Коли зображення формується перед сітківкою (близорукість), або за нею (далекозорість). До цього ж в комплексі може приєднатися діагностований  астигматизм – патологія рефракційного типу, що виникає через неправильну форму кришталика або рогівки.    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   З цього формується чітка відповідь присутності окулярів чи лінз для корекції зору. Головна задача яких створити правильне заломлення світлового пучка і перенаправлення його на сітківку, тобто в потрібне положення, яке є природним для здорових очей.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    Роздуми з цього приводу повинні бути присутні, якщо є проблема з зором.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   Тож аби уникнути звички придумувати в собі нові хвороби в такому випадку консультація лікаря офтальмолога буде бажаною та доречною.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