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МІНІСТЕРСТВО ОСВІТИ І НАУКИ УКРАЇНИ</w:t>
      </w:r>
    </w:p>
    <w:p w:rsidR="00F15265" w:rsidRPr="00F15265" w:rsidRDefault="00F15265" w:rsidP="00F15265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ЗАПОРІЗЬКИЙ НАЦІОНАЛЬНИЙ УНІВЕРСИТЕТ</w:t>
      </w:r>
    </w:p>
    <w:p w:rsidR="00F15265" w:rsidRPr="00F15265" w:rsidRDefault="00F15265" w:rsidP="00F15265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ФАКУЛЬТЕТ МЕНЕДЖМЕНТУ</w:t>
      </w: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КАФЕДРА ПІДПРИЄМНИЦТВА, МЕНЕДЖМЕНТУ ОРГАНІЗАЦІЙ ТА</w:t>
      </w: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ЛОГІСТИКИ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11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ind w:left="804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Група </w:t>
      </w:r>
      <w:r w:rsidRPr="00F1526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6.0737</w:t>
      </w:r>
    </w:p>
    <w:p w:rsidR="00F15265" w:rsidRPr="00F15265" w:rsidRDefault="00F15265" w:rsidP="00F15265">
      <w:pPr>
        <w:spacing w:after="0" w:line="47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ind w:left="886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шифр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12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ЗВІТ</w:t>
      </w:r>
    </w:p>
    <w:p w:rsidR="00F15265" w:rsidRPr="00F15265" w:rsidRDefault="00F15265" w:rsidP="00F15265">
      <w:pPr>
        <w:spacing w:after="0" w:line="5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виробничої практики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71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Студентки </w:t>
      </w:r>
      <w:r w:rsidRPr="00F15265">
        <w:rPr>
          <w:rFonts w:ascii="Times New Roman" w:eastAsia="Times New Roman" w:hAnsi="Times New Roman" w:cs="Times New Roman"/>
          <w:sz w:val="21"/>
          <w:szCs w:val="21"/>
          <w:lang w:val="uk-UA" w:eastAsia="uk-UA"/>
        </w:rPr>
        <w:t>______________________________________________________________</w:t>
      </w:r>
      <w:r w:rsidRPr="00F15265">
        <w:rPr>
          <w:rFonts w:ascii="Times New Roman" w:eastAsia="Times New Roman" w:hAnsi="Times New Roman" w:cs="Times New Roman"/>
          <w:sz w:val="27"/>
          <w:szCs w:val="27"/>
          <w:u w:val="single"/>
          <w:lang w:val="uk-UA" w:eastAsia="uk-UA"/>
        </w:rPr>
        <w:t>Галкіної А.Е.</w:t>
      </w:r>
    </w:p>
    <w:p w:rsidR="00F15265" w:rsidRPr="00F15265" w:rsidRDefault="00F15265" w:rsidP="00F15265">
      <w:pPr>
        <w:spacing w:after="0" w:line="47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tabs>
          <w:tab w:val="left" w:pos="7760"/>
        </w:tabs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(підпис, дата)</w:t>
      </w:r>
      <w:r w:rsidRPr="00F1526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F15265"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  <w:t>(прізвище, ініціали)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73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tabs>
          <w:tab w:val="left" w:pos="5740"/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Термін проходження практики</w:t>
      </w:r>
      <w:r w:rsidRPr="00F1526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Початок:</w:t>
      </w:r>
      <w:r w:rsidRPr="00F1526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  <w:r w:rsidRPr="00F15265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1</w:t>
      </w:r>
      <w:r w:rsidRPr="00F15265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F15265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</w:t>
      </w:r>
      <w:r w:rsidRPr="00F15265">
        <w:rPr>
          <w:rFonts w:ascii="Times New Roman" w:eastAsia="Times New Roman" w:hAnsi="Times New Roman" w:cs="Times New Roman"/>
          <w:sz w:val="27"/>
          <w:szCs w:val="27"/>
          <w:lang w:eastAsia="uk-UA"/>
        </w:rPr>
        <w:t>11</w:t>
      </w:r>
      <w:r w:rsidRPr="00F15265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.2020 р.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17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Закінчення: 26.12.2020 р.</w:t>
      </w: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89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Керівник практики від</w:t>
      </w:r>
    </w:p>
    <w:p w:rsidR="00F15265" w:rsidRPr="00F15265" w:rsidRDefault="00F15265" w:rsidP="00F15265">
      <w:pPr>
        <w:spacing w:after="0" w:line="64" w:lineRule="exact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кафедри: </w:t>
      </w:r>
      <w:r w:rsidRPr="00F15265">
        <w:rPr>
          <w:rFonts w:ascii="Times New Roman" w:eastAsia="Times New Roman" w:hAnsi="Times New Roman" w:cs="Times New Roman"/>
          <w:sz w:val="21"/>
          <w:szCs w:val="21"/>
          <w:u w:val="single"/>
          <w:lang w:val="uk-UA" w:eastAsia="uk-UA"/>
        </w:rPr>
        <w:t>__</w:t>
      </w:r>
      <w:r w:rsidRPr="00F15265">
        <w:rPr>
          <w:rFonts w:ascii="Times New Roman" w:eastAsia="Times New Roman" w:hAnsi="Times New Roman" w:cs="Times New Roman"/>
          <w:sz w:val="24"/>
          <w:szCs w:val="20"/>
          <w:u w:val="single"/>
          <w:lang w:val="uk-UA" w:eastAsia="uk-UA"/>
        </w:rPr>
        <w:t xml:space="preserve"> </w:t>
      </w:r>
      <w:r w:rsidRPr="00F1526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Підприємництва, менеджменту організації і адміністрування та логістики</w:t>
      </w:r>
      <w:r w:rsidRPr="00F15265">
        <w:rPr>
          <w:rFonts w:ascii="Times New Roman" w:eastAsia="Times New Roman" w:hAnsi="Times New Roman" w:cs="Times New Roman"/>
          <w:szCs w:val="21"/>
          <w:u w:val="single"/>
          <w:lang w:val="uk-UA" w:eastAsia="uk-UA"/>
        </w:rPr>
        <w:t xml:space="preserve"> </w:t>
      </w:r>
      <w:r w:rsidRPr="00F15265">
        <w:rPr>
          <w:rFonts w:ascii="Times New Roman" w:eastAsia="Times New Roman" w:hAnsi="Times New Roman" w:cs="Times New Roman"/>
          <w:sz w:val="21"/>
          <w:szCs w:val="21"/>
          <w:u w:val="single"/>
          <w:lang w:val="uk-UA" w:eastAsia="uk-UA"/>
        </w:rPr>
        <w:t>________________________________________________________________</w:t>
      </w:r>
      <w:r w:rsidRPr="00F15265"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uk-UA"/>
        </w:rPr>
        <w:t xml:space="preserve"> Гуржий Н.Н.</w:t>
      </w: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Оцінка захисту _________________ Дата «____» _________________ 2021 р.</w:t>
      </w: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072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Запоріжжя 20</w:t>
      </w:r>
      <w:r w:rsidRPr="00F15265"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F15265"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F15265" w:rsidRPr="00F15265" w:rsidRDefault="00F15265" w:rsidP="00F152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ЗМІСТ</w:t>
      </w:r>
    </w:p>
    <w:p w:rsidR="00F15265" w:rsidRPr="00F15265" w:rsidRDefault="00F15265" w:rsidP="00320C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320C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ВСТУП…………………………………………………………………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…………………4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РОЗДІЛ 1ЗАГАЛЬНІ ВІДОМОСТІ ПРО ПІДПРИЄМСТВО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……6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РОЗДІЛ 2 ОРГАНІЗАЦІЙНА СТРУКТУРА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………………………9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РОЗДІЛ 3 АНАЛІЗ ОСНОВНОГО ВИДУ ДІЯЛЬНОСТІ ПІДПРИЄМСТВА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……….13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3.1Оцінка системи надання послуг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………………………...13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3.2 Аналіз системи маркетингу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…………………………….15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3.3Аналіз системи управління персоналом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……………….17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РОЗДІЛ 4 ДОСЛІДЖЕННЯ КОНКУРЕНТНОГО СЕРЕДОВИЩА 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……………………………………………………………………….20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 Вплив зовнішніх чинників на формування ко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нкурентного середовища ТОВ «ФІТ 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……………………………………………………………………………..20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 Дослідження конкурентного середовища ТОВ «ФІТ ХАУС»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……………..22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 Перспективи розвитку галузі фітнес послуг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………………………………25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РОЗДІЛ 5 ІНДИВІДУАЛЬНЕ ЗАВДАННЯ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……………………………………………28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5.1. </w:t>
      </w: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Організація, структура та принцип побудови системи управління фінансовою діяльністю ТОВ «ФІТ ХАУС»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……………………………………………29</w:t>
      </w: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 Оцінка ефектив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ності діяльності ТОВ «ФІТ ХАУС»………………………32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5.2.1. Аналіз показників ефективності господарської діяльності ТОВ «ФІТ ХАУС»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……………………………………………………………………………………32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5.2.2. Дослідження основних чинників зовнішнього середовища, що впливають на ефекти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вність діяльностіТОВ «ФІТ ХАУС»……………………………34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5.2.3. Аналіз і розрахунок показників фінансової діяльності ТОВ «ФІТ ХАУС»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5.2.4. Оцінка стійкості фіна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нсового стану ТОВ «ФІТ ХАУС»………………35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5.2.5. </w:t>
      </w:r>
      <w:r w:rsidRPr="00F1526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PEST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-аналіз ТОВ «ФІТ ХАУС».............................................................40</w:t>
      </w:r>
    </w:p>
    <w:p w:rsidR="00320CE7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5.2.6. Визначення недоліків в системі управління фінансовою діяльні</w:t>
      </w:r>
      <w:r w:rsidR="00320C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стю </w:t>
      </w:r>
    </w:p>
    <w:p w:rsidR="00F15265" w:rsidRPr="00F15265" w:rsidRDefault="00320CE7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ТОВ «ФІТ ХАУС»………………………………………………………………...41</w:t>
      </w:r>
    </w:p>
    <w:p w:rsidR="00320CE7" w:rsidRDefault="00320CE7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320CE7" w:rsidRDefault="00320CE7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lastRenderedPageBreak/>
        <w:t>5.</w:t>
      </w:r>
      <w:r w:rsidR="00F15265" w:rsidRPr="00F1526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3. Напрями удосконалення системи управління фінансовою діяльністю </w:t>
      </w:r>
    </w:p>
    <w:p w:rsidR="00F15265" w:rsidRPr="00F15265" w:rsidRDefault="00320CE7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ТОВ «ФІТ ХАУС»………………………………………………………………44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ВИСНОВКИ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……………………………………………………………………………...46</w:t>
      </w:r>
    </w:p>
    <w:p w:rsidR="00F15265" w:rsidRP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CПИСОК ВИКОРИСТАНИХ ДЖЕРЕЛ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………………………………………………..47</w:t>
      </w:r>
    </w:p>
    <w:p w:rsidR="00F15265" w:rsidRDefault="00F1526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ДОДАТКИ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………………………………………………………………………………..49</w:t>
      </w:r>
    </w:p>
    <w:p w:rsidR="00910635" w:rsidRDefault="0091063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А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……………………………………………………………………………..49</w:t>
      </w:r>
    </w:p>
    <w:p w:rsidR="00910635" w:rsidRPr="00F15265" w:rsidRDefault="00910635" w:rsidP="00F152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Б</w:t>
      </w:r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……………………………………………………………………………</w:t>
      </w:r>
      <w:bookmarkStart w:id="0" w:name="_GoBack"/>
      <w:bookmarkEnd w:id="0"/>
      <w:r w:rsidR="00320C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54</w:t>
      </w:r>
    </w:p>
    <w:p w:rsidR="00F15265" w:rsidRPr="00F15265" w:rsidRDefault="00F15265" w:rsidP="00F15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 w:type="page"/>
      </w:r>
    </w:p>
    <w:p w:rsidR="00F15265" w:rsidRPr="00F15265" w:rsidRDefault="00F15265" w:rsidP="00F15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ВСТУП</w:t>
      </w:r>
    </w:p>
    <w:p w:rsidR="00F15265" w:rsidRPr="00F15265" w:rsidRDefault="00F15265" w:rsidP="00F152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Виробнича практика 4курсу спеціальності 073 «Менеджмент» освітньої програми «Менеджмент організацій і адміністрування» проходила в термін з 16.11.20 по 26.12.20.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Головною метою практики є поглиблення та закріплення теоретичних знань, отриманих у процесі вивчення певного циклу теоретичних дисциплін, ознайомлення безпосередньо в установі, організації, на підприємстві з виробничим процесом і технологічним циклом виробництва, оволодіння сучасними методами ведення бізнесу, розрахунково-аналітичними операціями, процедурами та технічними засобами управління, формами організації та засобами виробництва у сфері їх майбутньої професії, формування, на базі одержаних знань, професійних умінь і навичок для прийняття самостійних рішень під час роботи у виробничих умовах, виховання потреби систематично поновлювати свої знання та творчо їх застосовувати у практичній діяльності.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Метою проведення практики є: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1) поглиблення та закріплення теоретичних знань і набуття необхідних практичних навичок і досвіду роботи в галузі підприємницької, управлінської, планово-економічної, маркетингової, логістичної діяльності підприємства;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2) опанування організаційно-технологічними процесами управлінської, логістичної діяльності на підприємстві, аналіз підприємницького середовища, функцій підприємництва, врахування вимог та обмежень законодавства щодо підприємницької діяльності;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3) набуття професійних умінь і навичок для прийняття самостійних рішень у конкретних ситуаціях, що виникають на підприємствах під час виконання ключових управлінських функцій.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Завданнями навчальної (організаційної) практики є: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ознайомитися з діяльністю підприємства ТОВ «Фіт Хаус»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- оцінити систему надання послуг підприємства «ТОВ Фіт Хаус»;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проаналізувати інформацію про підприємство ТОВ «Фіт Хаус»;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застосувати теоретичні знання на практиці;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відпрацювати вміння і навички спеціальності.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Базою проходження практики було обрано підприємство ТОВ «Фіт Хаус».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процесі проходження виробничох практики використовувалися такі джерела:наукова література, нормативно- правові акти, інформація з </w:t>
      </w:r>
    </w:p>
    <w:p w:rsid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інтернет-джерел ЦОІЗВ.</w:t>
      </w:r>
    </w:p>
    <w:p w:rsidR="00F15265" w:rsidRPr="00F15265" w:rsidRDefault="00F15265" w:rsidP="00F15265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 w:type="page"/>
      </w:r>
    </w:p>
    <w:p w:rsidR="00F6627F" w:rsidRDefault="00F6627F" w:rsidP="00F662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 1</w:t>
      </w:r>
    </w:p>
    <w:p w:rsidR="003F37A2" w:rsidRPr="00F6627F" w:rsidRDefault="00F6627F" w:rsidP="00F662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627F">
        <w:rPr>
          <w:rFonts w:ascii="Times New Roman" w:hAnsi="Times New Roman" w:cs="Times New Roman"/>
          <w:sz w:val="28"/>
          <w:szCs w:val="28"/>
          <w:lang w:val="uk-UA"/>
        </w:rPr>
        <w:t>ЗАГАЛЬНІ ВІДОМОСТІ ПРО ПІДПРИЄМСТВО</w:t>
      </w: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0161" w:rsidRDefault="00360161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Підприємство на якому я проходжу практику це ТОВ «Фіт хаус».</w:t>
      </w: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7A2">
        <w:rPr>
          <w:rFonts w:ascii="Times New Roman" w:hAnsi="Times New Roman" w:cs="Times New Roman"/>
          <w:sz w:val="28"/>
          <w:szCs w:val="28"/>
        </w:rPr>
        <w:t>«ФІТ ХАУС» – це мережа інноваційних фітнес просторів у великих містах України. На сьогоднішній день це два діючі спорткомплекси у мі</w:t>
      </w:r>
      <w:r w:rsidR="00360161">
        <w:rPr>
          <w:rFonts w:ascii="Times New Roman" w:hAnsi="Times New Roman" w:cs="Times New Roman"/>
          <w:sz w:val="28"/>
          <w:szCs w:val="28"/>
        </w:rPr>
        <w:t xml:space="preserve">сті Запоріжжі та два комплекси </w:t>
      </w:r>
      <w:r w:rsidRPr="003F37A2">
        <w:rPr>
          <w:rFonts w:ascii="Times New Roman" w:hAnsi="Times New Roman" w:cs="Times New Roman"/>
          <w:sz w:val="28"/>
          <w:szCs w:val="28"/>
        </w:rPr>
        <w:t>у місті Дніпрі загальною пло</w:t>
      </w:r>
      <w:r w:rsidR="00360161">
        <w:rPr>
          <w:rFonts w:ascii="Times New Roman" w:hAnsi="Times New Roman" w:cs="Times New Roman"/>
          <w:sz w:val="28"/>
          <w:szCs w:val="28"/>
        </w:rPr>
        <w:t>щею більше 10000</w:t>
      </w:r>
      <w:r w:rsidRPr="003F37A2">
        <w:rPr>
          <w:rFonts w:ascii="Times New Roman" w:hAnsi="Times New Roman" w:cs="Times New Roman"/>
          <w:sz w:val="28"/>
          <w:szCs w:val="28"/>
        </w:rPr>
        <w:t>кв.м.</w:t>
      </w:r>
      <w:r w:rsidR="003A18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60161">
        <w:rPr>
          <w:rFonts w:ascii="Times New Roman" w:hAnsi="Times New Roman" w:cs="Times New Roman"/>
          <w:sz w:val="28"/>
          <w:szCs w:val="28"/>
          <w:lang w:val="uk-UA"/>
        </w:rPr>
        <w:t>Фітнес</w:t>
      </w:r>
      <w:r w:rsidR="003A1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0161">
        <w:rPr>
          <w:rFonts w:ascii="Times New Roman" w:hAnsi="Times New Roman" w:cs="Times New Roman"/>
          <w:sz w:val="28"/>
          <w:szCs w:val="28"/>
          <w:lang w:val="uk-UA"/>
        </w:rPr>
        <w:t>клуби оснащені</w:t>
      </w:r>
      <w:r w:rsidR="00360161">
        <w:rPr>
          <w:rFonts w:ascii="Times New Roman" w:hAnsi="Times New Roman" w:cs="Times New Roman"/>
          <w:sz w:val="28"/>
          <w:szCs w:val="28"/>
        </w:rPr>
        <w:t xml:space="preserve"> </w:t>
      </w:r>
      <w:r w:rsidRPr="003F37A2">
        <w:rPr>
          <w:rFonts w:ascii="Times New Roman" w:hAnsi="Times New Roman" w:cs="Times New Roman"/>
          <w:sz w:val="28"/>
          <w:szCs w:val="28"/>
        </w:rPr>
        <w:t>сучасним</w:t>
      </w:r>
      <w:r w:rsidR="003601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0161">
        <w:rPr>
          <w:rFonts w:ascii="Times New Roman" w:hAnsi="Times New Roman" w:cs="Times New Roman"/>
          <w:sz w:val="28"/>
          <w:szCs w:val="28"/>
        </w:rPr>
        <w:t xml:space="preserve"> </w:t>
      </w:r>
      <w:r w:rsidRPr="003F37A2">
        <w:rPr>
          <w:rFonts w:ascii="Times New Roman" w:hAnsi="Times New Roman" w:cs="Times New Roman"/>
          <w:sz w:val="28"/>
          <w:szCs w:val="28"/>
        </w:rPr>
        <w:t>тренажерним обладнанням, кваліфікованим тренерським складом, спа-зонами, басейнами, дитячими клубами, барами і власними футбольними полями.</w:t>
      </w:r>
    </w:p>
    <w:p w:rsidR="003F37A2" w:rsidRPr="00F60ADA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Повна назва:</w:t>
      </w:r>
      <w:r w:rsidR="003A1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37A2">
        <w:rPr>
          <w:rFonts w:ascii="Times New Roman" w:hAnsi="Times New Roman" w:cs="Times New Roman"/>
          <w:sz w:val="28"/>
          <w:szCs w:val="28"/>
        </w:rPr>
        <w:t>ТОВАРИСТВО З ОБМЕЖЕНОЮ ВИДПОВИДАЛЬНИСТЮ ФИТ ХАУС</w:t>
      </w:r>
    </w:p>
    <w:p w:rsidR="003F37A2" w:rsidRPr="003A1845" w:rsidRDefault="003F37A2" w:rsidP="003A1845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заснування:</w:t>
      </w:r>
      <w:r w:rsidRPr="003F37A2">
        <w:rPr>
          <w:rFonts w:ascii="Times New Roman" w:hAnsi="Times New Roman" w:cs="Times New Roman"/>
          <w:sz w:val="28"/>
          <w:szCs w:val="28"/>
        </w:rPr>
        <w:t>29.11.2017</w:t>
      </w: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Уповноважена особа:</w:t>
      </w:r>
      <w:r w:rsidR="003A1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845" w:rsidRPr="003F37A2">
        <w:rPr>
          <w:rFonts w:ascii="Times New Roman" w:hAnsi="Times New Roman" w:cs="Times New Roman"/>
          <w:sz w:val="28"/>
          <w:szCs w:val="28"/>
          <w:lang w:val="uk-UA"/>
        </w:rPr>
        <w:t>Кліменко Костянтин Миколайович</w:t>
      </w: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статутного капіталу:</w:t>
      </w:r>
      <w:r w:rsidRPr="003F37A2">
        <w:rPr>
          <w:rFonts w:ascii="Times New Roman" w:hAnsi="Times New Roman" w:cs="Times New Roman"/>
          <w:sz w:val="28"/>
          <w:szCs w:val="28"/>
        </w:rPr>
        <w:t>20 000 000,00 грн.</w:t>
      </w:r>
    </w:p>
    <w:p w:rsidR="00992BCF" w:rsidRDefault="00992BCF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Форма власності: приватна власність</w:t>
      </w:r>
    </w:p>
    <w:p w:rsidR="003F37A2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 діяльності: 93.13Діяльність фітнес-центрів</w:t>
      </w:r>
    </w:p>
    <w:p w:rsidR="003F37A2" w:rsidRPr="00F6627F" w:rsidRDefault="003F37A2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Адреса:</w:t>
      </w:r>
      <w:r w:rsidRPr="00F6627F">
        <w:rPr>
          <w:rFonts w:ascii="Arial" w:hAnsi="Arial" w:cs="Arial"/>
          <w:color w:val="202124"/>
          <w:sz w:val="21"/>
          <w:szCs w:val="21"/>
          <w:shd w:val="clear" w:color="auto" w:fill="FFFFFF"/>
          <w:lang w:val="uk-UA"/>
        </w:rPr>
        <w:t xml:space="preserve"> </w:t>
      </w:r>
      <w:r w:rsidRPr="00F6627F">
        <w:rPr>
          <w:rFonts w:ascii="Times New Roman" w:hAnsi="Times New Roman" w:cs="Times New Roman"/>
          <w:sz w:val="28"/>
          <w:szCs w:val="28"/>
          <w:lang w:val="uk-UA"/>
        </w:rPr>
        <w:t>Нікопольське шосе, 3б, Запоріжжя, Запорізька область</w:t>
      </w:r>
    </w:p>
    <w:p w:rsidR="00ED7B6C" w:rsidRPr="00F60ADA" w:rsidRDefault="00ED7B6C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B6C">
        <w:rPr>
          <w:rFonts w:ascii="Times New Roman" w:hAnsi="Times New Roman" w:cs="Times New Roman"/>
          <w:sz w:val="28"/>
          <w:szCs w:val="28"/>
        </w:rPr>
        <w:t>вулиця Лермонтова, 9а, Запоріжжя, Запорізька область</w:t>
      </w:r>
      <w:r w:rsidR="00F60ADA" w:rsidRPr="00F60ADA">
        <w:rPr>
          <w:rFonts w:ascii="Times New Roman" w:hAnsi="Times New Roman" w:cs="Times New Roman"/>
          <w:sz w:val="28"/>
          <w:szCs w:val="28"/>
        </w:rPr>
        <w:t>[2]</w:t>
      </w:r>
    </w:p>
    <w:p w:rsidR="00ED7B6C" w:rsidRDefault="00A3261B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Основний 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 принцип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ТОВ</w:t>
      </w:r>
      <w:r w:rsidR="00ED7B6C" w:rsidRPr="00ED7B6C">
        <w:rPr>
          <w:rFonts w:ascii="Times New Roman" w:hAnsi="Times New Roman" w:cs="Times New Roman"/>
          <w:sz w:val="28"/>
          <w:szCs w:val="28"/>
        </w:rPr>
        <w:t>«</w:t>
      </w:r>
      <w:r w:rsidRPr="00ED7B6C">
        <w:rPr>
          <w:rFonts w:ascii="Times New Roman" w:hAnsi="Times New Roman" w:cs="Times New Roman"/>
          <w:sz w:val="28"/>
          <w:szCs w:val="28"/>
        </w:rPr>
        <w:t xml:space="preserve">Фіт Хаус» </w:t>
      </w:r>
      <w:r w:rsidR="00ED7B6C" w:rsidRPr="00ED7B6C">
        <w:rPr>
          <w:rFonts w:ascii="Times New Roman" w:hAnsi="Times New Roman" w:cs="Times New Roman"/>
          <w:sz w:val="28"/>
          <w:szCs w:val="28"/>
        </w:rPr>
        <w:t>заключається в ор</w:t>
      </w:r>
      <w:r>
        <w:rPr>
          <w:rFonts w:ascii="Times New Roman" w:hAnsi="Times New Roman" w:cs="Times New Roman"/>
          <w:sz w:val="28"/>
          <w:szCs w:val="28"/>
        </w:rPr>
        <w:t>ієнтації на клієнта та прагненню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 до постійного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ростання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 якості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7B6C" w:rsidRPr="00ED7B6C">
        <w:rPr>
          <w:rFonts w:ascii="Times New Roman" w:hAnsi="Times New Roman" w:cs="Times New Roman"/>
          <w:sz w:val="28"/>
          <w:szCs w:val="28"/>
        </w:rPr>
        <w:t>пропонованих послуг. Філософія фітнес-клубу «ФІТ ХАУС» заключається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B6C" w:rsidRPr="00ED7B6C">
        <w:rPr>
          <w:rFonts w:ascii="Times New Roman" w:hAnsi="Times New Roman" w:cs="Times New Roman"/>
          <w:sz w:val="28"/>
          <w:szCs w:val="28"/>
        </w:rPr>
        <w:t>бажанні підвищити рівень якості життя клієнта за рахунок покращення його функціонального стану організму, збереження здоров’я, розвитку фізичних якостей, покращення фізичної форми та настрою, а також прагненні супроводжувати клієнта на шляху досягнення його фітнес-цілей.</w:t>
      </w:r>
    </w:p>
    <w:p w:rsidR="00A3261B" w:rsidRDefault="00A3261B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Кадрова політика ТОВ</w:t>
      </w:r>
      <w:r w:rsidRPr="00ED7B6C">
        <w:rPr>
          <w:rFonts w:ascii="Times New Roman" w:hAnsi="Times New Roman" w:cs="Times New Roman"/>
          <w:sz w:val="28"/>
          <w:szCs w:val="28"/>
        </w:rPr>
        <w:t>«Фіт Хаус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» здійснюється на високому рівні. Тренерський склад має вищу профільну освіту, високу кваліфікацію, спортивний </w:t>
      </w:r>
      <w:r w:rsidR="00ED7B6C" w:rsidRPr="00ED7B6C">
        <w:rPr>
          <w:rFonts w:ascii="Times New Roman" w:hAnsi="Times New Roman" w:cs="Times New Roman"/>
          <w:sz w:val="28"/>
          <w:szCs w:val="28"/>
        </w:rPr>
        <w:lastRenderedPageBreak/>
        <w:t>досвід, активну життєву позицію та досвід 40 роботи з клієнтами. Працівники відділу продажу та сервісу і рецепції володіють високим рівнем відповіда</w:t>
      </w:r>
      <w:r>
        <w:rPr>
          <w:rFonts w:ascii="Times New Roman" w:hAnsi="Times New Roman" w:cs="Times New Roman"/>
          <w:sz w:val="28"/>
          <w:szCs w:val="28"/>
        </w:rPr>
        <w:t>льності та клієнтоорієнтованісті</w:t>
      </w:r>
      <w:r w:rsidR="00ED7B6C" w:rsidRPr="00ED7B6C">
        <w:rPr>
          <w:rFonts w:ascii="Times New Roman" w:hAnsi="Times New Roman" w:cs="Times New Roman"/>
          <w:sz w:val="28"/>
          <w:szCs w:val="28"/>
        </w:rPr>
        <w:t>.</w:t>
      </w:r>
    </w:p>
    <w:p w:rsidR="003F37A2" w:rsidRPr="00A3261B" w:rsidRDefault="00A3261B" w:rsidP="00A3261B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омпанія «ФІТ ХАУС»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данний момент </w:t>
      </w:r>
      <w:r w:rsidR="00ED7B6C" w:rsidRPr="00ED7B6C">
        <w:rPr>
          <w:rFonts w:ascii="Times New Roman" w:hAnsi="Times New Roman" w:cs="Times New Roman"/>
          <w:sz w:val="28"/>
          <w:szCs w:val="28"/>
        </w:rPr>
        <w:t>дотримується стратегії концентрованого росту, намагаючись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 </w:t>
      </w:r>
      <w:r w:rsidR="00ED7B6C" w:rsidRPr="00ED7B6C">
        <w:rPr>
          <w:rFonts w:ascii="Times New Roman" w:hAnsi="Times New Roman" w:cs="Times New Roman"/>
          <w:sz w:val="28"/>
          <w:szCs w:val="28"/>
        </w:rPr>
        <w:t xml:space="preserve"> розвиватись одразу за двома напрямками. По-перше, це стратегія розвитку ринку, компанія розширює свій вплив, виходячи на нові ринки.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цьому році ТОВ «Фіт Хаус» вийшов на рикок міста Дніпро, відкривши одразу 2 фітнесклуби.</w:t>
      </w:r>
    </w:p>
    <w:p w:rsidR="00A3261B" w:rsidRPr="00A3261B" w:rsidRDefault="00A3261B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Характеристика послуг ТОВ «Фіт Хаус»</w:t>
      </w:r>
    </w:p>
    <w:p w:rsidR="00A3261B" w:rsidRDefault="00ED7B6C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B6C">
        <w:rPr>
          <w:rFonts w:ascii="Times New Roman" w:hAnsi="Times New Roman" w:cs="Times New Roman"/>
          <w:sz w:val="28"/>
          <w:szCs w:val="28"/>
        </w:rPr>
        <w:t>ТОВ «ФІТ ХАУС» позиціонує себе як клуб закритого формату і пропонує тільки річні картки за винятком рідких ексклюзивних пропозицій. Послуги</w:t>
      </w:r>
      <w:r w:rsidR="00A3261B">
        <w:rPr>
          <w:rFonts w:ascii="Times New Roman" w:hAnsi="Times New Roman" w:cs="Times New Roman"/>
          <w:sz w:val="28"/>
          <w:szCs w:val="28"/>
        </w:rPr>
        <w:t>, які надає клуб умовно можна розділити</w:t>
      </w:r>
      <w:r w:rsidRPr="00ED7B6C">
        <w:rPr>
          <w:rFonts w:ascii="Times New Roman" w:hAnsi="Times New Roman" w:cs="Times New Roman"/>
          <w:sz w:val="28"/>
          <w:szCs w:val="28"/>
        </w:rPr>
        <w:t xml:space="preserve"> на основні та додаткові. Основні послуги - ті, які можуть служити основою для формування клубної картки, а саме безлімітне відвідування тренажерного залу, кардіозалу, басейну, відвідування комплексу саун, користування сейфами, роздягальнею та певна кількість днів «заморозки» (можливість призупинення дії картки з наступним продовженням на той же час).</w:t>
      </w:r>
    </w:p>
    <w:p w:rsidR="00ED7B6C" w:rsidRDefault="00ED7B6C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B6C">
        <w:rPr>
          <w:rFonts w:ascii="Times New Roman" w:hAnsi="Times New Roman" w:cs="Times New Roman"/>
          <w:sz w:val="28"/>
          <w:szCs w:val="28"/>
        </w:rPr>
        <w:t xml:space="preserve"> Додаткові послуги - послуги, які не включаються в комплектацію клубної картки і клієнт може купувати їх за бажанням за додаткову визначену вартість, а саме персональні заняття з тренером, відвідування групових занять, відвідування спа-зони та басейну (якщо ці зони не включаються в абонемент), масажі, послуги бару, аренда рушників, додаткова «заморозка».</w:t>
      </w:r>
    </w:p>
    <w:p w:rsidR="00F6627F" w:rsidRPr="00F60ADA" w:rsidRDefault="00ED7B6C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7B6C">
        <w:rPr>
          <w:rFonts w:ascii="Times New Roman" w:hAnsi="Times New Roman" w:cs="Times New Roman"/>
          <w:sz w:val="28"/>
          <w:szCs w:val="28"/>
        </w:rPr>
        <w:t>На даний момент у клубі в продажі є шість типів клубних кар</w:t>
      </w:r>
      <w:r>
        <w:rPr>
          <w:rFonts w:ascii="Times New Roman" w:hAnsi="Times New Roman" w:cs="Times New Roman"/>
          <w:sz w:val="28"/>
          <w:szCs w:val="28"/>
        </w:rPr>
        <w:t>ток. Вони представлені в табл. 1.</w:t>
      </w:r>
      <w:r w:rsidRPr="00ED7B6C">
        <w:rPr>
          <w:rFonts w:ascii="Times New Roman" w:hAnsi="Times New Roman" w:cs="Times New Roman"/>
          <w:sz w:val="28"/>
          <w:szCs w:val="28"/>
        </w:rPr>
        <w:t>1.</w:t>
      </w:r>
      <w:r w:rsidR="00F662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ADA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F6627F" w:rsidRDefault="00F662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D7B6C" w:rsidRPr="00A3261B" w:rsidRDefault="00ED7B6C" w:rsidP="00992BCF">
      <w:pPr>
        <w:pStyle w:val="a3"/>
        <w:spacing w:line="360" w:lineRule="auto"/>
        <w:ind w:left="4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2BCF" w:rsidRDefault="00992BCF" w:rsidP="00992BCF">
      <w:pPr>
        <w:pStyle w:val="a3"/>
        <w:spacing w:line="360" w:lineRule="auto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1.1</w:t>
      </w:r>
    </w:p>
    <w:p w:rsidR="00F6627F" w:rsidRPr="00992BCF" w:rsidRDefault="00F6627F" w:rsidP="00F6627F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6627F">
        <w:rPr>
          <w:rFonts w:ascii="Times New Roman" w:hAnsi="Times New Roman" w:cs="Times New Roman"/>
          <w:sz w:val="28"/>
          <w:szCs w:val="28"/>
          <w:lang w:val="uk-UA"/>
        </w:rPr>
        <w:t>Характеристика послуг ТОВ «Фітхаус»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592"/>
        <w:gridCol w:w="4617"/>
      </w:tblGrid>
      <w:tr w:rsidR="00992BCF" w:rsidTr="00992BCF">
        <w:tc>
          <w:tcPr>
            <w:tcW w:w="4592" w:type="dxa"/>
          </w:tcPr>
          <w:p w:rsidR="00ED7B6C" w:rsidRPr="00992BCF" w:rsidRDefault="00ED7B6C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Абонемент</w:t>
            </w:r>
          </w:p>
        </w:tc>
        <w:tc>
          <w:tcPr>
            <w:tcW w:w="4617" w:type="dxa"/>
          </w:tcPr>
          <w:p w:rsidR="00ED7B6C" w:rsidRPr="00992BCF" w:rsidRDefault="00ED7B6C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що входять</w:t>
            </w:r>
          </w:p>
        </w:tc>
      </w:tr>
      <w:tr w:rsidR="00992BCF" w:rsidTr="00992BCF">
        <w:tc>
          <w:tcPr>
            <w:tcW w:w="4592" w:type="dxa"/>
          </w:tcPr>
          <w:p w:rsidR="00ED7B6C" w:rsidRPr="00992BCF" w:rsidRDefault="00ED7B6C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</w:rPr>
              <w:t>Fit Start</w:t>
            </w:r>
          </w:p>
        </w:tc>
        <w:tc>
          <w:tcPr>
            <w:tcW w:w="4617" w:type="dxa"/>
          </w:tcPr>
          <w:p w:rsidR="00ED7B6C" w:rsidRPr="00992BCF" w:rsidRDefault="00ED7B6C" w:rsidP="00992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Початковий інструктаж -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1шт, </w:t>
            </w: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у тренажерному залі, кардиозалі, відвідування б</w:t>
            </w:r>
            <w:r w:rsidR="00992BCF"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</w:t>
            </w: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ейну</w:t>
            </w:r>
            <w:r w:rsidR="00992BCF"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1шт, відвідування </w:t>
            </w: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Комплексу саун-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1шт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користуванн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я </w:t>
            </w: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сейфами, користування</w:t>
            </w:r>
            <w:r w:rsidR="00992BCF"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роздягальнею.</w:t>
            </w:r>
          </w:p>
        </w:tc>
      </w:tr>
      <w:tr w:rsidR="00992BCF" w:rsidTr="00992BCF">
        <w:tc>
          <w:tcPr>
            <w:tcW w:w="4592" w:type="dxa"/>
          </w:tcPr>
          <w:p w:rsidR="00992BCF" w:rsidRPr="00992BCF" w:rsidRDefault="00992BCF" w:rsidP="00992B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Fit Swim</w:t>
            </w:r>
          </w:p>
          <w:p w:rsidR="00ED7B6C" w:rsidRPr="00992BCF" w:rsidRDefault="00ED7B6C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:rsidR="00ED7B6C" w:rsidRPr="00992BCF" w:rsidRDefault="00ED7B6C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Початковий інструктаж -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1шт,</w:t>
            </w:r>
            <w:r w:rsidR="00992BCF" w:rsidRPr="00992B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заняття у тренажерному залі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карді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озал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і, відвідування бас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ейн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у, відвідування к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омплекс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саун</w:t>
            </w:r>
            <w:r w:rsidR="00992BCF"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користування сейфами, користування  роздягальнею.</w:t>
            </w:r>
          </w:p>
        </w:tc>
      </w:tr>
      <w:tr w:rsidR="00992BCF" w:rsidTr="00992BCF">
        <w:tc>
          <w:tcPr>
            <w:tcW w:w="4592" w:type="dxa"/>
          </w:tcPr>
          <w:p w:rsidR="00ED7B6C" w:rsidRPr="00992BCF" w:rsidRDefault="00992BCF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BCF">
              <w:rPr>
                <w:rFonts w:ascii="Times New Roman" w:hAnsi="Times New Roman" w:cs="Times New Roman"/>
                <w:sz w:val="24"/>
                <w:szCs w:val="24"/>
              </w:rPr>
              <w:t>Fit Kid</w:t>
            </w:r>
          </w:p>
        </w:tc>
        <w:tc>
          <w:tcPr>
            <w:tcW w:w="4617" w:type="dxa"/>
          </w:tcPr>
          <w:p w:rsidR="00ED7B6C" w:rsidRPr="00992BCF" w:rsidRDefault="00992BCF" w:rsidP="00992BC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BC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відвідування басейну, відвідування комплексу саун, користування сейфами, користування  роздягальнею, відвідування дитячого клубу</w:t>
            </w:r>
          </w:p>
        </w:tc>
      </w:tr>
    </w:tbl>
    <w:p w:rsidR="00F15265" w:rsidRDefault="00F15265" w:rsidP="00ED7B6C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F15265" w:rsidRPr="00F15265" w:rsidRDefault="00F15265" w:rsidP="00F1526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F15265">
        <w:rPr>
          <w:rFonts w:ascii="Times New Roman" w:eastAsia="Calibri" w:hAnsi="Times New Roman" w:cs="Times New Roman"/>
          <w:sz w:val="28"/>
          <w:szCs w:val="28"/>
        </w:rPr>
        <w:lastRenderedPageBreak/>
        <w:t>РОЗД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ІЛ 2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ОРГАНІЗАЦІЙНА СТРУКТУРА ТОВ «ФІТ ХАУС»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Тип організаційної структури ТОВ «ФІТ ХАУС»-лінійний. 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Організаційна структура в ТОВ«ФІТ ХАУС»</w:t>
      </w:r>
      <w:r w:rsidRPr="00F15265">
        <w:rPr>
          <w:rFonts w:ascii="Verdana" w:eastAsia="Calibri" w:hAnsi="Verdana" w:cs="Times New Roman"/>
          <w:color w:val="000000"/>
          <w:sz w:val="27"/>
          <w:szCs w:val="27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являє собою систему управління, в якій кожний підлеглий підпорядкований тільки одному керівнику і в кожному підрозділі виконується весь комплекс робіт, пов’язаних з його управлінням Розглянемо організаційну структуру ТОВ «ФІТ ХАУС» (рис. 2.1).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rPr>
          <w:rFonts w:ascii="Times New Roman" w:eastAsia="Calibri" w:hAnsi="Times New Roman" w:cs="Times New Roman"/>
          <w:lang w:val="uk-UA"/>
        </w:rPr>
      </w:pPr>
      <w:r w:rsidRPr="00F15265">
        <w:rPr>
          <w:rFonts w:ascii="Times New Roman" w:eastAsia="Calibri" w:hAnsi="Times New Roman" w:cs="Times New Roman"/>
          <w:noProof/>
          <w:lang w:val="uk-UA" w:eastAsia="uk-UA"/>
        </w:rPr>
        <mc:AlternateContent>
          <mc:Choice Requires="wpg">
            <w:drawing>
              <wp:inline distT="0" distB="0" distL="0" distR="0" wp14:anchorId="78563C36" wp14:editId="1F50EE76">
                <wp:extent cx="6562725" cy="4562475"/>
                <wp:effectExtent l="0" t="0" r="28575" b="28575"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4562475"/>
                          <a:chOff x="0" y="0"/>
                          <a:chExt cx="7496175" cy="3534089"/>
                        </a:xfrm>
                      </wpg:grpSpPr>
                      <wpg:grpSp>
                        <wpg:cNvPr id="73" name="Группа 73"/>
                        <wpg:cNvGrpSpPr/>
                        <wpg:grpSpPr>
                          <a:xfrm>
                            <a:off x="0" y="0"/>
                            <a:ext cx="7496175" cy="3534089"/>
                            <a:chOff x="0" y="0"/>
                            <a:chExt cx="7496175" cy="3534089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2733675" y="0"/>
                              <a:ext cx="2552700" cy="361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uk-UA"/>
                                  </w:rPr>
                                  <w:t>Власник ТОВ «Фіт хаус»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2771775" y="552450"/>
                              <a:ext cx="2619375" cy="323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Директор ТОВ «Фіт хаус»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ая со стрелкой 6"/>
                          <wps:cNvCnPr/>
                          <wps:spPr>
                            <a:xfrm>
                              <a:off x="4000500" y="361950"/>
                              <a:ext cx="9525" cy="2000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Прямоугольник 7"/>
                          <wps:cNvSpPr/>
                          <wps:spPr>
                            <a:xfrm>
                              <a:off x="180975" y="1209675"/>
                              <a:ext cx="1047750" cy="533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Фітнес директор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рямоугольник 8"/>
                          <wps:cNvSpPr/>
                          <wps:spPr>
                            <a:xfrm>
                              <a:off x="1371600" y="1228725"/>
                              <a:ext cx="1104900" cy="4953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Головний бухгалтер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рямоугольник 10"/>
                          <wps:cNvSpPr/>
                          <wps:spPr>
                            <a:xfrm>
                              <a:off x="2571750" y="1143000"/>
                              <a:ext cx="1171575" cy="6191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Директор відділу продажу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оугольник 12"/>
                          <wps:cNvSpPr/>
                          <wps:spPr>
                            <a:xfrm>
                              <a:off x="3819525" y="1162050"/>
                              <a:ext cx="762000" cy="6477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Директор відділу маркетингу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рямоугольник 13"/>
                          <wps:cNvSpPr/>
                          <wps:spPr>
                            <a:xfrm>
                              <a:off x="4733925" y="1209675"/>
                              <a:ext cx="866775" cy="6000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Технічний директор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5705475" y="1133475"/>
                              <a:ext cx="771525" cy="628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Директор служби безпеки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оугольник 16"/>
                          <wps:cNvSpPr/>
                          <wps:spPr>
                            <a:xfrm>
                              <a:off x="200025" y="1885950"/>
                              <a:ext cx="619125" cy="4572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 ТЗ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рямоугольник 17"/>
                          <wps:cNvSpPr/>
                          <wps:spPr>
                            <a:xfrm>
                              <a:off x="819149" y="1838324"/>
                              <a:ext cx="971551" cy="50482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 басейну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Прямоугольник 18"/>
                          <wps:cNvSpPr/>
                          <wps:spPr>
                            <a:xfrm>
                              <a:off x="200025" y="2419350"/>
                              <a:ext cx="847725" cy="25717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Тренера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рямоугольник 19"/>
                          <wps:cNvSpPr/>
                          <wps:spPr>
                            <a:xfrm>
                              <a:off x="1047750" y="2514600"/>
                              <a:ext cx="815270" cy="2190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Тренера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рямоугольник 20"/>
                          <wps:cNvSpPr/>
                          <wps:spPr>
                            <a:xfrm>
                              <a:off x="200025" y="2800350"/>
                              <a:ext cx="1028700" cy="28045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Масажисти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рямоугольник 21"/>
                          <wps:cNvSpPr/>
                          <wps:spPr>
                            <a:xfrm>
                              <a:off x="190500" y="3219450"/>
                              <a:ext cx="1038225" cy="31463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Дитячий клуб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Прямоугольник 22"/>
                          <wps:cNvSpPr/>
                          <wps:spPr>
                            <a:xfrm>
                              <a:off x="1790700" y="1838325"/>
                              <a:ext cx="942974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Помічник бухгалтера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Прямоугольник 23"/>
                          <wps:cNvSpPr/>
                          <wps:spPr>
                            <a:xfrm>
                              <a:off x="1790700" y="2419350"/>
                              <a:ext cx="781050" cy="25717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Касири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Прямоугольник 24"/>
                          <wps:cNvSpPr/>
                          <wps:spPr>
                            <a:xfrm>
                              <a:off x="2638424" y="1914524"/>
                              <a:ext cx="714376" cy="47625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Керівник відділу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Прямоугольник 25"/>
                          <wps:cNvSpPr/>
                          <wps:spPr>
                            <a:xfrm>
                              <a:off x="3352800" y="1933574"/>
                              <a:ext cx="685800" cy="6000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Адмін</w:t>
                                </w:r>
                                <w:r w:rsidRPr="00554380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>.</w:t>
                                </w: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 xml:space="preserve"> ресепції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Прямоугольник 26"/>
                          <wps:cNvSpPr/>
                          <wps:spPr>
                            <a:xfrm>
                              <a:off x="2571750" y="2533650"/>
                              <a:ext cx="752475" cy="7048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Менеджери з продажу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Прямоугольник 27"/>
                          <wps:cNvSpPr/>
                          <wps:spPr>
                            <a:xfrm>
                              <a:off x="6534150" y="1143001"/>
                              <a:ext cx="962025" cy="48577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7418E6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7418E6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 барів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рямоугольник 28"/>
                          <wps:cNvSpPr/>
                          <wps:spPr>
                            <a:xfrm>
                              <a:off x="6877050" y="1857375"/>
                              <a:ext cx="619125" cy="8953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Бармени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рямоугольник 31"/>
                          <wps:cNvSpPr/>
                          <wps:spPr>
                            <a:xfrm>
                              <a:off x="4010025" y="1943100"/>
                              <a:ext cx="581025" cy="733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SMM- </w:t>
                                </w: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Прямоугольник 32"/>
                          <wps:cNvSpPr/>
                          <wps:spPr>
                            <a:xfrm>
                              <a:off x="4667250" y="1952625"/>
                              <a:ext cx="657225" cy="7810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Клінінг менеджер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Прямоугольник 33"/>
                          <wps:cNvSpPr/>
                          <wps:spPr>
                            <a:xfrm>
                              <a:off x="4438650" y="2876550"/>
                              <a:ext cx="771525" cy="466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Клінінг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Прямоугольник 34"/>
                          <wps:cNvSpPr/>
                          <wps:spPr>
                            <a:xfrm>
                              <a:off x="5381625" y="1952625"/>
                              <a:ext cx="619125" cy="8382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Старш. Техн.</w:t>
                                </w:r>
                                <w:r w:rsidRPr="00554380">
                                  <w:rPr>
                                    <w:rFonts w:ascii="Times New Roman" w:hAnsi="Times New Roman" w:cs="Times New Roman"/>
                                    <w:lang w:val="en-US"/>
                                  </w:rPr>
                                  <w:t xml:space="preserve"> </w:t>
                                </w: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менеджер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Прямоугольник 35"/>
                          <wps:cNvSpPr/>
                          <wps:spPr>
                            <a:xfrm>
                              <a:off x="5353050" y="2914650"/>
                              <a:ext cx="819150" cy="4286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Техніки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Прямоугольник 37"/>
                          <wps:cNvSpPr/>
                          <wps:spPr>
                            <a:xfrm>
                              <a:off x="6004109" y="1981200"/>
                              <a:ext cx="687145" cy="4000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FE6310" w:rsidRPr="00554380" w:rsidRDefault="00FE6310" w:rsidP="00F1526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</w:pPr>
                                <w:r w:rsidRPr="00554380">
                                  <w:rPr>
                                    <w:rFonts w:ascii="Times New Roman" w:hAnsi="Times New Roman" w:cs="Times New Roman"/>
                                    <w:lang w:val="uk-UA"/>
                                  </w:rPr>
                                  <w:t>охоронники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рямая со стрелкой 3"/>
                          <wps:cNvCnPr/>
                          <wps:spPr>
                            <a:xfrm flipH="1">
                              <a:off x="876300" y="876300"/>
                              <a:ext cx="2028825" cy="3238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" name="Прямая со стрелкой 5"/>
                          <wps:cNvCnPr/>
                          <wps:spPr>
                            <a:xfrm flipH="1">
                              <a:off x="2057400" y="876300"/>
                              <a:ext cx="847725" cy="3524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Прямая со стрелкой 14"/>
                          <wps:cNvCnPr/>
                          <wps:spPr>
                            <a:xfrm>
                              <a:off x="3324225" y="876300"/>
                              <a:ext cx="0" cy="2571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Прямая со стрелкой 29"/>
                          <wps:cNvCnPr/>
                          <wps:spPr>
                            <a:xfrm>
                              <a:off x="4219575" y="876300"/>
                              <a:ext cx="9525" cy="2857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Прямая со стрелкой 30"/>
                          <wps:cNvCnPr/>
                          <wps:spPr>
                            <a:xfrm>
                              <a:off x="5200650" y="876300"/>
                              <a:ext cx="9525" cy="3524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36" name="Прямая со стрелкой 36"/>
                          <wps:cNvCnPr/>
                          <wps:spPr>
                            <a:xfrm>
                              <a:off x="5391150" y="790575"/>
                              <a:ext cx="762000" cy="34290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41" name="Прямая со стрелкой 41"/>
                          <wps:cNvCnPr/>
                          <wps:spPr>
                            <a:xfrm>
                              <a:off x="5353050" y="790575"/>
                              <a:ext cx="1952625" cy="34290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42" name="Прямая со стрелкой 42"/>
                          <wps:cNvCnPr/>
                          <wps:spPr>
                            <a:xfrm>
                              <a:off x="466725" y="1743075"/>
                              <a:ext cx="9525" cy="1428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48" name="Прямая соединительная линия 48"/>
                          <wps:cNvCnPr/>
                          <wps:spPr>
                            <a:xfrm flipH="1">
                              <a:off x="0" y="2076450"/>
                              <a:ext cx="20002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0" name="Прямая соединительная линия 50"/>
                          <wps:cNvCnPr/>
                          <wps:spPr>
                            <a:xfrm>
                              <a:off x="0" y="2076450"/>
                              <a:ext cx="0" cy="13335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0" y="2590800"/>
                              <a:ext cx="24765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2" name="Прямая со стрелкой 52"/>
                          <wps:cNvCnPr/>
                          <wps:spPr>
                            <a:xfrm flipV="1">
                              <a:off x="0" y="3009900"/>
                              <a:ext cx="24765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3" name="Прямая со стрелкой 53"/>
                          <wps:cNvCnPr/>
                          <wps:spPr>
                            <a:xfrm>
                              <a:off x="0" y="3409950"/>
                              <a:ext cx="20002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5" name="Прямая со стрелкой 55"/>
                          <wps:cNvCnPr/>
                          <wps:spPr>
                            <a:xfrm>
                              <a:off x="1104900" y="173355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8" name="Прямая со стрелкой 58"/>
                          <wps:cNvCnPr/>
                          <wps:spPr>
                            <a:xfrm>
                              <a:off x="1352550" y="2390775"/>
                              <a:ext cx="0" cy="1333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59" name="Прямая со стрелкой 59"/>
                          <wps:cNvCnPr/>
                          <wps:spPr>
                            <a:xfrm>
                              <a:off x="2057400" y="1724025"/>
                              <a:ext cx="0" cy="15240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1" name="Прямая со стрелкой 61"/>
                          <wps:cNvCnPr/>
                          <wps:spPr>
                            <a:xfrm>
                              <a:off x="1971675" y="2266950"/>
                              <a:ext cx="0" cy="15240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3" name="Прямая со стрелкой 63"/>
                          <wps:cNvCnPr/>
                          <wps:spPr>
                            <a:xfrm flipH="1">
                              <a:off x="2905125" y="1762125"/>
                              <a:ext cx="57150" cy="1428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4" name="Прямая со стрелкой 64"/>
                          <wps:cNvCnPr/>
                          <wps:spPr>
                            <a:xfrm>
                              <a:off x="3467100" y="1752600"/>
                              <a:ext cx="114300" cy="1428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5" name="Прямая со стрелкой 65"/>
                          <wps:cNvCnPr/>
                          <wps:spPr>
                            <a:xfrm>
                              <a:off x="2962275" y="2362200"/>
                              <a:ext cx="0" cy="1809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6" name="Прямая со стрелкой 66"/>
                          <wps:cNvCnPr/>
                          <wps:spPr>
                            <a:xfrm>
                              <a:off x="4229100" y="1809750"/>
                              <a:ext cx="0" cy="14287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7" name="Прямая со стрелкой 67"/>
                          <wps:cNvCnPr/>
                          <wps:spPr>
                            <a:xfrm flipH="1">
                              <a:off x="4886325" y="1809750"/>
                              <a:ext cx="38100" cy="1333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68" name="Прямая со стрелкой 68"/>
                          <wps:cNvCnPr/>
                          <wps:spPr>
                            <a:xfrm>
                              <a:off x="5324475" y="1809750"/>
                              <a:ext cx="114300" cy="1238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0" name="Прямая со стрелкой 70"/>
                          <wps:cNvCnPr/>
                          <wps:spPr>
                            <a:xfrm>
                              <a:off x="5705475" y="285750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1" name="Прямая со стрелкой 71"/>
                          <wps:cNvCnPr/>
                          <wps:spPr>
                            <a:xfrm>
                              <a:off x="6210300" y="1771650"/>
                              <a:ext cx="0" cy="2095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2" name="Прямая со стрелкой 72"/>
                          <wps:cNvCnPr/>
                          <wps:spPr>
                            <a:xfrm>
                              <a:off x="7105650" y="1657350"/>
                              <a:ext cx="0" cy="2381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4" name="Прямая со стрелкой 74"/>
                        <wps:cNvCnPr/>
                        <wps:spPr>
                          <a:xfrm>
                            <a:off x="4991100" y="2733675"/>
                            <a:ext cx="0" cy="1428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5" o:spid="_x0000_s1026" style="width:516.75pt;height:359.25pt;mso-position-horizontal-relative:char;mso-position-vertical-relative:line" coordsize="74961,3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">
                <v:group id="Группа 73" o:spid="_x0000_s1027" style="position:absolute;width:74961;height:35340" coordsize="74961,35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rect id="Прямоугольник 2" o:spid="_x0000_s1028" style="position:absolute;left:27336;width:25527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sRcIA&#10;AADaAAAADwAAAGRycy9kb3ducmV2LnhtbESPwWrDMBBE74H+g9hCb4ncHELjRgmlUDCBHOqkPS/W&#10;1jKxVsaSbcVfXxUKOQ4z84bZHaJtxUi9bxwreF5lIIgrpxuuFVzOH8sXED4ga2wdk4IbeTjsHxY7&#10;zLWb+JPGMtQiQdjnqMCE0OVS+sqQRb9yHXHyflxvMSTZ11L3OCW4beU6yzbSYsNpwWBH74aqazlY&#10;BUc/D2Ol/SmaaIrt13c2l3xV6ukxvr2CCBTDPfzfLrSCNfxdST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KxFwgAAANoAAAAPAAAAAAAAAAAAAAAAAJgCAABkcnMvZG93&#10;bnJldi54bWxQSwUGAAAAAAQABAD1AAAAhwMAAAAA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uk-UA"/>
                            </w:rPr>
                            <w:t>Власник ТОВ «Фіт хаус»</w:t>
                          </w:r>
                        </w:p>
                      </w:txbxContent>
                    </v:textbox>
                  </v:rect>
                  <v:rect id="Прямоугольник 4" o:spid="_x0000_s1029" style="position:absolute;left:27717;top:5524;width:261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RqsEA&#10;AADaAAAADwAAAGRycy9kb3ducmV2LnhtbESPQWsCMRSE74X+h/AKvXWzShG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VkarBAAAA2gAAAA8AAAAAAAAAAAAAAAAAmAIAAGRycy9kb3du&#10;cmV2LnhtbFBLBQYAAAAABAAEAPUAAACGAwAAAAA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Директор ТОВ «Фіт хаус»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6" o:spid="_x0000_s1030" type="#_x0000_t32" style="position:absolute;left:40005;top:3619;width:95;height:20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JPsQAAADaAAAADwAAAGRycy9kb3ducmV2LnhtbESPT2sCMRTE7wW/Q3hCL0WzrbDoahSx&#10;LXgpuqvg9bF5+wc3L9sk1e23bwqFHoeZ+Q2z2gymEzdyvrWs4HmagCAurW65VnA+vU/mIHxA1thZ&#10;JgXf5GGzHj2sMNP2zjndilCLCGGfoYImhD6T0pcNGfRT2xNHr7LOYIjS1VI7vEe46eRLkqTSYMtx&#10;ocGedg2V1+LLKJB1PjOXt2pIPyq3eD0+HT774qDU43jYLkEEGsJ/+K+91wpS+L0Sb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sk+xAAAANoAAAAPAAAAAAAAAAAA&#10;AAAAAKECAABkcnMvZG93bnJldi54bWxQSwUGAAAAAAQABAD5AAAAkgMAAAAA&#10;" strokecolor="windowText" strokeweight=".5pt">
                    <v:stroke endarrow="block" joinstyle="miter"/>
                  </v:shape>
                  <v:rect id="Прямоугольник 7" o:spid="_x0000_s1031" style="position:absolute;left:1809;top:12096;width:10478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Фітнес директор</w:t>
                          </w:r>
                        </w:p>
                      </w:txbxContent>
                    </v:textbox>
                  </v:rect>
                  <v:rect id="Прямоугольник 8" o:spid="_x0000_s1032" style="position:absolute;left:13716;top:12287;width:11049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br78A&#10;AADaAAAADwAAAGRycy9kb3ducmV2LnhtbERPu2rDMBTdC/kHcQPdajkZSutYNiEQCIEOdR/zxbqx&#10;jK0rYymOmq+vhkLHw3mXdbSjWGj2vWMFmywHQdw63XOn4PPj+PQCwgdkjaNjUvBDHupq9VBiod2N&#10;32lpQidSCPsCFZgQpkJK3xqy6DM3ESfu4maLIcG5k3rGWwq3o9zm+bO02HNqMDjRwVA7NFer4Ozv&#10;16XV/i2aaE6vX9/5veFBqcd13O9ABIrhX/znPmkFaWu6km6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JuvvwAAANoAAAAPAAAAAAAAAAAAAAAAAJgCAABkcnMvZG93bnJl&#10;di54bWxQSwUGAAAAAAQABAD1AAAAhAMAAAAA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Головний бухгалтер</w:t>
                          </w:r>
                        </w:p>
                      </w:txbxContent>
                    </v:textbox>
                  </v:rect>
                  <v:rect id="Прямоугольник 10" o:spid="_x0000_s1033" style="position:absolute;left:25717;top:11430;width:11716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fVMMA&#10;AADbAAAADwAAAGRycy9kb3ducmV2LnhtbESPT2vDMAzF74N+B6PCbq3THcaa1S1jUCiDHpb+OYtY&#10;i0NjOcRu6vbTT4fBbhLv6b2fVpvsOzXSENvABhbzAhRxHWzLjYHjYTt7AxUTssUuMBm4U4TNevK0&#10;wtKGG3/TWKVGSQjHEg24lPpS61g78hjnoScW7ScMHpOsQ6PtgDcJ951+KYpX7bFlaXDY06ej+lJd&#10;vYGv+LiOtY377LLbLU/n4lHxxZjnaf54B5Uop3/z3/XOCr7Qyy8y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nfVM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Директор відділу продажу</w:t>
                          </w:r>
                        </w:p>
                      </w:txbxContent>
                    </v:textbox>
                  </v:rect>
                  <v:rect id="Прямоугольник 12" o:spid="_x0000_s1034" style="position:absolute;left:38195;top:11620;width:7620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kuMEA&#10;AADbAAAADwAAAGRycy9kb3ducmV2LnhtbERPPWvDMBDdA/0P4grdErkZQuNGCaVQMIEMddLOh3W1&#10;TKyTsWRb8a+vCoVs93iftztE24qRet84VvC8ykAQV043XCu4nD+WLyB8QNbYOiYFN/Jw2D8sdphr&#10;N/EnjWWoRQphn6MCE0KXS+krQxb9ynXEiftxvcWQYF9L3eOUwm0r11m2kRYbTg0GO3o3VF3LwSo4&#10;+nkYK+1P0URTbL++s7nkq1JPj/HtFUSgGO7if3eh0/w1/P2SD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X5LjBAAAA2wAAAA8AAAAAAAAAAAAAAAAAmAIAAGRycy9kb3du&#10;cmV2LnhtbFBLBQYAAAAABAAEAPUAAACGAwAAAAA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Директор відділу маркетингу</w:t>
                          </w:r>
                        </w:p>
                      </w:txbxContent>
                    </v:textbox>
                  </v:rect>
                  <v:rect id="Прямоугольник 13" o:spid="_x0000_s1035" style="position:absolute;left:47339;top:12096;width:8668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BI8AA&#10;AADbAAAADwAAAGRycy9kb3ducmV2LnhtbERP32vCMBB+H+x/CDfY25rqQFw1igwGIviwqns+mrMp&#10;NpfSxBr96xdB8O0+vp83X0bbioF63zhWMMpyEMSV0w3XCva7n48pCB+QNbaOScGVPCwXry9zLLS7&#10;8C8NZahFCmFfoAITQldI6StDFn3mOuLEHV1vMSTY11L3eEnhtpXjPJ9Iiw2nBoMdfRuqTuXZKtj4&#10;23motN9GE8366/CX30o+KfX+FlczEIFieIof7rVO8z/h/ks6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tBI8AAAADbAAAADwAAAAAAAAAAAAAAAACYAgAAZHJzL2Rvd25y&#10;ZXYueG1sUEsFBgAAAAAEAAQA9QAAAIUDAAAAAA=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Технічний директор</w:t>
                          </w:r>
                        </w:p>
                      </w:txbxContent>
                    </v:textbox>
                  </v:rect>
                  <v:rect id="Прямоугольник 15" o:spid="_x0000_s1036" style="position:absolute;left:57054;top:11334;width:7716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8zMAA&#10;AADbAAAADwAAAGRycy9kb3ducmV2LnhtbERP32vCMBB+H+x/CDfY25oqTFw1igwGIviwqns+mrMp&#10;NpfSxBr96xdB8O0+vp83X0bbioF63zhWMMpyEMSV0w3XCva7n48pCB+QNbaOScGVPCwXry9zLLS7&#10;8C8NZahFCmFfoAITQldI6StDFn3mOuLEHV1vMSTY11L3eEnhtpXjPJ9Iiw2nBoMdfRuqTuXZKtj4&#10;23motN9GE8366/CX30o+KfX+FlczEIFieIof7rVO8z/h/ks6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58zMAAAADbAAAADwAAAAAAAAAAAAAAAACYAgAAZHJzL2Rvd25y&#10;ZXYueG1sUEsFBgAAAAAEAAQA9QAAAIUDAAAAAA=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Директор служби безпеки</w:t>
                          </w:r>
                        </w:p>
                      </w:txbxContent>
                    </v:textbox>
                  </v:rect>
                  <v:rect id="Прямоугольник 16" o:spid="_x0000_s1037" style="position:absolute;left:2000;top:18859;width:619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iu78A&#10;AADbAAAADwAAAGRycy9kb3ducmV2LnhtbERPTYvCMBC9C/6HMIK3NXUPsluNIoIgCx6s7p6HZmyK&#10;zaQ0sUZ/vREWvM3jfc5iFW0jeup87VjBdJKBIC6drrlScDpuP75A+ICssXFMCu7kYbUcDhaYa3fj&#10;A/VFqEQKYZ+jAhNCm0vpS0MW/cS1xIk7u85iSLCrpO7wlsJtIz+zbCYt1pwaDLa0MVReiqtV8OMf&#10;177Ufh9NNLvv37/sUfBFqfEorucgAsXwFv+7dzrNn8Hrl3S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rOK7vwAAANsAAAAPAAAAAAAAAAAAAAAAAJgCAABkcnMvZG93bnJl&#10;di54bWxQSwUGAAAAAAQABAD1AAAAhAMAAAAA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 ТЗ</w:t>
                          </w:r>
                        </w:p>
                      </w:txbxContent>
                    </v:textbox>
                  </v:rect>
                  <v:rect id="Прямоугольник 17" o:spid="_x0000_s1038" style="position:absolute;left:8191;top:18383;width:9716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HIMAA&#10;AADbAAAADwAAAGRycy9kb3ducmV2LnhtbERPTWsCMRC9F/ofwhR662b1UO1qFCkURPDQVXseNuNm&#10;cTNZNnGN/vpGELzN433OfBltKwbqfeNYwSjLQRBXTjdcK9jvfj6mIHxA1tg6JgVX8rBcvL7MsdDu&#10;wr80lKEWKYR9gQpMCF0hpa8MWfSZ64gTd3S9xZBgX0vd4yWF21aO8/xTWmw4NRjs6NtQdSrPVsHG&#10;385Dpf02mmjWX4e//FbySan3t7iagQgUw1P8cK91mj+B+y/p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BHIMAAAADbAAAADwAAAAAAAAAAAAAAAACYAgAAZHJzL2Rvd25y&#10;ZXYueG1sUEsFBgAAAAAEAAQA9QAAAIUDAAAAAA=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 басейну</w:t>
                          </w:r>
                        </w:p>
                      </w:txbxContent>
                    </v:textbox>
                  </v:rect>
                  <v:rect id="Прямоугольник 18" o:spid="_x0000_s1039" style="position:absolute;left:2000;top:24193;width:8477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TUsMA&#10;AADbAAAADwAAAGRycy9kb3ducmV2LnhtbESPT2vDMAzF74N+B6PCbq3THcaa1S1jUCiDHpb+OYtY&#10;i0NjOcRu6vbTT4fBbhLv6b2fVpvsOzXSENvABhbzAhRxHWzLjYHjYTt7AxUTssUuMBm4U4TNevK0&#10;wtKGG3/TWKVGSQjHEg24lPpS61g78hjnoScW7ScMHpOsQ6PtgDcJ951+KYpX7bFlaXDY06ej+lJd&#10;vYGv+LiOtY377LLbLU/n4lHxxZjnaf54B5Uop3/z3/XOCr7Ayi8y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/TUs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Тренера</w:t>
                          </w:r>
                        </w:p>
                      </w:txbxContent>
                    </v:textbox>
                  </v:rect>
                  <v:rect id="Прямоугольник 19" o:spid="_x0000_s1040" style="position:absolute;left:10477;top:25146;width:8153;height:21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2yb8A&#10;AADbAAAADwAAAGRycy9kb3ducmV2LnhtbERPS4vCMBC+C/sfwizsTdP1sGg1iggLInjY+jgPzdgU&#10;m0lpYo3++o0geJuP7znzZbSN6KnztWMF36MMBHHpdM2VgsP+dzgB4QOyxsYxKbiTh+XiYzDHXLsb&#10;/1FfhEqkEPY5KjAhtLmUvjRk0Y9cS5y4s+sshgS7SuoObyncNnKcZT/SYs2pwWBLa0PlpbhaBVv/&#10;uPal9rtootlMj6fsUfBFqa/PuJqBCBTDW/xyb3SaP4XnL+kA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M3bJvwAAANsAAAAPAAAAAAAAAAAAAAAAAJgCAABkcnMvZG93bnJl&#10;di54bWxQSwUGAAAAAAQABAD1AAAAhAMAAAAA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Тренера</w:t>
                          </w:r>
                        </w:p>
                      </w:txbxContent>
                    </v:textbox>
                  </v:rect>
                  <v:rect id="Прямоугольник 20" o:spid="_x0000_s1041" style="position:absolute;left:2000;top:28003;width:10287;height:2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UV6cAA&#10;AADbAAAADwAAAGRycy9kb3ducmV2LnhtbERPz2vCMBS+D/wfwhN2m6k9jK0aRQShCDusm54fzbMp&#10;Ni+lSdvMv345DHb8+H5v99F2YqLBt44VrFcZCOLa6ZYbBd9fp5c3ED4ga+wck4If8rDfLZ62WGg3&#10;8ydNVWhECmFfoAITQl9I6WtDFv3K9cSJu7nBYkhwaKQecE7htpN5lr1Kiy2nBoM9HQ3V92q0Cs7+&#10;MU619h/RRFO+X67Zo+K7Us/LeNiACBTDv/jPXWoFeVqfvqQf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2UV6cAAAADbAAAADwAAAAAAAAAAAAAAAACYAgAAZHJzL2Rvd25y&#10;ZXYueG1sUEsFBgAAAAAEAAQA9QAAAIU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Масажисти</w:t>
                          </w:r>
                        </w:p>
                      </w:txbxContent>
                    </v:textbox>
                  </v:rect>
                  <v:rect id="Прямоугольник 21" o:spid="_x0000_s1042" style="position:absolute;left:1905;top:32194;width:10382;height:3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wcsMA&#10;AADbAAAADwAAAGRycy9kb3ducmV2LnhtbESPwWrDMBBE74X8g9hCbo0cH0rrRAmhEDCFHuo2OS/W&#10;xjKxVsaSbTVfHxUKPQ4z84bZ7qPtxESDbx0rWK8yEMS10y03Cr6/jk8vIHxA1tg5JgU/5GG/Wzxs&#10;sdBu5k+aqtCIBGFfoAITQl9I6WtDFv3K9cTJu7jBYkhyaKQecE5w28k8y56lxZbTgsGe3gzV12q0&#10;Ct79bZxq7T+iiaZ8PZ2zW8VXpZaP8bABESiG//Bfu9QK8jX8fk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mwcs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Дитячий клуб</w:t>
                          </w:r>
                        </w:p>
                      </w:txbxContent>
                    </v:textbox>
                  </v:rect>
                  <v:rect id="Прямоугольник 22" o:spid="_x0000_s1043" style="position:absolute;left:17907;top:18383;width:9429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uBcMA&#10;AADbAAAADwAAAGRycy9kb3ducmV2LnhtbESPzWrDMBCE74G+g9hCbrFcH0rjRjGlUAiBHuL+nBdr&#10;axlbK2MpjpKnjwKFHIeZ+YbZVNEOYqbJd44VPGU5COLG6Y5bBd9fH6sXED4gaxwck4Izeai2D4sN&#10;ltqd+EBzHVqRIOxLVGBCGEspfWPIos/cSJy8PzdZDElOrdQTnhLcDrLI82dpseO0YHCkd0NNXx+t&#10;gr2/HOdG+89ootmtf37zS829UsvH+PYKIlAM9/B/e6cVFAXcvqQf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suBc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Помічник бухгалтера</w:t>
                          </w:r>
                        </w:p>
                      </w:txbxContent>
                    </v:textbox>
                  </v:rect>
                  <v:rect id="Прямоугольник 23" o:spid="_x0000_s1044" style="position:absolute;left:17907;top:24193;width:7810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LnsMA&#10;AADbAAAADwAAAGRycy9kb3ducmV2LnhtbESPQWvCQBSE7wX/w/IEb3Wjgt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eLns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Касири</w:t>
                          </w:r>
                        </w:p>
                      </w:txbxContent>
                    </v:textbox>
                  </v:rect>
                  <v:rect id="Прямоугольник 24" o:spid="_x0000_s1045" style="position:absolute;left:26384;top:19145;width:7144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T6sMA&#10;AADbAAAADwAAAGRycy9kb3ducmV2LnhtbESPQWvCQBSE7wX/w/IEb3WjiN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4T6s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Керівник відділу</w:t>
                          </w:r>
                        </w:p>
                      </w:txbxContent>
                    </v:textbox>
                  </v:rect>
                  <v:rect id="Прямоугольник 25" o:spid="_x0000_s1046" style="position:absolute;left:33528;top:19335;width:6858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2ccMA&#10;AADbAAAADwAAAGRycy9kb3ducmV2LnhtbESPQWvCQBSE7wX/w/IEb3WjoN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K2cc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Адмін</w:t>
                          </w:r>
                          <w:r w:rsidRPr="00554380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.</w:t>
                          </w: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 xml:space="preserve"> ресепції</w:t>
                          </w:r>
                        </w:p>
                      </w:txbxContent>
                    </v:textbox>
                  </v:rect>
                  <v:rect id="Прямоугольник 26" o:spid="_x0000_s1047" style="position:absolute;left:25717;top:25336;width:7525;height:7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oBsEA&#10;AADbAAAADwAAAGRycy9kb3ducmV2LnhtbESPQYvCMBSE78L+h/AWvGmqB9GuURZhQRY8WHXPj+Zt&#10;U2xeShNr9NcbQfA4zMw3zHIdbSN66nztWMFknIEgLp2uuVJwPPyM5iB8QNbYOCYFN/KwXn0Mlphr&#10;d+U99UWoRIKwz1GBCaHNpfSlIYt+7Fri5P27zmJIsquk7vCa4LaR0yybSYs1pwWDLW0MlefiYhX8&#10;+vulL7XfRRPNdnH6y+4Fn5UafsbvLxCBYniHX+2tVjCdwf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AKAbBAAAA2wAAAA8AAAAAAAAAAAAAAAAAmAIAAGRycy9kb3du&#10;cmV2LnhtbFBLBQYAAAAABAAEAPUAAACGAwAAAAA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Менеджери з продажу</w:t>
                          </w:r>
                        </w:p>
                      </w:txbxContent>
                    </v:textbox>
                  </v:rect>
                  <v:rect id="Прямоугольник 27" o:spid="_x0000_s1048" style="position:absolute;left:65341;top:11430;width:9620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NncMA&#10;AADbAAAADwAAAGRycy9kb3ducmV2LnhtbESPQWvCQBSE7wX/w/IEb3WjB62pm1CEghQ8NNWeH9nX&#10;bDD7NmTXuPrru0Khx2FmvmG2ZbSdGGnwrWMFi3kGgrh2uuVGwfHr/fkFhA/IGjvHpOBGHspi8rTF&#10;XLsrf9JYhUYkCPscFZgQ+lxKXxuy6OeuJ07ejxsshiSHRuoBrwluO7nMspW02HJaMNjTzlB9ri5W&#10;wYe/X8Za+0M00ew3p+/sXvFZqdk0vr2CCBTDf/ivvdcKlmt4fEk/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yNnc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7418E6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7418E6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 барів</w:t>
                          </w:r>
                        </w:p>
                      </w:txbxContent>
                    </v:textbox>
                  </v:rect>
                  <v:rect id="Прямоугольник 28" o:spid="_x0000_s1049" style="position:absolute;left:68770;top:18573;width:6191;height:8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Z78AA&#10;AADbAAAADwAAAGRycy9kb3ducmV2LnhtbERPz2vCMBS+D/wfwhN2m6k9jK0aRQShCDusm54fzbMp&#10;Ni+lSdvMv345DHb8+H5v99F2YqLBt44VrFcZCOLa6ZYbBd9fp5c3ED4ga+wck4If8rDfLZ62WGg3&#10;8ydNVWhECmFfoAITQl9I6WtDFv3K9cSJu7nBYkhwaKQecE7htpN5lr1Kiy2nBoM9HQ3V92q0Cs7+&#10;MU619h/RRFO+X67Zo+K7Us/LeNiACBTDv/jPXWoFeRqbvqQf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MZ78AAAADbAAAADwAAAAAAAAAAAAAAAACYAgAAZHJzL2Rvd25y&#10;ZXYueG1sUEsFBgAAAAAEAAQA9QAAAIU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Бармени</w:t>
                          </w:r>
                        </w:p>
                      </w:txbxContent>
                    </v:textbox>
                  </v:rect>
                  <v:rect id="Прямоугольник 31" o:spid="_x0000_s1050" style="position:absolute;left:40100;top:19431;width:5810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mr8MA&#10;AADbAAAADwAAAGRycy9kb3ducmV2LnhtbESPQWvCQBSE70L/w/IK3nRjBWlTN6EUClLwYGp7fmRf&#10;s8Hs25Bd4+qvdwXB4zAz3zDrMtpOjDT41rGCxTwDQVw73XKjYP/zNXsF4QOyxs4xKTiTh7J4mqwx&#10;1+7EOxqr0IgEYZ+jAhNCn0vpa0MW/dz1xMn7d4PFkOTQSD3gKcFtJ1+ybCUttpwWDPb0aag+VEer&#10;4NtfjmOt/TaaaDZvv3/ZpeKDUtPn+PEOIlAMj/C9vdEKlgu4fUk/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Amr8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SMM- </w:t>
                          </w: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</w:t>
                          </w:r>
                        </w:p>
                      </w:txbxContent>
                    </v:textbox>
                  </v:rect>
                  <v:rect id="Прямоугольник 32" o:spid="_x0000_s1051" style="position:absolute;left:46672;top:19526;width:6572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K42MMA&#10;AADbAAAADwAAAGRycy9kb3ducmV2LnhtbESPQWvCQBSE7wX/w/IEb3WjgtTUTShCQQoemmrPj+xr&#10;Nph9G7JrXP31XaHQ4zAz3zDbMtpOjDT41rGCxTwDQVw73XKj4Pj1/vwCwgdkjZ1jUnAjD2Uxedpi&#10;rt2VP2msQiMShH2OCkwIfS6lrw1Z9HPXEyfvxw0WQ5JDI/WA1wS3nVxm2VpabDktGOxpZ6g+Vxer&#10;4MPfL2Ot/SGaaPab03d2r/is1Gwa315BBIrhP/zX3msFqy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K42M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Клінінг менеджер</w:t>
                          </w:r>
                        </w:p>
                      </w:txbxContent>
                    </v:textbox>
                  </v:rect>
                  <v:rect id="Прямоугольник 33" o:spid="_x0000_s1052" style="position:absolute;left:44386;top:28765;width:7715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dQ8MA&#10;AADbAAAADwAAAGRycy9kb3ducmV2LnhtbESPwWrDMBBE74X8g9hAb42cBErjRg4lEAiFHOomPS/W&#10;1jK2VsaSHSVfXxUKPQ4z84bZ7qLtxESDbxwrWC4yEMSV0w3XCs6fh6cXED4ga+wck4IbedgVs4ct&#10;5tpd+YOmMtQiQdjnqMCE0OdS+sqQRb9wPXHyvt1gMSQ51FIPeE1w28lVlj1Liw2nBYM97Q1VbTla&#10;Be/+Pk6V9qdoojluLl/ZveRWqcd5fHsFESiG//Bf+6gVrNfw+yX9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4dQ8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Клінінг</w:t>
                          </w:r>
                        </w:p>
                      </w:txbxContent>
                    </v:textbox>
                  </v:rect>
                  <v:rect id="Прямоугольник 34" o:spid="_x0000_s1053" style="position:absolute;left:53816;top:19526;width:6191;height:8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FN8MA&#10;AADbAAAADwAAAGRycy9kb3ducmV2LnhtbESPT2sCMRTE7wW/Q3iCt5qtSrFbo4ggSKEH1z/nx+Z1&#10;s7h5WTZxTf30jSD0OMzMb5jFKtpG9NT52rGCt3EGgrh0uuZKwfGwfZ2D8AFZY+OYFPySh9Vy8LLA&#10;XLsb76kvQiUShH2OCkwIbS6lLw1Z9GPXEifvx3UWQ5JdJXWHtwS3jZxk2bu0WHNaMNjSxlB5Ka5W&#10;wZe/X/tS++9ootl9nM7ZveCLUqNhXH+CCBTDf/jZ3mkF0xk8vq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eFN8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Старш. Техн.</w:t>
                          </w:r>
                          <w:r w:rsidRPr="00554380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менеджер</w:t>
                          </w:r>
                        </w:p>
                      </w:txbxContent>
                    </v:textbox>
                  </v:rect>
                  <v:rect id="Прямоугольник 35" o:spid="_x0000_s1054" style="position:absolute;left:53530;top:29146;width:8192;height:4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grMMA&#10;AADbAAAADwAAAGRycy9kb3ducmV2LnhtbESPT2sCMRTE7wW/Q3iCt5qtYrFbo4ggSKEH1z/nx+Z1&#10;s7h5WTZxTf30jSD0OMzMb5jFKtpG9NT52rGCt3EGgrh0uuZKwfGwfZ2D8AFZY+OYFPySh9Vy8LLA&#10;XLsb76kvQiUShH2OCkwIbS6lLw1Z9GPXEifvx3UWQ5JdJXWHtwS3jZxk2bu0WHNaMNjSxlB5Ka5W&#10;wZe/X/tS++9ootl9nM7ZveCLUqNhXH+CCBTDf/jZ3mkF0xk8vq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sgrM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Техніки</w:t>
                          </w:r>
                        </w:p>
                      </w:txbxContent>
                    </v:textbox>
                  </v:rect>
                  <v:rect id="Прямоугольник 37" o:spid="_x0000_s1055" style="position:absolute;left:60041;top:19812;width:6871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bQMMA&#10;AADbAAAADwAAAGRycy9kb3ducmV2LnhtbESPT2sCMRTE7wW/Q3iCt5qtgrVbo4ggSKEH1z/nx+Z1&#10;s7h5WTZxTf30jSD0OMzMb5jFKtpG9NT52rGCt3EGgrh0uuZKwfGwfZ2D8AFZY+OYFPySh9Vy8LLA&#10;XLsb76kvQiUShH2OCkwIbS6lLw1Z9GPXEifvx3UWQ5JdJXWHtwS3jZxk2UxarDktGGxpY6i8FFer&#10;4Mvfr32p/Xc00ew+TufsXvBFqdEwrj9BBIrhP/xs77SC6Ts8vq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UbQMMAAADbAAAADwAAAAAAAAAAAAAAAACYAgAAZHJzL2Rv&#10;d25yZXYueG1sUEsFBgAAAAAEAAQA9QAAAIgDAAAAAA==&#10;" fillcolor="window" strokecolor="windowText" strokeweight="1pt">
                    <v:textbox>
                      <w:txbxContent>
                        <w:p w:rsidR="00FE6310" w:rsidRPr="00554380" w:rsidRDefault="00FE6310" w:rsidP="00F15265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uk-UA"/>
                            </w:rPr>
                          </w:pPr>
                          <w:r w:rsidRPr="00554380">
                            <w:rPr>
                              <w:rFonts w:ascii="Times New Roman" w:hAnsi="Times New Roman" w:cs="Times New Roman"/>
                              <w:lang w:val="uk-UA"/>
                            </w:rPr>
                            <w:t>охоронники</w:t>
                          </w:r>
                        </w:p>
                      </w:txbxContent>
                    </v:textbox>
                  </v:rect>
                  <v:shape id="Прямая со стрелкой 3" o:spid="_x0000_s1056" type="#_x0000_t32" style="position:absolute;left:8763;top:8763;width:20288;height:32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rACsMAAADaAAAADwAAAGRycy9kb3ducmV2LnhtbESPX2vCMBTF3wd+h3AF32aqwiadUUQq&#10;7qWDVV/2dmnu2rLmpiSpxn36ZTDY4+H8+XE2u2h6cSXnO8sKFvMMBHFtdceNgsv5+LgG4QOyxt4y&#10;KbiTh9128rDBXNsbv9O1Co1II+xzVNCGMORS+rolg35uB+LkfVpnMCTpGqkd3tK46eUyy56kwY4T&#10;ocWBDi3VX9VoEtce3Hcdx6IqxrfnKIuyPH2USs2mcf8CIlAM/+G/9qtWsILfK+k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awArDAAAA2g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5" o:spid="_x0000_s1057" type="#_x0000_t32" style="position:absolute;left:20574;top:8763;width:8477;height:3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/95cMAAADaAAAADwAAAGRycy9kb3ducmV2LnhtbESPX2vCMBTF3wd+h3AF32aq4CadUUQq&#10;7qWDVV/2dmnu2rLmpiSpxn36ZTDY4+H8+XE2u2h6cSXnO8sKFvMMBHFtdceNgsv5+LgG4QOyxt4y&#10;KbiTh9128rDBXNsbv9O1Co1II+xzVNCGMORS+rolg35uB+LkfVpnMCTpGqkd3tK46eUyy56kwY4T&#10;ocWBDi3VX9VoEtce3Hcdx6IqxrfnKIuyPH2USs2mcf8CIlAM/+G/9qtWsILfK+k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//eXDAAAA2g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14" o:spid="_x0000_s1058" type="#_x0000_t32" style="position:absolute;left:33242;top:8763;width:0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aKbMEAAADbAAAADwAAAGRycy9kb3ducmV2LnhtbERPS2vCQBC+C/0PyxR6002kmBJdpVRK&#10;U8SDtvQ8ZMckmJ0Nu9s8/n23IHibj+85m91oWtGT841lBekiAUFcWt1wpeD7633+AsIHZI2tZVIw&#10;kYfd9mG2wVzbgU/Un0MlYgj7HBXUIXS5lL6syaBf2I44chfrDIYIXSW1wyGGm1Yuk2QlDTYcG2rs&#10;6K2m8nr+NQou2aefPopUun27SlI+Zgf/kyn19Di+rkEEGsNdfHMXOs5/hv9f4gF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VopswQAAANsAAAAPAAAAAAAAAAAAAAAA&#10;AKECAABkcnMvZG93bnJldi54bWxQSwUGAAAAAAQABAD5AAAAjwMAAAAA&#10;" strokecolor="windowText" strokeweight=".5pt">
                    <v:stroke endarrow="open" joinstyle="miter"/>
                  </v:shape>
                  <v:shape id="Прямая со стрелкой 29" o:spid="_x0000_s1059" type="#_x0000_t32" style="position:absolute;left:42195;top:8763;width:96;height:2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vvT8IAAADbAAAADwAAAGRycy9kb3ducmV2LnhtbESPQYvCMBSE7wv+h/AEb2taD3a3GkUU&#10;UZE9rIrnR/Nsi81LSaLWf2+EhT0OM/MNM513phF3cr62rCAdJiCIC6trLhWcjuvPLxA+IGtsLJOC&#10;J3mYz3ofU8y1ffAv3Q+hFBHCPkcFVQhtLqUvKjLoh7Yljt7FOoMhSldK7fAR4aaRoyQZS4M1x4UK&#10;W1pWVFwPN6Pgku38c7NNpVs14yTln2zvz5lSg363mIAI1IX/8F97qxWMvuH9Jf4AOX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jvvT8IAAADbAAAADwAAAAAAAAAAAAAA&#10;AAChAgAAZHJzL2Rvd25yZXYueG1sUEsFBgAAAAAEAAQA+QAAAJADAAAAAA==&#10;" strokecolor="windowText" strokeweight=".5pt">
                    <v:stroke endarrow="open" joinstyle="miter"/>
                  </v:shape>
                  <v:shape id="Прямая со стрелкой 30" o:spid="_x0000_s1060" type="#_x0000_t32" style="position:absolute;left:52006;top:8763;width:95;height:3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jQD78AAADbAAAADwAAAGRycy9kb3ducmV2LnhtbERPTYvCMBC9L/gfwgje1rQKdqlGEUVU&#10;Fg+r4nloxrbYTEoStf57c1jw+Hjfs0VnGvEg52vLCtJhAoK4sLrmUsH5tPn+AeEDssbGMil4kYfF&#10;vPc1w1zbJ//R4xhKEUPY56igCqHNpfRFRQb90LbEkbtaZzBE6EqpHT5juGnkKEkm0mDNsaHCllYV&#10;Fbfj3Si4Znv/2u5S6dbNJEn5kP36S6bUoN8tpyACdeEj/nfvtIJxXB+/xB8g5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tjQD78AAADbAAAADwAAAAAAAAAAAAAAAACh&#10;AgAAZHJzL2Rvd25yZXYueG1sUEsFBgAAAAAEAAQA+QAAAI0DAAAAAA==&#10;" strokecolor="windowText" strokeweight=".5pt">
                    <v:stroke endarrow="open" joinstyle="miter"/>
                  </v:shape>
                  <v:shape id="Прямая со стрелкой 36" o:spid="_x0000_s1061" type="#_x0000_t32" style="position:absolute;left:53911;top:7905;width:7620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3t4MMAAADbAAAADwAAAGRycy9kb3ducmV2LnhtbESPQWvCQBSE70L/w/IK3nQTC0lJXaVU&#10;pIp4MC09P7LPJDT7NuyuGv+9Kwgeh5n5hpkvB9OJMznfWlaQThMQxJXVLdcKfn/Wk3cQPiBr7CyT&#10;git5WC5eRnMstL3wgc5lqEWEsC9QQRNCX0jpq4YM+qntiaN3tM5giNLVUju8RLjp5CxJMmmw5bjQ&#10;YE9fDVX/5ckoOOZbf/3epNKtuixJeZ/v/F+u1Ph1+PwAEWgIz/CjvdEK3jK4f4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97eD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41" o:spid="_x0000_s1062" type="#_x0000_t32" style="position:absolute;left:53530;top:7905;width:19526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IG6cQAAADbAAAADwAAAGRycy9kb3ducmV2LnhtbESPzWrDMBCE74G+g9hCb4nsUOLiRAml&#10;odQl5JC09LxYG9vEWhlJ9c/bV4VAjsPMfMNsdqNpRU/ON5YVpIsEBHFpdcOVgu+v9/kLCB+QNbaW&#10;ScFEHnbbh9kGc20HPlF/DpWIEPY5KqhD6HIpfVmTQb+wHXH0LtYZDFG6SmqHQ4SbVi6TZCUNNhwX&#10;auzorabyev41Ci7Zp58+ilS6fbtKUj5mB/+TKfX0OL6uQQQawz18axdawXMK/1/iD5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kgbpxAAAANsAAAAPAAAAAAAAAAAA&#10;AAAAAKECAABkcnMvZG93bnJldi54bWxQSwUGAAAAAAQABAD5AAAAkgMAAAAA&#10;" strokecolor="windowText" strokeweight=".5pt">
                    <v:stroke endarrow="open" joinstyle="miter"/>
                  </v:shape>
                  <v:shape id="Прямая со стрелкой 42" o:spid="_x0000_s1063" type="#_x0000_t32" style="position:absolute;left:4667;top:17430;width:95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CYnsIAAADbAAAADwAAAGRycy9kb3ducmV2LnhtbESPQYvCMBSE7wv+h/AEb2taEbtUo4gi&#10;KsseVsXzo3m2xealJFHrvzfCwh6HmfmGmS0604g7OV9bVpAOExDEhdU1lwpOx83nFwgfkDU2lknB&#10;kzws5r2PGebaPviX7odQighhn6OCKoQ2l9IXFRn0Q9sSR+9incEQpSuldviIcNPIUZJMpMGa40KF&#10;La0qKq6Hm1Fwyfb+ud2l0q2bSZLyT/btz5lSg363nIII1IX/8F97pxWMR/D+En+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CYnsIAAADbAAAADwAAAAAAAAAAAAAA&#10;AAChAgAAZHJzL2Rvd25yZXYueG1sUEsFBgAAAAAEAAQA+QAAAJADAAAAAA==&#10;" strokecolor="windowText" strokeweight=".5pt">
                    <v:stroke endarrow="open" joinstyle="miter"/>
                  </v:shape>
                  <v:line id="Прямая соединительная линия 48" o:spid="_x0000_s1064" style="position:absolute;flip:x;visibility:visible;mso-wrap-style:square" from="0,20764" to="2000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znPcIAAADbAAAADwAAAGRycy9kb3ducmV2LnhtbERPTWuDQBC9F/oflin0VteGEopxlWJJ&#10;yCUETaDNbXCnauvOirsx5t9nD4EeH+87zWfTi4lG11lW8BrFIIhrqztuFBwP65d3EM4ja+wtk4Ir&#10;Ocizx4cUE20vXNJU+UaEEHYJKmi9HxIpXd2SQRfZgThwP3Y06AMcG6lHvIRw08tFHC+lwY5DQ4sD&#10;FS3Vf9XZKPjV5a743H93Z/rq9X5zulpXF0o9P80fKxCeZv8vvru3WsFbGBu+hB8gs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gznPcIAAADbAAAADwAAAAAAAAAAAAAA&#10;AAChAgAAZHJzL2Rvd25yZXYueG1sUEsFBgAAAAAEAAQA+QAAAJADAAAAAA==&#10;" strokecolor="windowText" strokeweight=".5pt">
                    <v:stroke joinstyle="miter"/>
                  </v:line>
                  <v:line id="Прямая соединительная линия 50" o:spid="_x0000_s1065" style="position:absolute;visibility:visible;mso-wrap-style:square" from="0,20764" to="0,34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r1r8AAADbAAAADwAAAGRycy9kb3ducmV2LnhtbERPTYvCMBC9C/6HMMLeNFVQSjWKCoIH&#10;D6v14m1sxrbYTEoSbf33m8OCx8f7Xm1604g3OV9bVjCdJCCIC6trLhVc88M4BeEDssbGMin4kIfN&#10;ejhYYaZtx2d6X0IpYgj7DBVUIbSZlL6oyKCf2JY4cg/rDIYIXSm1wy6Gm0bOkmQhDdYcGypsaV9R&#10;8by8jIJTWnbp+Xb7DV16n+3y4pq7T6LUz6jfLkEE6sNX/O8+agXzuD5+iT9Ar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CFr1r8AAADbAAAADwAAAAAAAAAAAAAAAACh&#10;AgAAZHJzL2Rvd25yZXYueG1sUEsFBgAAAAAEAAQA+QAAAI0DAAAAAA==&#10;" strokecolor="windowText" strokeweight=".5pt">
                    <v:stroke joinstyle="miter"/>
                  </v:line>
                  <v:shape id="Прямая со стрелкой 51" o:spid="_x0000_s1066" type="#_x0000_t32" style="position:absolute;top:25908;width:2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uQNMQAAADbAAAADwAAAGRycy9kb3ducmV2LnhtbESPzWrDMBCE74G+g9hCb4nsQOPiRAml&#10;odQl5JC09LxYG9vEWhlJ9c/bV4VAjsPMfMNsdqNpRU/ON5YVpIsEBHFpdcOVgu+v9/kLCB+QNbaW&#10;ScFEHnbbh9kGc20HPlF/DpWIEPY5KqhD6HIpfVmTQb+wHXH0LtYZDFG6SmqHQ4SbVi6TZCUNNhwX&#10;auzorabyev41Ci7Zp58+ilS6fbtKUj5mB/+TKfX0OL6uQQQawz18axdawXMK/1/iD5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A0xAAAANsAAAAPAAAAAAAAAAAA&#10;AAAAAKECAABkcnMvZG93bnJldi54bWxQSwUGAAAAAAQABAD5AAAAkgMAAAAA&#10;" strokecolor="windowText" strokeweight=".5pt">
                    <v:stroke endarrow="open" joinstyle="miter"/>
                  </v:shape>
                  <v:shape id="Прямая со стрелкой 52" o:spid="_x0000_s1067" type="#_x0000_t32" style="position:absolute;top:30099;width:2476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VesMMAAADbAAAADwAAAGRycy9kb3ducmV2LnhtbESPX2vCMBTF3wd+h3AHvs10wtyoRhGp&#10;bC8drNvL3i7NtS02NyVJNe7Tm4Hg4+H8+XFWm2h6cSLnO8sKnmcZCOLa6o4bBT/f+6c3ED4ga+wt&#10;k4ILedisJw8rzLU98xedqtCINMI+RwVtCEMupa9bMuhndiBO3sE6gyFJ10jt8JzGTS/nWbaQBjtO&#10;hBYH2rVUH6vRJK7dub86jkVVjJ+vURZl+f5bKjV9jNsliEAx3MO39odW8DKH/y/pB8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lXrD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53" o:spid="_x0000_s1068" type="#_x0000_t32" style="position:absolute;top:34099;width:2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Wr2MQAAADbAAAADwAAAGRycy9kb3ducmV2LnhtbESPT2vCQBTE74LfYXlCb3WTlpqSuhGx&#10;SJXSQ1Px/Mi+/KHZt2F31fjt3ULB4zAzv2GWq9H04kzOd5YVpPMEBHFldceNgsPP9vEVhA/IGnvL&#10;pOBKHlbFdLLEXNsLf9O5DI2IEPY5KmhDGHIpfdWSQT+3A3H0ausMhihdI7XDS4SbXj4lyUIa7Dgu&#10;tDjQpqXqtzwZBXW299ePXSrde79IUv7KPv0xU+phNq7fQAQawz38395pBS/P8Pcl/gBZ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1avYxAAAANsAAAAPAAAAAAAAAAAA&#10;AAAAAKECAABkcnMvZG93bnJldi54bWxQSwUGAAAAAAQABAD5AAAAkgMAAAAA&#10;" strokecolor="windowText" strokeweight=".5pt">
                    <v:stroke endarrow="open" joinstyle="miter"/>
                  </v:shape>
                  <v:shape id="Прямая со стрелкой 55" o:spid="_x0000_s1069" type="#_x0000_t32" style="position:absolute;left:11049;top:17335;width:0;height:1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CWN8IAAADbAAAADwAAAGRycy9kb3ducmV2LnhtbESPQYvCMBSE78L+h/AWvGlaQSvVKLKL&#10;6CIedBfPj+bZFpuXkkSt/94sCB6HmfmGmS8704gbOV9bVpAOExDEhdU1lwr+fteDKQgfkDU2lknB&#10;gzwsFx+9Oeba3vlAt2MoRYSwz1FBFUKbS+mLigz6oW2Jo3e2zmCI0pVSO7xHuGnkKEkm0mDNcaHC&#10;lr4qKi7Hq1Fwzn78Y7NNpftuJknK+2znT5lS/c9uNQMRqAvv8Ku91QrGY/j/En+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CWN8IAAADbAAAADwAAAAAAAAAAAAAA&#10;AAChAgAAZHJzL2Rvd25yZXYueG1sUEsFBgAAAAAEAAQA+QAAAJADAAAAAA==&#10;" strokecolor="windowText" strokeweight=".5pt">
                    <v:stroke endarrow="open" joinstyle="miter"/>
                  </v:shape>
                  <v:shape id="Прямая со стрелкой 58" o:spid="_x0000_s1070" type="#_x0000_t32" style="position:absolute;left:13525;top:23907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5qb8AAADbAAAADwAAAGRycy9kb3ducmV2LnhtbERPTYvCMBC9L/gfwgje1rSCdqlGEUVU&#10;Fg+r4nloxrbYTEoStf57c1jw+Hjfs0VnGvEg52vLCtJhAoK4sLrmUsH5tPn+AeEDssbGMil4kYfF&#10;vPc1w1zbJ//R4xhKEUPY56igCqHNpfRFRQb90LbEkbtaZzBE6EqpHT5juGnkKEkm0mDNsaHCllYV&#10;Fbfj3Si4Znv/2u5S6dbNJEn5kP36S6bUoN8tpyACdeEj/nfvtIJxHBu/xB8g5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XE5qb8AAADbAAAADwAAAAAAAAAAAAAAAACh&#10;AgAAZHJzL2Rvd25yZXYueG1sUEsFBgAAAAAEAAQA+QAAAI0DAAAAAA==&#10;" strokecolor="windowText" strokeweight=".5pt">
                    <v:stroke endarrow="open" joinstyle="miter"/>
                  </v:shape>
                  <v:shape id="Прямая со стрелкой 59" o:spid="_x0000_s1071" type="#_x0000_t32" style="position:absolute;left:20574;top:17240;width:0;height:1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2cMsMAAADbAAAADwAAAGRycy9kb3ducmV2LnhtbESPT4vCMBTE7wv7HcJb8KZpF9ZqNcqy&#10;sqiIB//g+dE827LNS0mi1m9vBGGPw8z8hpnOO9OIKzlfW1aQDhIQxIXVNZcKjoff/giED8gaG8uk&#10;4E4e5rP3tynm2t54R9d9KEWEsM9RQRVCm0vpi4oM+oFtiaN3ts5giNKVUju8Rbhp5GeSDKXBmuNC&#10;hS39VFT87S9GwTlb+/tylUq3aIZJytts40+ZUr2P7nsCIlAX/sOv9kor+BrD80v8A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9nDL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1" o:spid="_x0000_s1072" type="#_x0000_t32" style="position:absolute;left:19716;top:22669;width:0;height:1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daicIAAADbAAAADwAAAGRycy9kb3ducmV2LnhtbESPT4vCMBTE7wt+h/AEb2vaPbRSjSLK&#10;ssriwT94fjTPtti8lCSr9dtvBMHjMDO/YWaL3rTiRs43lhWk4wQEcWl1w5WC0/H7cwLCB2SNrWVS&#10;8CAPi/ngY4aFtnfe0+0QKhEh7AtUUIfQFVL6siaDfmw74uhdrDMYonSV1A7vEW5a+ZUkmTTYcFyo&#10;saNVTeX18GcUXPKtf/xsUunWbZakvMt//TlXajTsl1MQgfrwDr/aG60gS+H5Jf4A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idaicIAAADbAAAADwAAAAAAAAAAAAAA&#10;AAChAgAAZHJzL2Rvd25yZXYueG1sUEsFBgAAAAAEAAQA+QAAAJADAAAAAA==&#10;" strokecolor="windowText" strokeweight=".5pt">
                    <v:stroke endarrow="open" joinstyle="miter"/>
                  </v:shape>
                  <v:shape id="Прямая со стрелкой 63" o:spid="_x0000_s1073" type="#_x0000_t32" style="position:absolute;left:29051;top:17621;width:571;height:1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UxlsMAAADbAAAADwAAAGRycy9kb3ducmV2LnhtbESPX2vCMBTF3wd+h3AHvs10Cm5Uo4h0&#10;bC8V1u1lb5fm2habm5Kkmu3TL4Lg4+H8+XHW22h6cSbnO8sKnmcZCOLa6o4bBd9fb0+vIHxA1thb&#10;JgW/5GG7mTysMdf2wp90rkIj0gj7HBW0IQy5lL5uyaCf2YE4eUfrDIYkXSO1w0saN72cZ9lSGuw4&#10;EVocaN9SfapGk7h27/7qOBZVMR5eoizK8v2nVGr6GHcrEIFiuIdv7Q+tYLmA65f0A+Tm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FMZb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4" o:spid="_x0000_s1074" type="#_x0000_t32" style="position:absolute;left:34671;top:17526;width:1143;height:14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D5EcMAAADbAAAADwAAAGRycy9kb3ducmV2LnhtbESPQWvCQBSE70L/w/IK3nQTKUlJXaVU&#10;pIp4MC09P7LPJDT7NuyuGv+9Kwgeh5n5hpkvB9OJMznfWlaQThMQxJXVLdcKfn/Wk3cQPiBr7CyT&#10;git5WC5eRnMstL3wgc5lqEWEsC9QQRNCX0jpq4YM+qntiaN3tM5giNLVUju8RLjp5CxJMmmw5bjQ&#10;YE9fDVX/5ckoOOZbf/3epNKtuixJeZ/v/F+u1Ph1+PwAEWgIz/CjvdEKsje4f4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Q+RH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5" o:spid="_x0000_s1075" type="#_x0000_t32" style="position:absolute;left:29622;top:23622;width:0;height:18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xcisMAAADbAAAADwAAAGRycy9kb3ducmV2LnhtbESPQWvCQBSE70L/w/IK3nQToUlJXaVU&#10;pIp4MC09P7LPJDT7NuyuGv+9Kwgeh5n5hpkvB9OJMznfWlaQThMQxJXVLdcKfn/Wk3cQPiBr7CyT&#10;git5WC5eRnMstL3wgc5lqEWEsC9QQRNCX0jpq4YM+qntiaN3tM5giNLVUju8RLjp5CxJMmmw5bjQ&#10;YE9fDVX/5ckoOOZbf/3epNKtuixJeZ/v/F+u1Ph1+PwAEWgIz/CjvdEKsje4f4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cXIr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6" o:spid="_x0000_s1076" type="#_x0000_t32" style="position:absolute;left:42291;top:18097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7C/cMAAADbAAAADwAAAGRycy9kb3ducmV2LnhtbESPzWrDMBCE74W8g9hAbo3sHuziRAkh&#10;odSh9NC05LxYG9vEWhlJ9c/bV4VCj8PMfMNs95PpxEDOt5YVpOsEBHFldcu1gq/Pl8dnED4ga+ws&#10;k4KZPOx3i4ctFtqO/EHDJdQiQtgXqKAJoS+k9FVDBv3a9sTRu1lnMETpaqkdjhFuOvmUJJk02HJc&#10;aLCnY0PV/fJtFNzys59fy1S6U5clKb/nb/6aK7VaTocNiEBT+A//tUutIMvg90v8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Owv3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7" o:spid="_x0000_s1077" type="#_x0000_t32" style="position:absolute;left:48863;top:18097;width:381;height:133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43lcMAAADbAAAADwAAAGRycy9kb3ducmV2LnhtbESPzWrCQBSF90LfYbiF7nRSF1pSRykS&#10;0U0E0266u2Ruk9DMnTAz0alP7whCl4fz83FWm2h6cSbnO8sKXmcZCOLa6o4bBV+fu+kbCB+QNfaW&#10;ScEfedisnyYrzLW98InOVWhEGmGfo4I2hCGX0tctGfQzOxAn78c6gyFJ10jt8JLGTS/nWbaQBjtO&#10;hBYH2rZU/1ajSVy7ddc6jkVVjMdllEVZ7r9LpV6e48c7iEAx/Icf7YNWsFjC/Uv6AXJ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+N5XDAAAA2wAAAA8AAAAAAAAAAAAA&#10;AAAAoQIAAGRycy9kb3ducmV2LnhtbFBLBQYAAAAABAAEAPkAAACRAwAAAAA=&#10;" strokecolor="windowText" strokeweight=".5pt">
                    <v:stroke endarrow="open" joinstyle="miter"/>
                  </v:shape>
                  <v:shape id="Прямая со стрелкой 68" o:spid="_x0000_s1078" type="#_x0000_t32" style="position:absolute;left:53244;top:18097;width:1143;height:12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3zFL8AAADbAAAADwAAAGRycy9kb3ducmV2LnhtbERPy4rCMBTdD/gP4QruxrSzaIdqFFFE&#10;RVz4wPWlubbF5qYkGa1/bxbCLA/nPZ33phUPcr6xrCAdJyCIS6sbrhRczuvvXxA+IGtsLZOCF3mY&#10;zwZfUyy0ffKRHqdQiRjCvkAFdQhdIaUvazLox7YjjtzNOoMhQldJ7fAZw00rf5IkkwYbjg01drSs&#10;qbyf/oyCW77zr802lW7VZknKh3zvr7lSo2G/mIAI1Id/8ce91QqyODZ+iT9Azt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x3zFL8AAADbAAAADwAAAAAAAAAAAAAAAACh&#10;AgAAZHJzL2Rvd25yZXYueG1sUEsFBgAAAAAEAAQA+QAAAI0DAAAAAA==&#10;" strokecolor="windowText" strokeweight=".5pt">
                    <v:stroke endarrow="open" joinstyle="miter"/>
                  </v:shape>
                  <v:shape id="Прямая со стрелкой 70" o:spid="_x0000_s1079" type="#_x0000_t32" style="position:absolute;left:57054;top:28575;width:0;height: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Jpz78AAADbAAAADwAAAGRycy9kb3ducmV2LnhtbERPy4rCMBTdD/gP4QruNK0LKx3TMoyI&#10;yuDCB64vzbUt09yUJGr9e7MYmOXhvFflYDrxIOdbywrSWQKCuLK65VrB5byZLkH4gKyxs0wKXuSh&#10;LEYfK8y1ffKRHqdQixjCPkcFTQh9LqWvGjLoZ7YnjtzNOoMhQldL7fAZw00n50mykAZbjg0N9vTd&#10;UPV7uhsFt2zvX9tdKt26WyQpH7Iff82UmoyHr08QgYbwL/5z77SCLK6PX+IPkM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LJpz78AAADbAAAADwAAAAAAAAAAAAAAAACh&#10;AgAAZHJzL2Rvd25yZXYueG1sUEsFBgAAAAAEAAQA+QAAAI0DAAAAAA==&#10;" strokecolor="windowText" strokeweight=".5pt">
                    <v:stroke endarrow="open" joinstyle="miter"/>
                  </v:shape>
                  <v:shape id="Прямая со стрелкой 71" o:spid="_x0000_s1080" type="#_x0000_t32" style="position:absolute;left:62103;top:17716;width:0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7MVMIAAADbAAAADwAAAGRycy9kb3ducmV2LnhtbESPQYvCMBSE74L/ITzBm6b1YKVrlEWR&#10;VcSD3WXPj+bZlm1eSpLV+u+NIHgcZuYbZrnuTSuu5HxjWUE6TUAQl1Y3XCn4+d5NFiB8QNbYWiYF&#10;d/KwXg0HS8y1vfGZrkWoRISwz1FBHUKXS+nLmgz6qe2Io3exzmCI0lVSO7xFuGnlLEnm0mDDcaHG&#10;jjY1lX/Fv1FwyQ7+/rVPpdu28yTlU3b0v5lS41H/+QEiUB/e4Vd7rxVkKTy/xB8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/7MVMIAAADbAAAADwAAAAAAAAAAAAAA&#10;AAChAgAAZHJzL2Rvd25yZXYueG1sUEsFBgAAAAAEAAQA+QAAAJADAAAAAA==&#10;" strokecolor="windowText" strokeweight=".5pt">
                    <v:stroke endarrow="open" joinstyle="miter"/>
                  </v:shape>
                  <v:shape id="Прямая со стрелкой 72" o:spid="_x0000_s1081" type="#_x0000_t32" style="position:absolute;left:71056;top:16573;width:0;height:2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xSI8IAAADbAAAADwAAAGRycy9kb3ducmV2LnhtbESPQYvCMBSE74L/ITzBm6b1YKVrFHFZ&#10;VBYP1mXPj+bZlm1eShK1/vuNIHgcZuYbZrnuTStu5HxjWUE6TUAQl1Y3XCn4OX9NFiB8QNbYWiYF&#10;D/KwXg0HS8y1vfOJbkWoRISwz1FBHUKXS+nLmgz6qe2Io3exzmCI0lVSO7xHuGnlLEnm0mDDcaHG&#10;jrY1lX/F1Si4ZAf/2O1T6T7beZLyMfv2v5lS41G/+QARqA/v8Ku91wqyGTy/xB8gV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xSI8IAAADbAAAADwAAAAAAAAAAAAAA&#10;AAChAgAAZHJzL2Rvd25yZXYueG1sUEsFBgAAAAAEAAQA+QAAAJADAAAAAA==&#10;" strokecolor="windowText" strokeweight=".5pt">
                    <v:stroke endarrow="open" joinstyle="miter"/>
                  </v:shape>
                </v:group>
                <v:shape id="Прямая со стрелкой 74" o:spid="_x0000_s1082" type="#_x0000_t32" style="position:absolute;left:49911;top:27336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lvzMIAAADbAAAADwAAAGRycy9kb3ducmV2LnhtbESPT4vCMBTE7wt+h/AEb2vaRaxUo4iL&#10;qCx78A+eH82zLTYvJYlav70RFvY4zMxvmNmiM424k/O1ZQXpMAFBXFhdc6ngdFx/TkD4gKyxsUwK&#10;nuRhMe99zDDX9sF7uh9CKSKEfY4KqhDaXEpfVGTQD21LHL2LdQZDlK6U2uEjwk0jv5JkLA3WHBcq&#10;bGlVUXE93IyCS7bzz802le67GScp/2Y//pwpNeh3yymIQF34D/+1t1pBNoL3l/g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4lvzMIAAADbAAAADwAAAAAAAAAAAAAA&#10;AAChAgAAZHJzL2Rvd25yZXYueG1sUEsFBgAAAAAEAAQA+QAAAJADAAAAAA==&#10;" strokecolor="windowText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Рис. 2.1 Організаційна структура ТОВ «Фіт Хаус 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Кожен працівник має свої обов’язки,які він повинен виконувати.Кожен курівник несе повну відповідальність за роботу свого відділу.Генеральний директор є ключовою фігурою компанії, він забезпечує безперервну роботу клубу, регулює основні процеси д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яльності організації і формує імідж клубу.</w:t>
      </w:r>
    </w:p>
    <w:p w:rsidR="00F15265" w:rsidRPr="00F15265" w:rsidRDefault="00F15265" w:rsidP="007F2A9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Всі обов’язки працівників пр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>описані в посадовій інструкції.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Розглянемо обов’язки працівників( табл.2.1)</w:t>
      </w:r>
    </w:p>
    <w:p w:rsid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Табл.2.1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Обов’язки працівників ТОВ «Фіт Хаус»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7980"/>
      </w:tblGrid>
      <w:tr w:rsidR="00F15265" w:rsidRPr="00F15265" w:rsidTr="007F2A94">
        <w:trPr>
          <w:trHeight w:val="273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Функціональні обов’язки</w:t>
            </w:r>
          </w:p>
        </w:tc>
      </w:tr>
      <w:tr w:rsidR="00F15265" w:rsidRPr="00F15265" w:rsidTr="007F2A94">
        <w:trPr>
          <w:trHeight w:val="1956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Генеральний директор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Організація і здійснення юридичної, управлінської діяльності, контроль над діяльністю співробітників, розробка загальної стратегії підприємства, маркетингової стратегії і прийняття важливих управлінських рішень. </w:t>
            </w: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 інвестиціями і розвитком підприємства.</w:t>
            </w:r>
          </w:p>
        </w:tc>
      </w:tr>
      <w:tr w:rsidR="00F15265" w:rsidRPr="00F15265" w:rsidTr="007F2A94">
        <w:trPr>
          <w:trHeight w:val="2502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Керівник/менеджер відділу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Здійснення тактичного і оперативного планування роботи; розподіл обов'язків; проведення поточного контролю над виконанням завдань; управління підлеглим персоналом; здійснення контролю діяльності фахівців. Управління маркетинговими процесами, рекламна діяльність, стимулювання збуту. Займається питаннями, що стосуються підбору і управління кадрами.</w:t>
            </w:r>
          </w:p>
        </w:tc>
      </w:tr>
      <w:tr w:rsidR="00F15265" w:rsidRPr="00F15265" w:rsidTr="007F2A94">
        <w:trPr>
          <w:trHeight w:val="834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Робота з банком, перевірка фінансової звітності і інша робота, пов'язана з координацією фінансової діяльності компанії</w:t>
            </w:r>
          </w:p>
        </w:tc>
      </w:tr>
      <w:tr w:rsidR="00F15265" w:rsidRPr="00F15265" w:rsidTr="007F2A94">
        <w:trPr>
          <w:trHeight w:val="834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Клієнт-менеджер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Робота з клієнтами, стимулювання збуту послуг. Оформлення документів і контроль за дотриманням умов договорів</w:t>
            </w:r>
          </w:p>
        </w:tc>
      </w:tr>
      <w:tr w:rsidR="00F15265" w:rsidRPr="00F15265" w:rsidTr="007F2A94">
        <w:trPr>
          <w:trHeight w:val="3063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SMM-менеджер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Розробка стратегії присутності компанії в соціальних мережах. Створення, ведення і розвиток сторінок та груп в соціальних мережах. Складання медіа-планів. Підготовка і розміщення рекламних матеріалів в соціальних мережах. Пошук, створення та розміщення контенту. Організація і проведення конкурсів, опитувань, акцій в групах і спільнотах. Моніторинг відгуків про компанії, відповіді на питання.</w:t>
            </w:r>
          </w:p>
        </w:tc>
      </w:tr>
      <w:tr w:rsidR="00F15265" w:rsidRPr="00F15265" w:rsidTr="007F2A94">
        <w:trPr>
          <w:trHeight w:val="288"/>
        </w:trPr>
        <w:tc>
          <w:tcPr>
            <w:tcW w:w="2235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Адміністратор</w:t>
            </w:r>
          </w:p>
        </w:tc>
        <w:tc>
          <w:tcPr>
            <w:tcW w:w="7980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Зустріч клієнтів, видача ключів, ведення звітності, інформування клієнтів.</w:t>
            </w:r>
          </w:p>
        </w:tc>
      </w:tr>
    </w:tbl>
    <w:p w:rsidR="00F15265" w:rsidRPr="00F15265" w:rsidRDefault="00F15265" w:rsidP="00F1526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526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Продовження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табл.</w:t>
      </w:r>
      <w:r w:rsidRPr="00F15265">
        <w:rPr>
          <w:rFonts w:ascii="Times New Roman" w:hAnsi="Times New Roman" w:cs="Times New Roman"/>
          <w:sz w:val="28"/>
          <w:szCs w:val="28"/>
          <w:lang w:val="uk-UA"/>
        </w:rPr>
        <w:t xml:space="preserve"> 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Тренер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Диференціація клієнтів зі спортивною та оздоровчою тенденціями, складання планів занять із застосуванням найбільш ефективних методик проведення розминок і тренувань, навчання клієнтів правильної та безпечної техніці виконання вправ і проведення інструктажу з техніки безпеки.</w:t>
            </w:r>
          </w:p>
        </w:tc>
      </w:tr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Масажист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Слідкує за дотриманням санітарно-гігієнічних норм, готує клієнта до масажу, здійснює масаж.</w:t>
            </w:r>
          </w:p>
        </w:tc>
      </w:tr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Бармен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Слідкує за порядком на робочому місці, веде звітність, здійснює закупівлю, обслуговує клієнтів.</w:t>
            </w:r>
          </w:p>
        </w:tc>
      </w:tr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Охоронець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Слідкує за порядком та безпекою працівників та клієнтів клубу, веде звітність.</w:t>
            </w:r>
          </w:p>
        </w:tc>
      </w:tr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Клінінг персонал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Здійснює прибирання службових приміщень, коридорів, сходів, санвузлів, прилеглої території.</w:t>
            </w:r>
          </w:p>
        </w:tc>
      </w:tr>
      <w:tr w:rsidR="00F15265" w:rsidRPr="00F15265" w:rsidTr="0037373A">
        <w:tc>
          <w:tcPr>
            <w:tcW w:w="4927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Технічний персонал</w:t>
            </w:r>
          </w:p>
        </w:tc>
        <w:tc>
          <w:tcPr>
            <w:tcW w:w="4928" w:type="dxa"/>
          </w:tcPr>
          <w:p w:rsidR="00F15265" w:rsidRPr="00F15265" w:rsidRDefault="00F15265" w:rsidP="00F1526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Здійснювати технічне обслуговування усієї техніки та систем у клубі</w:t>
            </w:r>
          </w:p>
        </w:tc>
      </w:tr>
    </w:tbl>
    <w:p w:rsidR="00F15265" w:rsidRPr="00F15265" w:rsidRDefault="00F15265" w:rsidP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Робота всіх підрозділів тісно зв’язана між собою.Всі працівники працюють злагоджено. Директора департаментів та керівники відділів (менеджери) несуть повну відповідальність за своїх підлеглих та спільну взаємодію між відділами перед генеральним директором.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Директора департаментів та керівники відділів (менеджери) володіють активною життєвою позицією, розвивають свої професійна та особисті якості, прагнуть до успіху. Саме генеральний директор у компанії «ФІТ ХАУС» забезпечує безперервну роботу клубу, регулює основні процеси діяльності організації та працює над формуванням її іміджу.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 «ФІТ ХАУС» властиві наступні проблеми в організаційній структурі управління: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необхідність високої кваліфікації керівників;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перевантаження інформацією, великий потік документації, безліч контактів з підлеглими, вищими та суміжними організаціями;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зростання числа рівнів управління при збільшенні розмірів організації;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відсутність спеціалістів з окремих функцій управління;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обмеження ініціативи у робітників на нижчих рівнях.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Перевагами в ТОВ «ФІТ ХАУС» за рахунок лінійної структури організації виступають: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чіткість і простота взаємодії (неможливість отримання підлеглим суперечливих розпоряджень та вказівок);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відповідальність кожного за виконання свого завдання (надійний контроль та дисципліна);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оперативність у прийнятті рішень;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особиста відповідальність керівника за кінцеві результати діяльності свого підрозділу;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 економічність (за умови невеликих розмірів організації).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Отже,проаналізувавши організаційну структуру ТОВ «Фіт Хаус» можна зробити висновок, що робота дуже добре злагоджена, але як в будь- якій організації має свої недоліки і переваги. </w:t>
      </w:r>
    </w:p>
    <w:p w:rsidR="00F15265" w:rsidRDefault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РОЗДІЛ 3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ОСНОВНОГО ВИДУ ДІЯЛЬНОСТІ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3.1Оцінка системи надання послуг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60ADA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Згідно виписки з Єдиного державного реєстру юридичних осіб основним видом діяльності підприємства ТОВ «Фіт Хаус» є: 93.13 Діяльність фітнес-центрів.</w:t>
      </w:r>
      <w:r w:rsidR="00F60ADA" w:rsidRPr="00F60ADA">
        <w:rPr>
          <w:rFonts w:ascii="Times New Roman" w:eastAsia="Calibri" w:hAnsi="Times New Roman" w:cs="Times New Roman"/>
          <w:sz w:val="28"/>
          <w:szCs w:val="28"/>
          <w:lang w:val="uk-UA"/>
        </w:rPr>
        <w:t>[2]</w:t>
      </w:r>
    </w:p>
    <w:p w:rsidR="00F15265" w:rsidRPr="00F60ADA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Додатковими видами діяльності є: 77.21 Прокат товарів для спорту та відпочинку; 93.11 Функціонування спортивних споруд; 93.12 Діяльність спортивних клубів; 93.19 Інша діяльність у сфері спорту; 96.04 Інша діяльність у сфері спорту; 96.04 Діяльність із забезпечення фізичного комфорту;96.09 38 Надання інших індивідуальних послуг, н. в. і. у.;47.64 Роздрібна торгівля спортивним інвентарем у спеціалізованих магазинах;47.91 Роздрібна торгівля, що здійснюється фірмами поштового замовлення або через мережу Інтернет;47.99 Інші види роздрібної торгівлі поза магазинами;56.10 Діяльність ресторанів, надання послуг мобільного харчування; 56.30 Обслуговування напоями; 68.20 Надання в оренду й експлуатацію власного чи орендованого нерухомого майна; 68.32 Управління нерухомим майном за винагороду або на основі контракту</w:t>
      </w:r>
      <w:r w:rsidR="00F60ADA" w:rsidRPr="00F60ADA">
        <w:rPr>
          <w:rFonts w:ascii="Times New Roman" w:eastAsia="Calibri" w:hAnsi="Times New Roman" w:cs="Times New Roman"/>
          <w:sz w:val="28"/>
          <w:szCs w:val="28"/>
          <w:lang w:val="uk-UA"/>
        </w:rPr>
        <w:t>[2]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 «Фіт Хаус» позиціонує себе як клуб закритого формату. Пропонує річні абонементи.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Послуги ТОВ «Фіт Хаус» поділяються на основні та додаткові.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основних послуг відносяться: продаж абонементів які включають в себе: </w:t>
      </w:r>
      <w:r w:rsidRPr="00F15265">
        <w:rPr>
          <w:rFonts w:ascii="Times New Roman" w:eastAsia="Calibri" w:hAnsi="Times New Roman" w:cs="Times New Roman"/>
          <w:sz w:val="28"/>
          <w:szCs w:val="28"/>
        </w:rPr>
        <w:t>відвідування тренажерного залу, кардіозалу, басейну, відвідування комплексу саун, користування сейфами, роздягальнею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Дотаткові послуги – це послуги.які не входять у вартість абонементу.Кліент може придбати їх за окрему плату.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Calibri" w:eastAsia="Calibri" w:hAnsi="Calibri" w:cs="Times New Roman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Додатковими послугами є:</w:t>
      </w:r>
      <w:r w:rsidRPr="00F15265">
        <w:rPr>
          <w:rFonts w:ascii="Calibri" w:eastAsia="Calibri" w:hAnsi="Calibri" w:cs="Times New Roman"/>
        </w:rPr>
        <w:t xml:space="preserve">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 </w:t>
      </w:r>
      <w:r w:rsidRPr="00F15265">
        <w:rPr>
          <w:rFonts w:ascii="Times New Roman" w:eastAsia="Calibri" w:hAnsi="Times New Roman" w:cs="Times New Roman"/>
          <w:sz w:val="28"/>
          <w:szCs w:val="28"/>
        </w:rPr>
        <w:t>персональні заняття з тренером;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F15265">
        <w:rPr>
          <w:rFonts w:ascii="Times New Roman" w:eastAsia="Calibri" w:hAnsi="Times New Roman" w:cs="Times New Roman"/>
          <w:sz w:val="28"/>
          <w:szCs w:val="28"/>
        </w:rPr>
        <w:t>відвідування групових занять;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F15265">
        <w:rPr>
          <w:rFonts w:ascii="Times New Roman" w:eastAsia="Calibri" w:hAnsi="Times New Roman" w:cs="Times New Roman"/>
          <w:sz w:val="28"/>
          <w:szCs w:val="28"/>
        </w:rPr>
        <w:t>відвідування спа-зони та басейну (якщо ці зони не включаються в абонемент);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- масажі;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- послуги бару.</w:t>
      </w:r>
    </w:p>
    <w:p w:rsidR="00F15265" w:rsidRPr="00F60ADA" w:rsidRDefault="00F15265" w:rsidP="00F1526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На даний момент у клубі в продажі є три типи клубних кар</w:t>
      </w:r>
      <w:r w:rsidR="00F60ADA">
        <w:rPr>
          <w:rFonts w:ascii="Times New Roman" w:eastAsia="Calibri" w:hAnsi="Times New Roman" w:cs="Times New Roman"/>
          <w:sz w:val="28"/>
          <w:szCs w:val="28"/>
        </w:rPr>
        <w:t xml:space="preserve">ток. Вони представлені в табл. 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3</w:t>
      </w:r>
      <w:r w:rsidRPr="00F15265">
        <w:rPr>
          <w:rFonts w:ascii="Times New Roman" w:eastAsia="Calibri" w:hAnsi="Times New Roman" w:cs="Times New Roman"/>
          <w:sz w:val="28"/>
          <w:szCs w:val="28"/>
        </w:rPr>
        <w:t>.1.</w:t>
      </w:r>
      <w:r w:rsidR="00F60A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Хара</w:t>
      </w:r>
      <w:r w:rsidR="00F60ADA">
        <w:rPr>
          <w:rFonts w:ascii="Times New Roman" w:eastAsia="Calibri" w:hAnsi="Times New Roman" w:cs="Times New Roman"/>
          <w:sz w:val="28"/>
          <w:szCs w:val="28"/>
          <w:lang w:val="uk-UA"/>
        </w:rPr>
        <w:t>ктеристика послуг ТОВ «Фітхаус»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[1]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60ADA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1.1</w:t>
      </w:r>
    </w:p>
    <w:p w:rsidR="00F60ADA" w:rsidRPr="00F60ADA" w:rsidRDefault="00F60ADA" w:rsidP="00F60ADA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60ADA">
        <w:rPr>
          <w:rFonts w:ascii="Times New Roman" w:eastAsia="Calibri" w:hAnsi="Times New Roman" w:cs="Times New Roman"/>
          <w:sz w:val="28"/>
          <w:szCs w:val="28"/>
          <w:lang w:val="uk-UA"/>
        </w:rPr>
        <w:t>Характеристика послуг ТОВ «Фітхаус»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4592"/>
        <w:gridCol w:w="4617"/>
      </w:tblGrid>
      <w:tr w:rsidR="00F15265" w:rsidRPr="00F15265" w:rsidTr="0037373A">
        <w:tc>
          <w:tcPr>
            <w:tcW w:w="459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Абонемент</w:t>
            </w:r>
          </w:p>
        </w:tc>
        <w:tc>
          <w:tcPr>
            <w:tcW w:w="4617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Послуги що входять</w:t>
            </w:r>
          </w:p>
        </w:tc>
      </w:tr>
      <w:tr w:rsidR="00F15265" w:rsidRPr="00F15265" w:rsidTr="0037373A">
        <w:tc>
          <w:tcPr>
            <w:tcW w:w="459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Fit Start</w:t>
            </w:r>
          </w:p>
        </w:tc>
        <w:tc>
          <w:tcPr>
            <w:tcW w:w="4617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Початковий інструктаж -</w:t>
            </w: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1шт, </w:t>
            </w: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заняття у тренажерному залі, кардиозалі, відвідування басейну -</w:t>
            </w: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1шт, відвідування </w:t>
            </w: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Комплексу саун-</w:t>
            </w: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1шт, користування </w:t>
            </w: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сейфами, користування  роздягальнею.</w:t>
            </w:r>
          </w:p>
        </w:tc>
      </w:tr>
      <w:tr w:rsidR="00F15265" w:rsidRPr="00F15265" w:rsidTr="0037373A">
        <w:tc>
          <w:tcPr>
            <w:tcW w:w="459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Fit Swim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Початковий інструктаж -</w:t>
            </w: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1шт,</w:t>
            </w: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заняття у тренажерному залі, кардіозалі, відвідування басейну, відвідування комплексу саун, користування сейфами, користування  роздягальнею.</w:t>
            </w:r>
          </w:p>
        </w:tc>
      </w:tr>
      <w:tr w:rsidR="00F15265" w:rsidRPr="00F15265" w:rsidTr="0037373A">
        <w:tc>
          <w:tcPr>
            <w:tcW w:w="459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Fit Kid</w:t>
            </w:r>
          </w:p>
        </w:tc>
        <w:tc>
          <w:tcPr>
            <w:tcW w:w="4617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відвідування басейну, відвідування комплексу саун, користування сейфами, користування  роздягальнею, відвідування дитячого клубу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3.2 Аналіз системи маркетингу ТОВ «Фіт Хаус»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Проаналузуємо систему маркетингу фітнесцентру ТОВ «Фітхаус». За моделю 7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="00F60ADA">
        <w:rPr>
          <w:rFonts w:ascii="Times New Roman" w:eastAsia="Calibri" w:hAnsi="Times New Roman" w:cs="Times New Roman"/>
          <w:sz w:val="28"/>
          <w:szCs w:val="28"/>
          <w:lang w:val="en-US"/>
        </w:rPr>
        <w:t>[3]</w:t>
      </w:r>
    </w:p>
    <w:p w:rsidR="00F15265" w:rsidRPr="00F60ADA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1. Послуга.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 «Фіт Хаус» пропонує річні абонементи, які включають відвідування тренажерної зали, кардіозалу, басейну,спа, дитячого клубу.Також додатково пропонує групові, персональні заняття, масаж.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2.Ціна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Фітнес клуб пропонує послуги середнього цінового сегменту.Також постійно клієнтам пропонуються знижки на абонементи та спеціальні пропозмції.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3.Місце розташування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ТОВ «Фіт Хаус» має в наявності два клуби в місті Запоріжжі та місті Дніпрі.В Запоріжжі один клуб знаходиться в центрі міста ,інший в спальному районі.Це дуже зручно для клієнтів. Таким чином можна залучити клієнтів з різних районів міста.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4.Просування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Просування послуг ТОВ «Фіт Хаус» проводиться за допомогою: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реклами у соц. Мережах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реклама на телебаченні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стимулювання збуту( акції, знижки)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участь у тематичних заходах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Основними функціями реклами в сфері фітнесу є: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• формування довіри клієнта;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• інформування клієнта про асортимент послуг;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• переконання клієнта в перевагах послуг, які рекламуються;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• стимулювання клієнта споживати послугу, вироблену даним фітнес клубом.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5.Персонал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 «Фіт Хаус» здійснює кадрову політику на високому рівні.Тренерський склад має високу кваліфікацію і досвід.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Персонал відіграє велику роль, тому що він виконую представницьку функцію. Персонал доносить до споживача послуги.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Персонал ТОВ «Фіт Хаус» складається з :Тренерів,Масажистів,адміністраторів ресепції, менеджерів відділу продажу, бврменів, клінінгу,технічної служби,директора.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6.Процес купівлі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Процес купівлі складається з таких кроків: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клієнт відвідує клуб або звязується з менеджером відділу продажу по телефону;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Менеджер відділу продажу інформує клієнта про перелік послуг,проводить екскурсію по клубу;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-Клієнт покупає абонемент;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Перед заняттям звертається до ресепції і отримую ключ від персональної шафки у роздягальні, який повертая після тренування.</w:t>
      </w:r>
    </w:p>
    <w:p w:rsidR="00F15265" w:rsidRPr="00F60ADA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У разі форс-мажорних обставин,клієнт клубу може використати послугу «Заморозка» терміном до 30 днів.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7.Обслуговування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Клуби ТОВ «Фітхаус» мають площу більше 10 00 кв. м. Фітнес центр складається з:  великої тренажерної зали, студії групових тренувань, басейнів( дорослий, підлітковий , дитячий), спа- зони, масажного кабінету, лаунж бару, автомати з напоями та їжею.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Клуб оформлений в два кольори :жовтий та сірий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Первинне обслуговування здійснюється на ресепції та у відділі продажу.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Основними клієнтами мережі на даний момент є жителі та гості міста Запоріжжя. Організація співпрацює з фізичними та юридичними особами.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3.3Аналіз системи управління персоналом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60ADA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Штатний розклад складається з : засновник, генеральний директор, мнеджери підрозділів, адміністратори ресепції, тренера, менеджери відділу продажу, охороники, технічні працівники, бармени.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В клубі «Фіт Хаус» діє погодинна система оплати праці.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Система мотивації ТОВ «Фіт Хаус»представлена такими засобами стимулювання: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-Клуб заохочує працівників до здорового образу життя.Працівники клубу можуть безкоштовно відвідвідувати спортзал, басейн та зону спа, мають знижки на додаткові послуги та знижки на придбання абонементів родичам.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Постійне підвищення зарплатні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премії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привітання зі святами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-мотиваційні наради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 підвищення професійного рівня працівників. Для тренерів влаштовуютьс тренінги 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-гнучкий графік роботи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 «Фіт Хаус» постійно підвищує кваліфікацію персоналу.Наприклад, В листопаді 2020 року проводився фітнес тренінг Олександра Мельниченка.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Отже, проаналізувавши основний  вид діяльності ТОВ «Фіт Хаус»-діяльність фітнес-центрів., можна зробити такі висновки.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Фітнес центр надає широкий спектр послуг серед яких: відвідування тренажерного залу, кардіозалу, басейну, відвідування комплексу саун, користування сейфами, роздягальнею, персональні заняття з тренером, відвідування групових занять, відвідування спа-зони та басейну, масажі; послуги бару.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Система маркетингу на високому рівні. ТОВ «Фіт Хаус» має вигідне розташування, що дозволяє охопити велику кулькість клієнтів з усього міста.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Просування послуг ТОВ «Фіт Хаус» відбувається за допомогою реклами у соц. мережах, на телебаченні, знижок, акцій, участі у тематичних заходах.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Обслуговування клієнтів ТОВ «Фітхаус» на вищому рівні.Персонал мотивують працювати якісно.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РОЗДІЛ 4</w:t>
      </w:r>
    </w:p>
    <w:p w:rsidR="00F15265" w:rsidRPr="00F15265" w:rsidRDefault="00F15265" w:rsidP="00F1526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КОНКУРЕНТНОГО СЕРЕДОВИЩА ПІДПРИЄМСТВА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4.1 Вплив зовнішніх чинників на формування конкурентного середовища ТОВ «Фіт Хаус»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Фітнес-індустрія є сферою успішного й перспективного біз</w:t>
      </w:r>
      <w:r w:rsidR="00F60ADA">
        <w:rPr>
          <w:rFonts w:ascii="Times New Roman" w:eastAsia="Calibri" w:hAnsi="Times New Roman" w:cs="Times New Roman"/>
          <w:sz w:val="28"/>
          <w:szCs w:val="28"/>
        </w:rPr>
        <w:t>несу в багатьох країнах світу [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6], [7]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Вона має достатньо високу інвестиційну привабливість, обсяг ринку якої з кожним роком збільшується. Сьогодні в Україні набуває популярності культура здорового способу життя, тому наявність фітнес-клубів безпер</w:t>
      </w:r>
      <w:r w:rsidR="00F60ADA">
        <w:rPr>
          <w:rFonts w:ascii="Times New Roman" w:eastAsia="Calibri" w:hAnsi="Times New Roman" w:cs="Times New Roman"/>
          <w:sz w:val="28"/>
          <w:szCs w:val="28"/>
        </w:rPr>
        <w:t>ечно є важливим атрибутом [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8</w:t>
      </w:r>
      <w:r w:rsidRPr="00F15265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Оздоровчий фітнес займає вагому позицію в житті суспільства. Завдяки такій популярності фітнес розвивається в багатьох різновидах і напрямах. Нині фітнес-індустрію визнано пріоритетною галуззю економіки України і для її подальшого розвитку важливе значення має конкурентоздатніст</w:t>
      </w:r>
      <w:r w:rsidR="00F60ADA">
        <w:rPr>
          <w:rFonts w:ascii="Times New Roman" w:eastAsia="Calibri" w:hAnsi="Times New Roman" w:cs="Times New Roman"/>
          <w:sz w:val="28"/>
          <w:szCs w:val="28"/>
        </w:rPr>
        <w:t>ь її об’єктів – фітнес-клубів [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9],[</w:t>
      </w:r>
      <w:r w:rsidR="00F60ADA">
        <w:rPr>
          <w:rFonts w:ascii="Times New Roman" w:eastAsia="Calibri" w:hAnsi="Times New Roman" w:cs="Times New Roman"/>
          <w:sz w:val="28"/>
          <w:szCs w:val="28"/>
        </w:rPr>
        <w:t>1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0],</w:t>
      </w:r>
      <w:r w:rsidR="00F60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</w:t>
      </w:r>
      <w:r w:rsidR="00F60ADA">
        <w:rPr>
          <w:rFonts w:ascii="Times New Roman" w:eastAsia="Calibri" w:hAnsi="Times New Roman" w:cs="Times New Roman"/>
          <w:sz w:val="28"/>
          <w:szCs w:val="28"/>
        </w:rPr>
        <w:t>1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1],</w:t>
      </w:r>
      <w:r w:rsidR="00F60A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</w:t>
      </w:r>
      <w:r w:rsidR="00F60ADA">
        <w:rPr>
          <w:rFonts w:ascii="Times New Roman" w:eastAsia="Calibri" w:hAnsi="Times New Roman" w:cs="Times New Roman"/>
          <w:sz w:val="28"/>
          <w:szCs w:val="28"/>
        </w:rPr>
        <w:t>1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2</w:t>
      </w:r>
      <w:r w:rsidRPr="00F15265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Ефективність функціонування організації – найважливіша якісна характеристика господарювання на всіх її рівнях. Діяльність і успішність роботи будь-якої організації залежить від обраної нею стратегії розвитку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Зовнішнє оточення фітнес-клубу прийнято розглядати як сукупність двох компонентів: мікросередовища і макросередовища або прямого і непрямого впливу, чинники яких представлено на рис. 1.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[5]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lastRenderedPageBreak/>
        <mc:AlternateContent>
          <mc:Choice Requires="wpg">
            <w:drawing>
              <wp:inline distT="0" distB="0" distL="0" distR="0" wp14:anchorId="0E069809" wp14:editId="2E033BC1">
                <wp:extent cx="5943600" cy="4162425"/>
                <wp:effectExtent l="0" t="0" r="0" b="28575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162425"/>
                          <a:chOff x="0" y="47625"/>
                          <a:chExt cx="5943600" cy="4162425"/>
                        </a:xfrm>
                      </wpg:grpSpPr>
                      <wps:wsp>
                        <wps:cNvPr id="9" name="Овал 9"/>
                        <wps:cNvSpPr/>
                        <wps:spPr>
                          <a:xfrm>
                            <a:off x="0" y="47625"/>
                            <a:ext cx="5791200" cy="41624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Овал 11"/>
                        <wps:cNvSpPr/>
                        <wps:spPr>
                          <a:xfrm>
                            <a:off x="838200" y="685800"/>
                            <a:ext cx="4267200" cy="30099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Овал 38"/>
                        <wps:cNvSpPr/>
                        <wps:spPr>
                          <a:xfrm>
                            <a:off x="1733550" y="1181100"/>
                            <a:ext cx="2171700" cy="222885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Надпись 4"/>
                        <wps:cNvSpPr txBox="1"/>
                        <wps:spPr>
                          <a:xfrm>
                            <a:off x="1905000" y="47625"/>
                            <a:ext cx="14859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BB388B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B388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Макросередовище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Надпись 5"/>
                        <wps:cNvSpPr txBox="1"/>
                        <wps:spPr>
                          <a:xfrm>
                            <a:off x="1905000" y="762000"/>
                            <a:ext cx="16573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B3285E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3285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Мікросередовище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Надпись 6"/>
                        <wps:cNvSpPr txBox="1"/>
                        <wps:spPr>
                          <a:xfrm>
                            <a:off x="1809750" y="1352550"/>
                            <a:ext cx="20288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3285E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ТОВ «Фіт-Хаус»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Внутрішнє середовище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Стратегія клубу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Кадровий потенціал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Фінансовий потенціал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Інноваційний потенціал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Виробничий апотенціал</w:t>
                              </w:r>
                            </w:p>
                            <w:p w:rsidR="00FE6310" w:rsidRPr="00B3285E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Надпись 7"/>
                        <wps:cNvSpPr txBox="1"/>
                        <wps:spPr>
                          <a:xfrm>
                            <a:off x="1162050" y="1352550"/>
                            <a:ext cx="8667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4C5155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партнери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Надпись 8"/>
                        <wps:cNvSpPr txBox="1"/>
                        <wps:spPr>
                          <a:xfrm>
                            <a:off x="914400" y="2800350"/>
                            <a:ext cx="11049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4C5155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4C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посередники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Надпись 9"/>
                        <wps:cNvSpPr txBox="1"/>
                        <wps:spPr>
                          <a:xfrm>
                            <a:off x="1924050" y="3352800"/>
                            <a:ext cx="19145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4C5155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Конкурентне </w:t>
                              </w:r>
                              <w:r w:rsidRPr="004C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середовище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Надпись 10"/>
                        <wps:cNvSpPr txBox="1"/>
                        <wps:spPr>
                          <a:xfrm>
                            <a:off x="3838575" y="2228850"/>
                            <a:ext cx="11906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4C5155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4C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постачальники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Надпись 12"/>
                        <wps:cNvSpPr txBox="1"/>
                        <wps:spPr>
                          <a:xfrm>
                            <a:off x="3629025" y="1285875"/>
                            <a:ext cx="10382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4C5155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4C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споживачі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Надпись 13"/>
                        <wps:cNvSpPr txBox="1"/>
                        <wps:spPr>
                          <a:xfrm>
                            <a:off x="962025" y="476250"/>
                            <a:ext cx="11620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BB388B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B38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Стан економіки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Надпись 14"/>
                        <wps:cNvSpPr txBox="1"/>
                        <wps:spPr>
                          <a:xfrm>
                            <a:off x="247650" y="1000125"/>
                            <a:ext cx="10858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BB388B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B38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Політико-правові відносини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Надпись 16"/>
                        <wps:cNvSpPr txBox="1"/>
                        <wps:spPr>
                          <a:xfrm flipH="1">
                            <a:off x="180975" y="2343150"/>
                            <a:ext cx="88138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BB388B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B38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Соціально-культурні фактори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Надпись 17"/>
                        <wps:cNvSpPr txBox="1"/>
                        <wps:spPr>
                          <a:xfrm>
                            <a:off x="3838575" y="476250"/>
                            <a:ext cx="13525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DB288E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Демографічна ситуація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Надпись 18"/>
                        <wps:cNvSpPr txBox="1"/>
                        <wps:spPr>
                          <a:xfrm>
                            <a:off x="4667250" y="1095375"/>
                            <a:ext cx="12287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DB288E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DB288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Технологічні фактори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Надпись 19"/>
                        <wps:cNvSpPr txBox="1"/>
                        <wps:spPr>
                          <a:xfrm>
                            <a:off x="5029200" y="2162175"/>
                            <a:ext cx="914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FE6310" w:rsidRPr="00332B1F" w:rsidRDefault="00FE6310" w:rsidP="00F15265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Політичні фактори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83" style="width:468pt;height:327.75pt;mso-position-horizontal-relative:char;mso-position-vertical-relative:line" coordorigin=",476" coordsize="59436,4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">
                <v:oval id="Овал 9" o:spid="_x0000_s1084" style="position:absolute;top:476;width:57912;height:41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jnsMA&#10;AADaAAAADwAAAGRycy9kb3ducmV2LnhtbESPwWrDMBBE74X+g9hCb7WcFELjRgmhkJBj7ZpQ3xZr&#10;Y5lYK2Opjv33VaDQ4zAzb5jNbrKdGGnwrWMFiyQFQVw73XKjoPw6vLyB8AFZY+eYFMzkYbd9fNhg&#10;pt2NcxqL0IgIYZ+hAhNCn0npa0MWfeJ64uhd3GAxRDk0Ug94i3DbyWWarqTFluOCwZ4+DNXX4scq&#10;2M/hc+TXrjjml+/DeVlOVdUbpZ6fpv07iEBT+A//tU9awRruV+IN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hjnsMAAADaAAAADwAAAAAAAAAAAAAAAACYAgAAZHJzL2Rv&#10;d25yZXYueG1sUEsFBgAAAAAEAAQA9QAAAIgDAAAAAA==&#10;" fillcolor="window" strokecolor="windowText" strokeweight="1pt">
                  <v:stroke joinstyle="miter"/>
                </v:oval>
                <v:oval id="Овал 11" o:spid="_x0000_s1085" style="position:absolute;left:8382;top:6858;width:42672;height:30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uRMAA&#10;AADbAAAADwAAAGRycy9kb3ducmV2LnhtbERPTYvCMBC9C/sfwgh701QXRLqmRQQXj2sV0dvQjE3Z&#10;ZlKaWOu/3wiCt3m8z1nlg21ET52vHSuYTRMQxKXTNVcKjoftZAnCB2SNjWNS8CAPefYxWmGq3Z33&#10;1BehEjGEfYoKTAhtKqUvDVn0U9cSR+7qOoshwq6SusN7DLeNnCfJQlqsOTYYbGljqPwrblbB+hF+&#10;e/5qip/99bw9zY/D5dIapT7Hw/obRKAhvMUv907H+TN4/hIP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BuRMAAAADbAAAADwAAAAAAAAAAAAAAAACYAgAAZHJzL2Rvd25y&#10;ZXYueG1sUEsFBgAAAAAEAAQA9QAAAIUDAAAAAA==&#10;" fillcolor="window" strokecolor="windowText" strokeweight="1pt">
                  <v:stroke joinstyle="miter"/>
                </v:oval>
                <v:oval id="Овал 38" o:spid="_x0000_s1086" style="position:absolute;left:17335;top:11811;width:21717;height:22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+bucAA&#10;AADbAAAADwAAAGRycy9kb3ducmV2LnhtbERPz2vCMBS+D/wfwhN2W1MVhtRGEUHZca0iens0z6bY&#10;vJQmq+1/vxwGO358v/PdaFsxUO8bxwoWSQqCuHK64VrB5Xz8WIPwAVlj65gUTORht5295Zhp9+KC&#10;hjLUIoawz1CBCaHLpPSVIYs+cR1x5B6utxgi7Gupe3zFcNvKZZp+SosNxwaDHR0MVc/yxyrYT+F7&#10;4FVbnorH7XhdXsb7vTNKvc/H/QZEoDH8i//cX1rBKo6NX+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+bucAAAADbAAAADwAAAAAAAAAAAAAAAACYAgAAZHJzL2Rvd25y&#10;ZXYueG1sUEsFBgAAAAAEAAQA9QAAAIUDAAAAAA==&#10;" fillcolor="window" strokecolor="windowText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87" type="#_x0000_t202" style="position:absolute;left:19050;top:476;width:1485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FE6310" w:rsidRPr="00BB388B" w:rsidRDefault="00FE6310" w:rsidP="00F15265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BB38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Макросередовище</w:t>
                        </w:r>
                      </w:p>
                    </w:txbxContent>
                  </v:textbox>
                </v:shape>
                <v:shape id="Надпись 5" o:spid="_x0000_s1088" type="#_x0000_t202" style="position:absolute;left:19050;top:7620;width:1657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FE6310" w:rsidRPr="00B3285E" w:rsidRDefault="00FE6310" w:rsidP="00F15265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B3285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Мікросередовище</w:t>
                        </w:r>
                      </w:p>
                    </w:txbxContent>
                  </v:textbox>
                </v:shape>
                <v:shape id="Надпись 6" o:spid="_x0000_s1089" type="#_x0000_t202" style="position:absolute;left:18097;top:13525;width:20288;height:17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B3285E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ТОВ «Фіт-Хаус»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Внутрішнє середовище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Стратегія клубу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Кадровий потенціал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Фінансовий потенціал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Інноваційний потенціал</w:t>
                        </w:r>
                      </w:p>
                      <w:p w:rsidR="00FE6310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Виробничий апотенціал</w:t>
                        </w:r>
                      </w:p>
                      <w:p w:rsidR="00FE6310" w:rsidRPr="00B3285E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shape>
                <v:shape id="Надпись 7" o:spid="_x0000_s1090" type="#_x0000_t202" style="position:absolute;left:11620;top:13525;width:866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FE6310" w:rsidRPr="004C5155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партнери</w:t>
                        </w:r>
                      </w:p>
                    </w:txbxContent>
                  </v:textbox>
                </v:shape>
                <v:shape id="Надпись 8" o:spid="_x0000_s1091" type="#_x0000_t202" style="position:absolute;left:9144;top:28003;width:11049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FE6310" w:rsidRPr="004C5155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4C515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посередники</w:t>
                        </w:r>
                      </w:p>
                    </w:txbxContent>
                  </v:textbox>
                </v:shape>
                <v:shape id="Надпись 9" o:spid="_x0000_s1092" type="#_x0000_t202" style="position:absolute;left:19240;top:33528;width:1914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FE6310" w:rsidRPr="004C5155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Конкурентне </w:t>
                        </w:r>
                        <w:r w:rsidRPr="004C515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середовище</w:t>
                        </w:r>
                      </w:p>
                    </w:txbxContent>
                  </v:textbox>
                </v:shape>
                <v:shape id="Надпись 10" o:spid="_x0000_s1093" type="#_x0000_t202" style="position:absolute;left:38385;top:22288;width:11907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FE6310" w:rsidRPr="004C5155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4C515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постачальники</w:t>
                        </w:r>
                      </w:p>
                    </w:txbxContent>
                  </v:textbox>
                </v:shape>
                <v:shape id="Надпись 12" o:spid="_x0000_s1094" type="#_x0000_t202" style="position:absolute;left:36290;top:12858;width:1038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FE6310" w:rsidRPr="004C5155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4C515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споживачі</w:t>
                        </w:r>
                      </w:p>
                    </w:txbxContent>
                  </v:textbox>
                </v:shape>
                <v:shape id="Надпись 13" o:spid="_x0000_s1095" type="#_x0000_t202" style="position:absolute;left:9620;top:4762;width:11620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FE6310" w:rsidRPr="00BB388B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BB388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Стан економіки</w:t>
                        </w:r>
                      </w:p>
                    </w:txbxContent>
                  </v:textbox>
                </v:shape>
                <v:shape id="Надпись 14" o:spid="_x0000_s1096" type="#_x0000_t202" style="position:absolute;left:2476;top:10001;width:10859;height:9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:rsidR="00FE6310" w:rsidRPr="00BB388B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BB388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Політико-правові відносини</w:t>
                        </w:r>
                      </w:p>
                    </w:txbxContent>
                  </v:textbox>
                </v:shape>
                <v:shape id="Надпись 16" o:spid="_x0000_s1097" type="#_x0000_t202" style="position:absolute;left:1809;top:23431;width:8814;height:8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nvcQA&#10;AADbAAAADwAAAGRycy9kb3ducmV2LnhtbESPQWvCQBSE7wX/w/IEb3WjaCPRVUQoeEilpoIeH9ln&#10;Nph9G7JbTf+9Wyj0OMzMN8xq09tG3KnztWMFk3ECgrh0uuZKwenr/XUBwgdkjY1jUvBDHjbrwcsK&#10;M+0efKR7ESoRIewzVGBCaDMpfWnIoh+7ljh6V9dZDFF2ldQdPiLcNnKaJG/SYs1xwWBLO0Plrfi2&#10;CnR+Ps/TW5sfzWV23TcHnRefH0qNhv12CSJQH/7Df+29VjBP4f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p73EAAAA2wAAAA8AAAAAAAAAAAAAAAAAmAIAAGRycy9k&#10;b3ducmV2LnhtbFBLBQYAAAAABAAEAPUAAACJAwAAAAA=&#10;" filled="f" stroked="f">
                  <v:textbox>
                    <w:txbxContent>
                      <w:p w:rsidR="00FE6310" w:rsidRPr="00BB388B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BB388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Соціально-культурні фактори</w:t>
                        </w:r>
                      </w:p>
                    </w:txbxContent>
                  </v:textbox>
                </v:shape>
                <v:shape id="Надпись 17" o:spid="_x0000_s1098" type="#_x0000_t202" style="position:absolute;left:38385;top:4762;width:13526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FE6310" w:rsidRPr="00DB288E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Демографічна ситуація</w:t>
                        </w:r>
                      </w:p>
                    </w:txbxContent>
                  </v:textbox>
                </v:shape>
                <v:shape id="Надпись 18" o:spid="_x0000_s1099" type="#_x0000_t202" style="position:absolute;left:46672;top:10953;width:12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FE6310" w:rsidRPr="00DB288E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DB288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Технологічні фактори</w:t>
                        </w:r>
                      </w:p>
                    </w:txbxContent>
                  </v:textbox>
                </v:shape>
                <v:shape id="Надпись 19" o:spid="_x0000_s1100" type="#_x0000_t202" style="position:absolute;left:50292;top:21621;width:9144;height: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<v:textbox>
                    <w:txbxContent>
                      <w:p w:rsidR="00FE6310" w:rsidRPr="00332B1F" w:rsidRDefault="00FE6310" w:rsidP="00F152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Політичні фактори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Рис. 4.1 Макретингове середовище ТОВ «Фіт Хаус»</w:t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Щоб проаналізувати зовнішнє оточення компанії, виокремити найбільш важливі впливові фактори, розглянемо  </w:t>
      </w:r>
      <w:r w:rsidRPr="00F15265">
        <w:rPr>
          <w:rFonts w:ascii="Times New Roman" w:eastAsia="Calibri" w:hAnsi="Times New Roman" w:cs="Times New Roman"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-аналіз ТОВ «Фіт Хаус»(табл. 4.1).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4.1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-аналіз фітнес-клубів мережі «Фіт Хаус»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PEST-фактори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Можливості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Загрози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Соціальні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Зростання доходів населення; наявність вільного часу на фітнес-послуги; тенденція до збільшення витрат населення на фітнес-послуги; пропаганда здорового способу життя; збільшення кількості населення в регіоні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Збільшення витрат населення; поява нових видів оздоровчого фітнесу; Зниження доходів населення.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Зниження популірності фітнес послуг.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Поява нового обладнання /тренажерів; разроблення програм для зменшення ваги з урахуванням фізичних і фізіологічних особливостей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Критичний стан матеріальнотехнічного забезпечення.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Банківська політика, кредити на розвиток малого бізнесу; економічний розвиток регіону; Система оподаткування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Зростання інфляції; економічна криза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Політичні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Сприятливі політичні умови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Воєнні дії на Сході країни; недостатня розробленість нормативно-правової бази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Товарні межі ринку – це надання фітнес послуг 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Географічні межі- мають регіональний характер, адже використати абонементи можна тільки в місті де їх придбали.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4.2 Дослідження конкурентного середовища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На данний час у м. Запоріжжі діють близько 74 фітнес клубів.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</w:rPr>
        <w:t>Покриття фітнес-послугами в Запоріжжі складає 4,8 %. Місто характеризується найменшою середньою площею клубів у категорії міст з населенням більше 700 тис. Також у даній категорії у Запоріжжя найнижча середня ціна на річне відвідування клубу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F15265">
        <w:rPr>
          <w:rFonts w:ascii="Times New Roman" w:eastAsia="Calibri" w:hAnsi="Times New Roman" w:cs="Times New Roman"/>
          <w:sz w:val="28"/>
          <w:szCs w:val="28"/>
        </w:rPr>
        <w:t>Споживачів послуг:  35 781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чол.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Фітнес площ,кв.м.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46 546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F15265">
        <w:rPr>
          <w:rFonts w:ascii="Times New Roman" w:eastAsia="Calibri" w:hAnsi="Times New Roman" w:cs="Times New Roman"/>
          <w:sz w:val="28"/>
          <w:szCs w:val="28"/>
        </w:rPr>
        <w:t>Басейнів:15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шт.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Забезпеченність басейнами складає 24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%. Середня площа клубу -751кв.м .Діапазон цін 2 000-21</w:t>
      </w:r>
      <w:r w:rsidRPr="00F15265">
        <w:rPr>
          <w:rFonts w:ascii="Times New Roman" w:eastAsia="Calibri" w:hAnsi="Times New Roman" w:cs="Times New Roman"/>
          <w:sz w:val="28"/>
          <w:szCs w:val="28"/>
        </w:rPr>
        <w:t> 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600грн. Середня ціна: 4</w:t>
      </w:r>
      <w:r w:rsidRPr="00F15265">
        <w:rPr>
          <w:rFonts w:ascii="Times New Roman" w:eastAsia="Calibri" w:hAnsi="Times New Roman" w:cs="Times New Roman"/>
          <w:sz w:val="28"/>
          <w:szCs w:val="28"/>
        </w:rPr>
        <w:t> 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943грн.Кількість Фітнес-клубів у місті: 62шт. Мережевих клубів 28 шт, що складає 28 %.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ТОВ «Фіт Хаус» має багато конкурентів, найбільші це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Sport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life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Адреналін,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River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fitness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Arlex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en-US"/>
        </w:rPr>
        <w:t>gym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Слід також зазначити, що конкуренція ведеться не тільки між фітнесклубами, по лінії прямих взаємодій, але здійснюється також непрямим чином, через послуги-субститути (замінники). Специфіка даного виду конкурентних відносин полягає в тому, що дозвілля людей може заповнюватися іншими способами - відвідування театрів, стадіонів, ресторанів, роллердрому, квест-кімнат, картинг, заняття риболовлею та іншими активними та неактивними видами діяльності.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Розглянемо порівняльну характеристику ТОВ «Фіт Хаус» та його основних конкурентів (табл. 4.2)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4.2</w:t>
      </w:r>
    </w:p>
    <w:p w:rsidR="00F15265" w:rsidRP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Порівняльна характеристика ТОВ «Фіт Хаус» та основних конкурентів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639"/>
        <w:gridCol w:w="1805"/>
        <w:gridCol w:w="1575"/>
        <w:gridCol w:w="1575"/>
        <w:gridCol w:w="1639"/>
      </w:tblGrid>
      <w:tr w:rsidR="00F15265" w:rsidRPr="00F15265" w:rsidTr="0037373A">
        <w:tc>
          <w:tcPr>
            <w:tcW w:w="162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Fit Haus</w:t>
            </w:r>
          </w:p>
        </w:tc>
        <w:tc>
          <w:tcPr>
            <w:tcW w:w="1755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Sportlife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Adrenaline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River fitness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Arlex gym</w:t>
            </w:r>
          </w:p>
        </w:tc>
      </w:tr>
      <w:tr w:rsidR="00F15265" w:rsidRPr="00F15265" w:rsidTr="0037373A">
        <w:tc>
          <w:tcPr>
            <w:tcW w:w="162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Послуги 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Відвідування спортзалу, кардіозалу, басейну, спа комплексу, групових занять, персональних занять, массажного кабінету, дитячого клубу</w:t>
            </w:r>
          </w:p>
        </w:tc>
        <w:tc>
          <w:tcPr>
            <w:tcW w:w="1755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Відвідування тренажорного залу, легкоатлетична арена,спа комплекс, групові занятя, масажний кабінет, дитяча кімната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Відвідування тренаженого залу, кардіозалу.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Відвідування тренаженого залу, групові заняття, спа зона, масаж. Дитяча кімната.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Відвідування тренаженого залу, кардіозалу, зони боксу, групових занять, персональних занять.</w:t>
            </w:r>
          </w:p>
        </w:tc>
      </w:tr>
      <w:tr w:rsidR="00F15265" w:rsidRPr="00F15265" w:rsidTr="0037373A">
        <w:tc>
          <w:tcPr>
            <w:tcW w:w="162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Розташування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Центр міста, спальний район</w:t>
            </w:r>
          </w:p>
        </w:tc>
        <w:tc>
          <w:tcPr>
            <w:tcW w:w="1755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Центр міста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Зали по всьому місту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Спальний район, центр міста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Центр міста</w:t>
            </w:r>
          </w:p>
        </w:tc>
      </w:tr>
      <w:tr w:rsidR="00F15265" w:rsidRPr="00F15265" w:rsidTr="0037373A">
        <w:tc>
          <w:tcPr>
            <w:tcW w:w="1622" w:type="dxa"/>
          </w:tcPr>
          <w:p w:rsidR="00F15265" w:rsidRPr="00F15265" w:rsidRDefault="00F15265" w:rsidP="00F15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Ціна 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4500-9500 грн/рік</w:t>
            </w:r>
          </w:p>
        </w:tc>
        <w:tc>
          <w:tcPr>
            <w:tcW w:w="1755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4300-9996грн/рік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300-440грн/міяць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3500 грн/ рік</w:t>
            </w:r>
          </w:p>
        </w:tc>
        <w:tc>
          <w:tcPr>
            <w:tcW w:w="1532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380 грн/місяць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3000 грн/ рік</w:t>
            </w:r>
          </w:p>
        </w:tc>
        <w:tc>
          <w:tcPr>
            <w:tcW w:w="1594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350 грн/місяць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4000 грн/рік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Порівнявши найпопулярніші фтнес клуби, можна зробити висновок, що ТОВ «Фіт Хаус» виграє по багатьом показникам.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Конкурентна позиція «ФІТ ХАУС» в Запоріжжі є лідируючою, оскільки це єдиний фітнес-клуб, який надає високу якість послуги за прийнятною вартістю і різні комплектації абонементів для зручності клієнта.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</w:rPr>
        <w:t>Жоден з вищезгаданих комплексів не може запропонувати такий широкий спектр послуг, що висуває спорткомплекс «ФІТ ХАУС» на перше місце.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ТОВ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«Фіт Хаус»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складає високу конкуренцію іншим, бо відзначається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зручними розташуванням, сучасними технологіями вентиляції приміщення і очищенням води в басейні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, високоякісним спортивним обладнанням,</w:t>
      </w: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кваліфікованим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персоналом</w:t>
      </w:r>
      <w:r w:rsidRPr="00F152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4.3 Перспективи розвитку галузі фітнес послуг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Міжнародний звіт </w:t>
      </w:r>
      <w:r w:rsidRPr="00F15265">
        <w:rPr>
          <w:rFonts w:ascii="Times New Roman" w:eastAsia="Calibri" w:hAnsi="Times New Roman" w:cs="Times New Roman"/>
          <w:sz w:val="28"/>
          <w:szCs w:val="28"/>
        </w:rPr>
        <w:t>European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</w:rPr>
        <w:t>Health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&amp;</w:t>
      </w:r>
      <w:r w:rsidRPr="00F15265">
        <w:rPr>
          <w:rFonts w:ascii="Times New Roman" w:eastAsia="Calibri" w:hAnsi="Times New Roman" w:cs="Times New Roman"/>
          <w:sz w:val="28"/>
          <w:szCs w:val="28"/>
        </w:rPr>
        <w:t>Fitness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</w:rPr>
        <w:t>Market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показав, що фітнесом у Європі сьогодні займається 60 млн громадян, у тому числі один мільйон українців. Компанія </w:t>
      </w:r>
      <w:r w:rsidRPr="00F15265">
        <w:rPr>
          <w:rFonts w:ascii="Times New Roman" w:eastAsia="Calibri" w:hAnsi="Times New Roman" w:cs="Times New Roman"/>
          <w:sz w:val="28"/>
          <w:szCs w:val="28"/>
        </w:rPr>
        <w:t>EuropeActive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, що популяризує фітнес та здоровий спосіб життя на європейському континенті, поставила мету збільшити кількість споживачів фітнесу у Європі до 2025 р. на 20 млн осіб.</w:t>
      </w:r>
      <w:r w:rsidR="00F60ADA" w:rsidRPr="00F60ADA">
        <w:rPr>
          <w:rFonts w:ascii="Times New Roman" w:eastAsia="Calibri" w:hAnsi="Times New Roman" w:cs="Times New Roman"/>
          <w:sz w:val="28"/>
          <w:szCs w:val="28"/>
          <w:lang w:val="uk-UA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прогнозують експерти </w:t>
      </w:r>
      <w:r w:rsidRPr="00F15265">
        <w:rPr>
          <w:rFonts w:ascii="Times New Roman" w:eastAsia="Calibri" w:hAnsi="Times New Roman" w:cs="Times New Roman"/>
          <w:sz w:val="28"/>
          <w:szCs w:val="28"/>
        </w:rPr>
        <w:t>FitnessConnectUA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висока ймовірність того, що із тих 20 млн осіб 5%, або один мільйон, складуть наші співгромадяни. </w:t>
      </w:r>
      <w:r w:rsidRPr="00F15265">
        <w:rPr>
          <w:rFonts w:ascii="Times New Roman" w:eastAsia="Calibri" w:hAnsi="Times New Roman" w:cs="Times New Roman"/>
          <w:sz w:val="28"/>
          <w:szCs w:val="28"/>
        </w:rPr>
        <w:t>Ринок фітнесу в Україні тільки формується, адже споживачами фітнес-послуг є менше 3% українського населення. Тому, Україна має величезний потенціал для розвитку фітнес-індустрії. За сприястливих економічних умов і податкового середовища, кількість споживачів фітнесу можна як мінімум подвоїти. Фітнесіндустрія – це та сфера, що буде цікава як для внутрішніх, так і зовнішніх інвестицій.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Як показало дане дослідження, для того, аби подвоїти кількість споживачів фітнес-послуг, в українську галузь фітнесу необхідно залучити 1 387 млн дол. інвестицій. При цьому, найдоцільніше це робити у містах із населенням менше 250 тис. осіб, де проживає достатня кількість потенційних споживачів, проте покриття фітнес-послугами поки що невелике.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Ринок фітнес-індустрії України переживає період розвитку. Тільки за останній рік кількість об’єктів фітнес-індустрії зросла на 150 об’єктів (з 1419 до 1569). Україна також вперше за роки незалежності потрапила до загальноєвропейського звіту про ринок фітнесу, де вже «зі старту» опинилася у першій половині рейтингу. Таких результатів вдалося досягти при складних економічних умовах і несприятливому оподаткуванні, оскільки на відміну від багатьох країн Європи і світу, в Україні досі не скасовано податку на додану вартість для надавачів фітнеспослуг.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Згідно з </w:t>
      </w:r>
      <w:r w:rsidRPr="00F15265">
        <w:rPr>
          <w:rFonts w:ascii="Times New Roman" w:eastAsia="Calibri" w:hAnsi="Times New Roman" w:cs="Times New Roman"/>
          <w:sz w:val="28"/>
          <w:szCs w:val="28"/>
        </w:rPr>
        <w:t>Дослідження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</w:t>
      </w:r>
      <w:r w:rsidRPr="00F15265">
        <w:rPr>
          <w:rFonts w:ascii="Times New Roman" w:eastAsia="Calibri" w:hAnsi="Times New Roman" w:cs="Times New Roman"/>
          <w:sz w:val="28"/>
          <w:szCs w:val="28"/>
        </w:rPr>
        <w:t>FitnessConnectUA найкраще фітнес-послугами охоплено шість обласних центрів: Київ, Харків, Одеса, Львів, Дніпро, Запоріжжя, населення яких складає 18% населення країни. Саме на цих шість міст припадає 81% площ фітнес-клубів та 2/3 річного обороту ринку. Інші міста, найперше обласні центри, досі знаходяться лише в стадії зародження ринку і мають значний потенціал для розвитку індустрії. При наявності 1,4 млрд дол., які необхідно інвестувати в галузь, покриття фітнес-послугами можна збільшити вдвічі.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В рамках дослідження експерти встановили, що майже 20% або 306 фітнес-клубів відкрили десять великих брендів, серед яких виділили п’ятірку лідерів: FitCurves, Sport Life, Малібу, АтлетіКо та Сафарі. Зокрема, за кількістю фітнес-площ лідером є мережа Sport Life, якій належить 77% площ серед ТОП -5 (12% від всіх площ фітнес-клубів України), які за даними бренду відвідує 350 тис. жителів Україні. Натомість, за кількістю відкритих клубів в Україні лідирує міжнародна мережа FitCurves, якій належить 130 клубів або 50% усіх клубів серед ТОП-5 лідерів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Окрему увагу у дослідженні було приділено наявності басейнів при фітнес-клубах, в тому числі і дитячих. З’ясувалося, що сьогодні Україна забезпечена басейнами лише на 19% від своїх загальних потреб і вони наявні лише у 15% фітнес-клубів. Зокрема, лідером за кількістю басейнів є мережа Sport Life, яка має 131 басейн. Серед міст, за забезпеченістю басейнами лідирують: Львів – 39%, Київ – 30%, а також Харків – 26%, Запоріжжя – 24% та Одеса – 22%.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F60ADA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Як показало дослідження, зацікавленість українців фітнес-послугами і здоровим способом життя з року в рік все більше зростає. На жаль, попит на фітнес-послуги в Україні, особливо у менших містах, поки є значно більшим за пропозиції.</w:t>
      </w:r>
      <w:r w:rsidR="00F60ADA" w:rsidRPr="00F60ADA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Pr="009A2645" w:rsidRDefault="00F15265" w:rsidP="00F15265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 xml:space="preserve"> Фітнес-індустрія зростає не такими швидкими темпами, як це сьогодні потрібно українцям. Тому держава має докласти усіх зусиль для того, щоб бізнес значно охочіше інвестував у фітнес-галузь, в тому числі і малий та середній бізнес, </w:t>
      </w:r>
      <w:r w:rsidRPr="00F15265">
        <w:rPr>
          <w:rFonts w:ascii="Times New Roman" w:eastAsia="Calibri" w:hAnsi="Times New Roman" w:cs="Times New Roman"/>
          <w:sz w:val="28"/>
          <w:szCs w:val="28"/>
        </w:rPr>
        <w:lastRenderedPageBreak/>
        <w:t>який може охопити фітнес-послугами райони та менші міста. Йдеться і про скасування ПДВ, і про пільги на комунальні послуги, і про нижчі ставки на оренду земельних ділянок. Зі свого боку, гравці ринку мають зробити усе для того, аби надавати фітнес-послуги відповідно до найкращих світових стандартів.</w:t>
      </w:r>
      <w:r w:rsidR="009A2645" w:rsidRPr="009A2645">
        <w:rPr>
          <w:rFonts w:ascii="Times New Roman" w:eastAsia="Calibri" w:hAnsi="Times New Roman" w:cs="Times New Roman"/>
          <w:sz w:val="28"/>
          <w:szCs w:val="28"/>
        </w:rPr>
        <w:t>[13]</w:t>
      </w:r>
    </w:p>
    <w:p w:rsidR="00F15265" w:rsidRDefault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ІНДИВІДУАЛЬНЕ ЗАВДАННЯ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 ВИРОБНИЧУ ПРАКТИКУ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Студента(ки) гр. 6.073</w:t>
      </w:r>
      <w:r w:rsidRPr="00F15265">
        <w:rPr>
          <w:rFonts w:ascii="Times New Roman" w:eastAsia="Calibri" w:hAnsi="Times New Roman" w:cs="Times New Roman"/>
          <w:sz w:val="28"/>
          <w:szCs w:val="28"/>
        </w:rPr>
        <w:t>7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-мо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F15265">
        <w:rPr>
          <w:rFonts w:ascii="Times New Roman" w:eastAsia="Calibri" w:hAnsi="Times New Roman" w:cs="Times New Roman"/>
          <w:sz w:val="16"/>
          <w:szCs w:val="16"/>
          <w:lang w:val="uk-UA"/>
        </w:rPr>
        <w:t xml:space="preserve">                                        (шифр)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Галкіної Аліси Едуардівни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16"/>
          <w:szCs w:val="16"/>
          <w:lang w:val="uk-UA"/>
        </w:rPr>
      </w:pPr>
      <w:r w:rsidRPr="00F15265">
        <w:rPr>
          <w:rFonts w:ascii="Times New Roman" w:eastAsia="Calibri" w:hAnsi="Times New Roman" w:cs="Times New Roman"/>
          <w:sz w:val="16"/>
          <w:szCs w:val="16"/>
          <w:lang w:val="uk-UA"/>
        </w:rPr>
        <w:t>(ПІБ студента)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База практики </w:t>
      </w:r>
      <w:r w:rsidRPr="00F1526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ТОВ «ФІТ ХАУС»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16"/>
          <w:szCs w:val="20"/>
          <w:lang w:val="uk-UA"/>
        </w:rPr>
      </w:pPr>
      <w:r w:rsidRPr="00F15265">
        <w:rPr>
          <w:rFonts w:ascii="Times New Roman" w:eastAsia="Calibri" w:hAnsi="Times New Roman" w:cs="Times New Roman"/>
          <w:sz w:val="16"/>
          <w:szCs w:val="20"/>
          <w:lang w:val="uk-UA"/>
        </w:rPr>
        <w:t>(назва підприємства)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Тема завдання: </w:t>
      </w:r>
      <w:r w:rsidRPr="00F15265">
        <w:rPr>
          <w:rFonts w:ascii="Times New Roman" w:eastAsia="Calibri" w:hAnsi="Times New Roman" w:cs="Times New Roman"/>
          <w:iCs/>
          <w:sz w:val="28"/>
          <w:szCs w:val="28"/>
          <w:u w:val="single"/>
          <w:lang w:val="uk-UA"/>
        </w:rPr>
        <w:t>Аналіз і удосконалення системи управління підприємства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План: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Організація, структура та принцип побудови системи управління фінансовою діяльністю досліджуваного підприємства. 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 Оцінка ефективності діяльності підприємства.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2.1. Аналіз показників ефективності господарської діяльності підприємства за аналізований період (3-5 років).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2.2. Дослідження основних чинників зовнішнього середовища, що впливають на ефективність діяльності досліджуваного підприємства.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2.3. Аналіз і розрахунок показників фінансової діяльності досліджуваного підприємства: показників ефективного управління активами; показників ліквідності; показників структури капіталу; показників рентабельності, та його фінансової стабільності.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2.4. Оцінка стійкості фінансового стану підприємства.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2.5. </w:t>
      </w:r>
      <w:r w:rsidRPr="00F15265">
        <w:rPr>
          <w:rFonts w:ascii="Times New Roman" w:eastAsia="Calibri" w:hAnsi="Times New Roman" w:cs="Times New Roman"/>
          <w:iCs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-аналіз.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2.6. Визначення недоліків в системі управління фінансовою діяльністю досліджуваного підприємства.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3. Напрями удосконалення системи управління фінансовою діяльністю досліджуваного підприємства та розрахунок їх ефективності.</w:t>
      </w: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Керівник практики від кафедри ____________________  </w:t>
      </w:r>
      <w:r w:rsidRPr="00F15265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Гуржій Н.М.</w:t>
      </w:r>
    </w:p>
    <w:p w:rsidR="00F15265" w:rsidRPr="00F15265" w:rsidRDefault="00F15265" w:rsidP="00F15265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</w:pPr>
      <w:r w:rsidRPr="00F15265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t xml:space="preserve">                                                                             (підпис)                          (прізвище ініціали)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</w:pPr>
      <w:r w:rsidRPr="00F15265">
        <w:rPr>
          <w:rFonts w:ascii="Times New Roman" w:eastAsia="Calibri" w:hAnsi="Times New Roman" w:cs="Times New Roman"/>
          <w:spacing w:val="-6"/>
          <w:sz w:val="20"/>
          <w:szCs w:val="20"/>
          <w:lang w:val="uk-UA"/>
        </w:rPr>
        <w:br w:type="page"/>
      </w:r>
    </w:p>
    <w:p w:rsidR="00F15265" w:rsidRPr="00F15265" w:rsidRDefault="00F15265" w:rsidP="00F1526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РОЗДІЛ 5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ІНДИВІДУАЛЬНЕ ЗАВДАННЯ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І УДОСКОНАЛЕННЯ СИСТЕМИ УПРАВЛІННЯ ПІДПРИЄМСТВА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5.1Організація, структура та принцип побудови системи управління фінансовою діяльністю досліджуваного підприємства</w:t>
      </w:r>
    </w:p>
    <w:p w:rsidR="00F15265" w:rsidRPr="00F15265" w:rsidRDefault="00F15265" w:rsidP="00F1526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робота ТОВ «Фіт Хаус» складається з процедур різного рівня складності та відповідальності.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Перший рівень ставить наступні задачі: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а) прийняття фінансових рішень по перспективах розвитку підприємства і поточній діяльності;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б) залучення джерел інвестування та їх використання;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в) проведення фінансової політики.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Другий рівень ставить наступні задачі: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а) здійснення фінансових розрахунків;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б) оформлення фінансових документів;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в) складання звітності тощо.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Задачі першого рівня вирішують керівники вищих ланок управління і лише частково делегуються нижчим ланкам.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Задачі другого рівня, як правило, делегуються.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Організація фінансового управління підпорядковується певним емпіричним правилам:єдність мети;розумна ієрархія;стійкість;безперервне удосконалення;пряме підпорядкування;обсяг контролю;порівнянність, відповідність даним повноваженням;виключення, пріоритет завдань;комбінування.</w:t>
      </w:r>
      <w:r w:rsidR="009A2645" w:rsidRPr="009A2645">
        <w:rPr>
          <w:rFonts w:ascii="Times New Roman" w:eastAsia="Calibri" w:hAnsi="Times New Roman" w:cs="Times New Roman"/>
          <w:sz w:val="28"/>
          <w:szCs w:val="28"/>
          <w:lang w:val="uk-UA"/>
        </w:rPr>
        <w:t>[14]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Централізованим елементом організаційного механізму є структура управління, за допомогою якої поєднуються різні центри фінансового управління, регламентуються внутрішні зв’язки і досягається стійка система службових взаємовідносин між структурними підрозділами і працівниками апарату управління.</w:t>
      </w:r>
      <w:r w:rsidR="009A2645" w:rsidRPr="009A2645">
        <w:rPr>
          <w:rFonts w:ascii="Times New Roman" w:eastAsia="Calibri" w:hAnsi="Times New Roman" w:cs="Times New Roman"/>
          <w:sz w:val="28"/>
          <w:szCs w:val="28"/>
          <w:lang w:val="uk-UA"/>
        </w:rPr>
        <w:t>[14]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Структура фінансового управління – це упорядкована сукупність взаємопов’язаних елементів системи, що визначає поділ праці і службових зв’язків між фінансовими підрозділами і працівниками апарату управління з підготовки, прийняття і реалізації управлінських рішень. Вона організаційно закріплює функції за структурними підрозділами та працівниками і регламентує потоки інформації у систему управлінської структури.</w:t>
      </w:r>
      <w:r w:rsidR="009A2645" w:rsidRPr="009A2645">
        <w:rPr>
          <w:rFonts w:ascii="Times New Roman" w:eastAsia="Calibri" w:hAnsi="Times New Roman" w:cs="Times New Roman"/>
          <w:sz w:val="28"/>
          <w:szCs w:val="28"/>
        </w:rPr>
        <w:t>[14]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Відповідає за організацію фінансової роботи на підприємстві фінансова служба.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Під фінансовою службою підприємства розуміють самостійний структурний підрозділ, який виконує визначені функції в системі управління підприємством. Як правило, таким підрозділом є фінансовий відділ. Його структура і чисельність залежать від організаційно-правової форми підприємства, характеру господарської діяльності, обсягу виробництва та загальної кількості працівників підприємства.</w:t>
      </w:r>
      <w:r w:rsidR="009A2645" w:rsidRPr="009A2645">
        <w:rPr>
          <w:rFonts w:ascii="Times New Roman" w:eastAsia="Calibri" w:hAnsi="Times New Roman" w:cs="Times New Roman"/>
          <w:sz w:val="28"/>
          <w:szCs w:val="28"/>
          <w:lang w:val="uk-UA"/>
        </w:rPr>
        <w:t>[14]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Характер господарської діяльності та обсяг виробництва визначають величину грошового обігу, кількість платіжних документів, пов’язаних з розрахунками з іншими підприємствами, постачальниками і замовниками, комерційними банками, бюджетом. Кількість працівників впливає на обсяг касових операцій та розрахунків з працівниками і службовцями.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Основні напрями фінансової роботи на підприємствах – фінансове планування, оперативна і контрольно-аналітична робота.</w:t>
      </w:r>
      <w:r w:rsidR="009A2645" w:rsidRPr="009A2645">
        <w:rPr>
          <w:rFonts w:ascii="Times New Roman" w:eastAsia="Calibri" w:hAnsi="Times New Roman" w:cs="Times New Roman"/>
          <w:sz w:val="28"/>
          <w:szCs w:val="28"/>
        </w:rPr>
        <w:t>[14]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Нижче наведена структура управління фінансовою діяльністю ТОВ «Фіт Хаус» ( рис. 5.1)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3150C0" wp14:editId="03F3AA46">
                <wp:simplePos x="0" y="0"/>
                <wp:positionH relativeFrom="column">
                  <wp:posOffset>1221812</wp:posOffset>
                </wp:positionH>
                <wp:positionV relativeFrom="paragraph">
                  <wp:posOffset>332477</wp:posOffset>
                </wp:positionV>
                <wp:extent cx="3907155" cy="1310640"/>
                <wp:effectExtent l="0" t="0" r="17145" b="22860"/>
                <wp:wrapNone/>
                <wp:docPr id="76" name="Группа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7155" cy="1310640"/>
                          <a:chOff x="0" y="0"/>
                          <a:chExt cx="3907562" cy="1311047"/>
                        </a:xfrm>
                      </wpg:grpSpPr>
                      <wps:wsp>
                        <wps:cNvPr id="77" name="Прямоугольник 77"/>
                        <wps:cNvSpPr/>
                        <wps:spPr>
                          <a:xfrm>
                            <a:off x="681486" y="0"/>
                            <a:ext cx="2665563" cy="47445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E6310" w:rsidRPr="00246A4C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246A4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угольник 78"/>
                        <wps:cNvSpPr/>
                        <wps:spPr>
                          <a:xfrm>
                            <a:off x="0" y="776377"/>
                            <a:ext cx="1863090" cy="5346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E6310" w:rsidRPr="00246A4C" w:rsidRDefault="00FE6310" w:rsidP="00F15265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246A4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Керівники виробничо-комерційних підрозділів</w:t>
                              </w:r>
                              <w:r w:rsidRPr="00246A4C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Прямоугольник 79"/>
                        <wps:cNvSpPr/>
                        <wps:spPr>
                          <a:xfrm>
                            <a:off x="2147977" y="785004"/>
                            <a:ext cx="1759585" cy="5257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E6310" w:rsidRPr="00246A4C" w:rsidRDefault="00FE6310" w:rsidP="00F1526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246A4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Головний бухгалтер</w:t>
                              </w:r>
                            </w:p>
                            <w:p w:rsidR="00FE6310" w:rsidRDefault="00FE6310" w:rsidP="00F1526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Прямая со стрелкой 80"/>
                        <wps:cNvCnPr/>
                        <wps:spPr>
                          <a:xfrm>
                            <a:off x="1069675" y="474453"/>
                            <a:ext cx="0" cy="3019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1" name="Прямая со стрелкой 81"/>
                        <wps:cNvCnPr/>
                        <wps:spPr>
                          <a:xfrm>
                            <a:off x="2855343" y="474453"/>
                            <a:ext cx="0" cy="3016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6" o:spid="_x0000_s1101" style="position:absolute;left:0;text-align:left;margin-left:96.2pt;margin-top:26.2pt;width:307.65pt;height:103.2pt;z-index:251659264;mso-position-horizontal-relative:text;mso-position-vertical-relative:text" coordsize="39075,1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">
                <v:rect id="Прямоугольник 77" o:spid="_x0000_s1102" style="position:absolute;left:6814;width:26656;height:4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igMMA&#10;AADbAAAADwAAAGRycy9kb3ducmV2LnhtbESPQWvCQBSE74L/YXmCN93oodbUTSiCIIUemmrPj+xr&#10;Nph9G7JrXP313UKhx2FmvmF2ZbSdGGnwrWMFq2UGgrh2uuVGwenzsHgG4QOyxs4xKbiTh7KYTnaY&#10;a3fjDxqr0IgEYZ+jAhNCn0vpa0MW/dL1xMn7doPFkOTQSD3gLcFtJ9dZ9iQttpwWDPa0N1RfqqtV&#10;8OYf17HW/j2aaI7b81f2qPii1HwWX19ABIrhP/zXPmoFmw38fkk/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+igMMAAADbAAAADwAAAAAAAAAAAAAAAACYAgAAZHJzL2Rv&#10;d25yZXYueG1sUEsFBgAAAAAEAAQA9QAAAIgDAAAAAA==&#10;" fillcolor="window" strokecolor="windowText" strokeweight="1pt">
                  <v:textbox>
                    <w:txbxContent>
                      <w:p w:rsidR="00FE6310" w:rsidRPr="00246A4C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246A4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Директор</w:t>
                        </w:r>
                      </w:p>
                    </w:txbxContent>
                  </v:textbox>
                </v:rect>
                <v:rect id="Прямоугольник 78" o:spid="_x0000_s1103" style="position:absolute;top:7763;width:18630;height:5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28sAA&#10;AADbAAAADwAAAGRycy9kb3ducmV2LnhtbERPPWvDMBDdC/kP4grZarkd2sa1EkKgYAoZ6iadD+ti&#10;mVgnYym2kl8fDYWOj/ddbqLtxUSj7xwreM5yEMSN0x23Cg4/n0/vIHxA1tg7JgVX8rBZLx5KLLSb&#10;+ZumOrQihbAvUIEJYSik9I0hiz5zA3HiTm60GBIcW6lHnFO47eVLnr9Kix2nBoMD7Qw15/piFXz5&#10;22VqtN9HE021Ov7mt5rPSi0f4/YDRKAY/sV/7koreEtj05f0A+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A28sAAAADbAAAADwAAAAAAAAAAAAAAAACYAgAAZHJzL2Rvd25y&#10;ZXYueG1sUEsFBgAAAAAEAAQA9QAAAIUDAAAAAA==&#10;" fillcolor="window" strokecolor="windowText" strokeweight="1pt">
                  <v:textbox>
                    <w:txbxContent>
                      <w:p w:rsidR="00FE6310" w:rsidRPr="00246A4C" w:rsidRDefault="00FE6310" w:rsidP="00F15265">
                        <w:pPr>
                          <w:jc w:val="both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246A4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Керівники виробничо-комерційних підрозділів</w:t>
                        </w:r>
                        <w:r w:rsidRPr="00246A4C">
                          <w:rPr>
                            <w:rFonts w:ascii="Times New Roman" w:hAnsi="Times New Roman" w:cs="Times New Roman"/>
                            <w:lang w:val="uk-UA"/>
                          </w:rPr>
                          <w:t>;</w:t>
                        </w:r>
                      </w:p>
                    </w:txbxContent>
                  </v:textbox>
                </v:rect>
                <v:rect id="Прямоугольник 79" o:spid="_x0000_s1104" style="position:absolute;left:21479;top:7850;width:17596;height:5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TacMA&#10;AADbAAAADwAAAGRycy9kb3ducmV2LnhtbESPQWvCQBSE74L/YXlCb7qph7ambqQIggg9mKrnR/Y1&#10;G5J9G7Jr3Prr3UKhx2FmvmHWm2g7MdLgG8cKnhcZCOLK6YZrBaev3fwNhA/IGjvHpOCHPGyK6WSN&#10;uXY3PtJYhlokCPscFZgQ+lxKXxmy6BeuJ07etxsshiSHWuoBbwluO7nMshdpseG0YLCnraGqLa9W&#10;wcHfr2Ol/Wc00exX50t2L7lV6mkWP95BBIrhP/zX3msFryv4/ZJ+gC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yTacMAAADbAAAADwAAAAAAAAAAAAAAAACYAgAAZHJzL2Rv&#10;d25yZXYueG1sUEsFBgAAAAAEAAQA9QAAAIgDAAAAAA==&#10;" fillcolor="window" strokecolor="windowText" strokeweight="1pt">
                  <v:textbox>
                    <w:txbxContent>
                      <w:p w:rsidR="00FE6310" w:rsidRPr="00246A4C" w:rsidRDefault="00FE6310" w:rsidP="00F1526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246A4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Головний бухгалтер</w:t>
                        </w:r>
                      </w:p>
                      <w:p w:rsidR="00FE6310" w:rsidRDefault="00FE6310" w:rsidP="00F15265">
                        <w:pPr>
                          <w:jc w:val="center"/>
                        </w:pPr>
                      </w:p>
                    </w:txbxContent>
                  </v:textbox>
                </v:rect>
                <v:shape id="Прямая со стрелкой 80" o:spid="_x0000_s1105" type="#_x0000_t32" style="position:absolute;left:10696;top:4744;width:0;height:30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cZ6L8AAADbAAAADwAAAGRycy9kb3ducmV2LnhtbERPTYvCMBC9L/gfwgje1rQerHRNy6KI&#10;injQXfY8NGNbtpmUJGr99+YgeHy872U5mE7cyPnWsoJ0moAgrqxuuVbw+7P5XIDwAVljZ5kUPMhD&#10;WYw+lphre+cT3c6hFjGEfY4KmhD6XEpfNWTQT21PHLmLdQZDhK6W2uE9hptOzpJkLg22HBsa7GnV&#10;UPV/vhoFl2zvH9tdKt26mycpH7OD/8uUmoyH7y8QgYbwFr/cO61gEdfHL/EHy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WcZ6L8AAADbAAAADwAAAAAAAAAAAAAAAACh&#10;AgAAZHJzL2Rvd25yZXYueG1sUEsFBgAAAAAEAAQA+QAAAI0DAAAAAA==&#10;" strokecolor="windowText" strokeweight=".5pt">
                  <v:stroke endarrow="open" joinstyle="miter"/>
                </v:shape>
                <v:shape id="Прямая со стрелкой 81" o:spid="_x0000_s1106" type="#_x0000_t32" style="position:absolute;left:28553;top:4744;width:0;height:3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u8c8MAAADbAAAADwAAAGRycy9kb3ducmV2LnhtbESPT2vCQBTE7wW/w/IEb3UTD0ZSVxFF&#10;TCk9VEvPj+wzCc2+Dbtr/nz7bqHQ4zAzv2G2+9G0oifnG8sK0mUCgri0uuFKweft/LwB4QOyxtYy&#10;KZjIw343e9piru3AH9RfQyUihH2OCuoQulxKX9Zk0C9tRxy9u3UGQ5SuktrhEOGmlaskWUuDDceF&#10;Gjs61lR+Xx9GwT179dOlSKU7tesk5ffszX9lSi3m4+EFRKAx/If/2oVWsEnh90v8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rvHPDAAAA2wAAAA8AAAAAAAAAAAAA&#10;AAAAoQIAAGRycy9kb3ducmV2LnhtbFBLBQYAAAAABAAEAPkAAACRAwAAAAA=&#10;" strokecolor="windowText" strokeweight=".5pt">
                  <v:stroke endarrow="open" joinstyle="miter"/>
                </v:shape>
              </v:group>
            </w:pict>
          </mc:Fallback>
        </mc:AlternateConten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Рис. 5.1 Структура управління фіанансовою діяльністю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5.2. Оцінка ефективності діяльності підприємства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5.2.1. Аналіз показників ефективності господарської діяльності підприємства за аналізований період (3-5 років).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Об’єктом дослідження є ТОВ «Фіт Хаус». Проведемо аналіз показників ефективності господарської діяльності ТОВ «Фіт Хаус» за 2017-2018 роки на підставі балансу підприємства,який наведено у додатках А,Б звіту з практики.(табл. 5.1)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Таблиця 5.1 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Горизонтальний та вертикальний аналіз активів ТОВ «Фіт Хаус»</w:t>
      </w:r>
    </w:p>
    <w:tbl>
      <w:tblPr>
        <w:tblW w:w="103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68"/>
        <w:gridCol w:w="993"/>
        <w:gridCol w:w="992"/>
        <w:gridCol w:w="1276"/>
        <w:gridCol w:w="992"/>
        <w:gridCol w:w="1134"/>
        <w:gridCol w:w="709"/>
        <w:gridCol w:w="1061"/>
        <w:gridCol w:w="881"/>
      </w:tblGrid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 початок 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 кінець 2017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 кінець 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Абсолютне відхилення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Темп приросту,%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Питома вага 2017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Питома вага 2018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Відхилення</w:t>
            </w:r>
          </w:p>
        </w:tc>
      </w:tr>
      <w:tr w:rsidR="00F15265" w:rsidRPr="00F15265" w:rsidTr="007F2A94">
        <w:trPr>
          <w:trHeight w:val="53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I. Необоротні активи</w:t>
            </w:r>
          </w:p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Нематеріальні активи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F15265" w:rsidRPr="00F15265" w:rsidRDefault="00F15265" w:rsidP="00F15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-45%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,09%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0,05%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-0,04%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залишкова вартість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-45%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0,09%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0,05%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-0,04%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Основні засоби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40721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34486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-6235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-15%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58%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51%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-7%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Залишкова вартість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40721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34486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-6235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-15%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58%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51%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-7%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Довгострокова дебіторська заборгованість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Усього за розділом І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43633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37638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-5995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-13%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62%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55%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-7%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II. Оборотні активи</w:t>
            </w:r>
          </w:p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Запаси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12626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17%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Виробничі запаси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6874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1%</w:t>
            </w:r>
          </w:p>
        </w:tc>
      </w:tr>
      <w:tr w:rsidR="00F15265" w:rsidRPr="00F15265" w:rsidTr="007F2A94">
        <w:trPr>
          <w:trHeight w:val="14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Незавершене виробництво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197%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0,33%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0,67%</w:t>
            </w:r>
          </w:p>
        </w:tc>
      </w:tr>
      <w:tr w:rsidR="00F15265" w:rsidRPr="00F15265" w:rsidTr="007F2A94">
        <w:trPr>
          <w:trHeight w:val="74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6360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2%</w:t>
            </w:r>
          </w:p>
        </w:tc>
      </w:tr>
      <w:tr w:rsidR="00F15265" w:rsidRPr="00F15265" w:rsidTr="007F2A94">
        <w:trPr>
          <w:trHeight w:val="119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Дебіторська заборгованість за розрахунками:</w:t>
            </w:r>
          </w:p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 виданими авансами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1%</w:t>
            </w:r>
          </w:p>
        </w:tc>
      </w:tr>
      <w:tr w:rsidR="00F15265" w:rsidRPr="00F15265" w:rsidTr="007F2A94">
        <w:trPr>
          <w:trHeight w:val="5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 бюджетом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-936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-19%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-1%</w:t>
            </w:r>
          </w:p>
        </w:tc>
      </w:tr>
      <w:tr w:rsidR="00F15265" w:rsidRPr="00F15265" w:rsidTr="007F2A94">
        <w:trPr>
          <w:trHeight w:val="5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 тому числі з податку на прибуток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0,06%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0,06%</w:t>
            </w:r>
          </w:p>
        </w:tc>
      </w:tr>
      <w:tr w:rsidR="00F15265" w:rsidRPr="00F15265" w:rsidTr="007F2A94">
        <w:trPr>
          <w:trHeight w:val="74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Дебіторська заборгованість за розрахунками з нарахованих доходів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F15265" w:rsidRPr="00F15265" w:rsidTr="007F2A94">
        <w:trPr>
          <w:trHeight w:val="7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Інша поточна дебіторська заборгованість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174%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0,25%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0,6%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0,35%</w:t>
            </w:r>
          </w:p>
        </w:tc>
      </w:tr>
      <w:tr w:rsidR="00F15265" w:rsidRPr="00F15265" w:rsidTr="007F2A94">
        <w:trPr>
          <w:trHeight w:val="68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Гроші та їх еквіваленти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3665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1611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78%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2,9%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2,1%</w:t>
            </w:r>
          </w:p>
        </w:tc>
      </w:tr>
      <w:tr w:rsidR="00F15265" w:rsidRPr="00F15265" w:rsidTr="007F2A94">
        <w:trPr>
          <w:trHeight w:val="5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Витрати майбутніх періодів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</w:t>
            </w:r>
          </w:p>
        </w:tc>
      </w:tr>
      <w:tr w:rsidR="00F15265" w:rsidRPr="00F15265" w:rsidTr="007F2A94">
        <w:trPr>
          <w:trHeight w:val="3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Усього за розділом II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28967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36%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43%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7%</w:t>
            </w:r>
          </w:p>
        </w:tc>
      </w:tr>
      <w:tr w:rsidR="00F15265" w:rsidRPr="00F15265" w:rsidTr="007F2A94">
        <w:trPr>
          <w:trHeight w:val="2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Баланс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69403</w:t>
            </w: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5265">
              <w:rPr>
                <w:rFonts w:ascii="Calibri" w:eastAsia="Calibri" w:hAnsi="Calibri" w:cs="Times New Roman"/>
                <w:sz w:val="24"/>
                <w:szCs w:val="24"/>
              </w:rPr>
              <w:t>67280</w:t>
            </w:r>
            <w:r w:rsidRPr="00F15265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-2123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-3%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265" w:rsidRPr="00F15265" w:rsidRDefault="00F15265" w:rsidP="00F152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152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0%</w:t>
            </w:r>
          </w:p>
        </w:tc>
      </w:tr>
    </w:tbl>
    <w:p w:rsidR="00F15265" w:rsidRPr="00F15265" w:rsidRDefault="00F15265" w:rsidP="00F15265">
      <w:pPr>
        <w:spacing w:after="0" w:line="0" w:lineRule="atLeast"/>
        <w:jc w:val="center"/>
        <w:rPr>
          <w:rFonts w:ascii="Times New Roman" w:eastAsia="Times New Roman" w:hAnsi="Times New Roman" w:cs="Arial"/>
          <w:sz w:val="28"/>
          <w:szCs w:val="20"/>
          <w:lang w:val="en-US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Після проведення аналізу внутрішнього середовища ТОВ «Фіт Хаус» можна зробити такі висновки. У структурі активів можна виділити наступні важливі фактори: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відбулося значне зменшення необоротних активів підприємства на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5995 тис. грн. в кінці 2018 року;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 xml:space="preserve">- відбулося значне збільшення оборотних активів підприємства на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bCs/>
          <w:sz w:val="28"/>
          <w:szCs w:val="20"/>
          <w:lang w:eastAsia="uk-UA"/>
        </w:rPr>
        <w:t>3888</w:t>
      </w:r>
      <w:r w:rsidRPr="00F15265"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  <w:t xml:space="preserve"> тис. грн. в кінці 2018 року;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  <w:t xml:space="preserve">- спостерігається збільшення грошей та іх еквівалентів на </w:t>
      </w:r>
      <w:r w:rsidRPr="00F15265">
        <w:rPr>
          <w:rFonts w:ascii="Times New Roman" w:eastAsia="Times New Roman" w:hAnsi="Times New Roman" w:cs="Arial"/>
          <w:bCs/>
          <w:sz w:val="28"/>
          <w:szCs w:val="20"/>
          <w:lang w:eastAsia="uk-UA"/>
        </w:rPr>
        <w:t>1611</w:t>
      </w:r>
      <w:r w:rsidRPr="00F15265"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  <w:t xml:space="preserve"> тис. грн. в кінці 2018 року, що є позитивним показником для підприємства.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iCs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bCs/>
          <w:iCs/>
          <w:sz w:val="28"/>
          <w:szCs w:val="20"/>
          <w:lang w:val="uk-UA" w:eastAsia="uk-UA"/>
        </w:rPr>
        <w:t>5.2.2. Дослідження основних чинників зовнішнього середовища, що впливають на ефективність діяльності досліджуваного підприємства.</w:t>
      </w:r>
    </w:p>
    <w:p w:rsidR="00F15265" w:rsidRPr="00F15265" w:rsidRDefault="00F15265" w:rsidP="00F15265">
      <w:pPr>
        <w:spacing w:after="0" w:line="0" w:lineRule="atLeast"/>
        <w:jc w:val="both"/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  <w:t xml:space="preserve"> На діяльність підприємства ТОВ «Фіт Хаус» впливає велика кількість чинників зовнішнього середовища.</w:t>
      </w:r>
    </w:p>
    <w:p w:rsidR="00F15265" w:rsidRPr="00F15265" w:rsidRDefault="00F15265" w:rsidP="00F15265">
      <w:pPr>
        <w:spacing w:after="0" w:line="0" w:lineRule="atLeast"/>
        <w:jc w:val="both"/>
        <w:rPr>
          <w:rFonts w:ascii="Times New Roman" w:eastAsia="Times New Roman" w:hAnsi="Times New Roman" w:cs="Arial"/>
          <w:bCs/>
          <w:sz w:val="28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Зовнішнє оточення фітнес-клубу прийнято розглядати як сукупність двох компонентів: мікросередовища і макросередовища або прямого і непрямого впливу.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До макросередовища слід віднести наступні чинники: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соціально-культурні фактори;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політико-правові відносини;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стан економіки;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демографічна ситуація;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технологічні фактори;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політичні фактори.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До мікросередовища слід віднести такі чинники: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конкурентне середовище;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постачальники;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споживачі;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партнери;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- посередники.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lastRenderedPageBreak/>
        <w:t xml:space="preserve"> </w:t>
      </w:r>
      <w:r w:rsidRPr="00F15265">
        <w:rPr>
          <w:rFonts w:ascii="Times New Roman" w:eastAsia="Times New Roman" w:hAnsi="Times New Roman" w:cs="Arial"/>
          <w:sz w:val="28"/>
          <w:szCs w:val="20"/>
          <w:lang w:eastAsia="uk-UA"/>
        </w:rPr>
        <w:t>З метою виживання й розвитку в умовах сучасного зовнішнього середовища необхідно пристосовуватися до змін, саме тоді фітнес-клуб буде конкурентоспроможним</w:t>
      </w: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 xml:space="preserve">Важливість проведення аналізу чинників впливу зовнішнього середовища на фітнес-клуб полягає у прогнозуванні можливостей, розробленні плану дій у разі непередбачених обставин, розроблення таких стратегій, які дають змогу перетворити загрози на вигідні можливості.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 xml:space="preserve">До факторів які сприятливо впливають на фітнес-клуб, слід зазначити соціальні (збільшення кількості населення і відповідно тенденція до витрат на фітнес-послуги) і технологічні (нове обладнання, індивідуальні програми тощо). 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До факторів які погано впливають на фітнес- клуб слід віднести:економічні (зростання інфляції та економічна криза) та політичні (воєнні дії на Сході країни, недостатня розробленість нормативно-правової бази) фактори мають передусім негативний характер і негативно впливають на функціонування й розвиток клубу у фітнес-індустрії. Вони є основними ризиками для досліджуваного об’єкта.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iCs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iCs/>
          <w:sz w:val="28"/>
          <w:szCs w:val="20"/>
          <w:lang w:val="uk-UA" w:eastAsia="uk-UA"/>
        </w:rPr>
        <w:t>5.2.3. Аналіз і розрахунок показників фінансової діяльності досліджуваного підприємства: показників ефективного управління активами; показників ліквідності; показників структури капіталу; показників рентабельності, та його фінансової стабільності.</w:t>
      </w: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iCs/>
          <w:sz w:val="28"/>
          <w:szCs w:val="20"/>
          <w:lang w:val="uk-UA" w:eastAsia="uk-UA"/>
        </w:rPr>
      </w:pPr>
    </w:p>
    <w:p w:rsidR="00F15265" w:rsidRPr="00F15265" w:rsidRDefault="00F15265" w:rsidP="00F15265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Проведемо аналіз майнового стану ТОВ «Фіт Хаус» на основі балансу за 2017-2018 роки, який наведено у додатку А , Б звіту з практики.( табл.5.2)</w:t>
      </w:r>
    </w:p>
    <w:p w:rsidR="00F15265" w:rsidRPr="00F15265" w:rsidRDefault="00F15265" w:rsidP="00F15265">
      <w:pPr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br w:type="page"/>
      </w:r>
    </w:p>
    <w:p w:rsidR="00F15265" w:rsidRPr="00F15265" w:rsidRDefault="00F15265" w:rsidP="00F15265">
      <w:pPr>
        <w:spacing w:after="0" w:line="360" w:lineRule="auto"/>
        <w:ind w:firstLine="709"/>
        <w:jc w:val="right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lastRenderedPageBreak/>
        <w:t>Таблиця 5.2</w:t>
      </w:r>
    </w:p>
    <w:p w:rsidR="00F15265" w:rsidRPr="00F15265" w:rsidRDefault="00F15265" w:rsidP="00F15265">
      <w:pPr>
        <w:spacing w:after="0" w:line="360" w:lineRule="auto"/>
        <w:ind w:firstLine="709"/>
        <w:jc w:val="center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Аналіз майнового стану ТОВ «Фіт Хаус»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480"/>
        <w:gridCol w:w="1080"/>
        <w:gridCol w:w="860"/>
        <w:gridCol w:w="860"/>
        <w:gridCol w:w="1060"/>
      </w:tblGrid>
      <w:tr w:rsidR="00F15265" w:rsidRPr="00F15265" w:rsidTr="0037373A">
        <w:trPr>
          <w:trHeight w:val="620"/>
        </w:trPr>
        <w:tc>
          <w:tcPr>
            <w:tcW w:w="3706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Норм. знач.</w:t>
            </w:r>
          </w:p>
        </w:tc>
        <w:tc>
          <w:tcPr>
            <w:tcW w:w="1940" w:type="dxa"/>
            <w:gridSpan w:val="2"/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2017р.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2018 р.</w:t>
            </w:r>
          </w:p>
        </w:tc>
        <w:tc>
          <w:tcPr>
            <w:tcW w:w="1060" w:type="dxa"/>
            <w:vMerge w:val="restart"/>
            <w:shd w:val="clear" w:color="auto" w:fill="auto"/>
            <w:textDirection w:val="btLr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70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70"/>
                <w:sz w:val="24"/>
                <w:szCs w:val="24"/>
                <w:lang w:val="uk-UA" w:eastAsia="uk-UA"/>
              </w:rPr>
              <w:t>Відхилення</w:t>
            </w:r>
          </w:p>
        </w:tc>
      </w:tr>
      <w:tr w:rsidR="00F15265" w:rsidRPr="00F15265" w:rsidTr="0037373A">
        <w:trPr>
          <w:trHeight w:val="325"/>
        </w:trPr>
        <w:tc>
          <w:tcPr>
            <w:tcW w:w="3706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0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на поч.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1060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</w:tr>
      <w:tr w:rsidR="00F15265" w:rsidRPr="00F15265" w:rsidTr="0037373A">
        <w:trPr>
          <w:trHeight w:val="429"/>
        </w:trPr>
        <w:tc>
          <w:tcPr>
            <w:tcW w:w="3706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зносу основних засобів</w:t>
            </w:r>
          </w:p>
        </w:tc>
        <w:tc>
          <w:tcPr>
            <w:tcW w:w="14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Зменш.</w:t>
            </w:r>
          </w:p>
        </w:tc>
        <w:tc>
          <w:tcPr>
            <w:tcW w:w="10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eastAsia="uk-UA"/>
              </w:rPr>
              <w:t>0</w:t>
            </w: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,14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0,59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0,22</w:t>
            </w:r>
          </w:p>
        </w:tc>
        <w:tc>
          <w:tcPr>
            <w:tcW w:w="10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-0,37</w:t>
            </w:r>
          </w:p>
        </w:tc>
      </w:tr>
      <w:tr w:rsidR="00F15265" w:rsidRPr="00F15265" w:rsidTr="0037373A">
        <w:trPr>
          <w:trHeight w:val="407"/>
        </w:trPr>
        <w:tc>
          <w:tcPr>
            <w:tcW w:w="3706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оновлення</w:t>
            </w:r>
          </w:p>
        </w:tc>
        <w:tc>
          <w:tcPr>
            <w:tcW w:w="14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0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81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81"/>
                <w:sz w:val="24"/>
                <w:szCs w:val="24"/>
                <w:lang w:val="uk-UA" w:eastAsia="uk-UA"/>
              </w:rPr>
              <w:t>0,19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0,18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0,18</w:t>
            </w:r>
          </w:p>
        </w:tc>
        <w:tc>
          <w:tcPr>
            <w:tcW w:w="10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0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0"/>
                <w:sz w:val="24"/>
                <w:szCs w:val="24"/>
                <w:lang w:val="uk-UA" w:eastAsia="uk-UA"/>
              </w:rPr>
              <w:t>0</w:t>
            </w:r>
          </w:p>
        </w:tc>
      </w:tr>
      <w:tr w:rsidR="00F15265" w:rsidRPr="00F15265" w:rsidTr="0037373A">
        <w:trPr>
          <w:trHeight w:val="411"/>
        </w:trPr>
        <w:tc>
          <w:tcPr>
            <w:tcW w:w="3706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вибуття</w:t>
            </w:r>
          </w:p>
        </w:tc>
        <w:tc>
          <w:tcPr>
            <w:tcW w:w="14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&lt;ніж п.1.2</w:t>
            </w:r>
          </w:p>
        </w:tc>
        <w:tc>
          <w:tcPr>
            <w:tcW w:w="108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81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81"/>
                <w:sz w:val="24"/>
                <w:szCs w:val="24"/>
                <w:lang w:val="uk-UA" w:eastAsia="uk-UA"/>
              </w:rPr>
              <w:t>0,02.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0,02.</w:t>
            </w:r>
          </w:p>
        </w:tc>
        <w:tc>
          <w:tcPr>
            <w:tcW w:w="8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en-US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0,02</w:t>
            </w:r>
          </w:p>
        </w:tc>
        <w:tc>
          <w:tcPr>
            <w:tcW w:w="1060" w:type="dxa"/>
            <w:shd w:val="clear" w:color="auto" w:fill="auto"/>
          </w:tcPr>
          <w:p w:rsidR="00F15265" w:rsidRPr="00F15265" w:rsidRDefault="00F15265" w:rsidP="00F15265">
            <w:pPr>
              <w:spacing w:after="0" w:line="235" w:lineRule="exact"/>
              <w:jc w:val="center"/>
              <w:rPr>
                <w:rFonts w:ascii="Times New Roman" w:eastAsia="Times New Roman" w:hAnsi="Times New Roman" w:cs="Arial"/>
                <w:w w:val="90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0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Після проведення аналізу майнового стану ТОВ «Фіт Хаус» можна зробити такі висновки.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коефіцієнту зносу основних засобів на 0,37 є позитивним показником діяльності оскільки він показує ступінь зносу основних засобів.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оновлення та вибуття залишається майже незмінним протягом 2017-2018 років і потрапляє у нормальне значення.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Проведемо аналіз ліквідності ТОВ «Фіт хаус» за 2017-2018 роки, на підставі балансу,який наведено у додатку А звіту.</w:t>
      </w:r>
    </w:p>
    <w:p w:rsidR="00F15265" w:rsidRPr="00F15265" w:rsidRDefault="00F15265" w:rsidP="00F15265">
      <w:pPr>
        <w:spacing w:after="0" w:line="0" w:lineRule="atLeast"/>
        <w:jc w:val="right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Таблиця 5.3</w:t>
      </w:r>
    </w:p>
    <w:p w:rsidR="00F15265" w:rsidRPr="00F15265" w:rsidRDefault="00F15265" w:rsidP="00F15265">
      <w:pPr>
        <w:spacing w:after="0" w:line="0" w:lineRule="atLeast"/>
        <w:jc w:val="center"/>
        <w:rPr>
          <w:rFonts w:ascii="Times New Roman" w:eastAsia="Times New Roman" w:hAnsi="Times New Roman" w:cs="Arial"/>
          <w:sz w:val="28"/>
          <w:szCs w:val="20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0"/>
          <w:lang w:val="uk-UA" w:eastAsia="uk-UA"/>
        </w:rPr>
        <w:t>Аналіз ліквідності ТОВ «Фіт Хаус»</w:t>
      </w:r>
    </w:p>
    <w:tbl>
      <w:tblPr>
        <w:tblW w:w="9965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1"/>
        <w:gridCol w:w="1381"/>
        <w:gridCol w:w="999"/>
        <w:gridCol w:w="1020"/>
        <w:gridCol w:w="1147"/>
        <w:gridCol w:w="1487"/>
      </w:tblGrid>
      <w:tr w:rsidR="00F15265" w:rsidRPr="00F15265" w:rsidTr="0037373A">
        <w:trPr>
          <w:trHeight w:val="458"/>
        </w:trPr>
        <w:tc>
          <w:tcPr>
            <w:tcW w:w="3931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Норм. знач.</w:t>
            </w:r>
          </w:p>
        </w:tc>
        <w:tc>
          <w:tcPr>
            <w:tcW w:w="2019" w:type="dxa"/>
            <w:gridSpan w:val="2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2017 р.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2018 р.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Відхилення</w:t>
            </w:r>
          </w:p>
        </w:tc>
      </w:tr>
      <w:tr w:rsidR="00F15265" w:rsidRPr="00F15265" w:rsidTr="0037373A">
        <w:trPr>
          <w:trHeight w:val="446"/>
        </w:trPr>
        <w:tc>
          <w:tcPr>
            <w:tcW w:w="3931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999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на поч.</w:t>
            </w:r>
          </w:p>
        </w:tc>
        <w:tc>
          <w:tcPr>
            <w:tcW w:w="10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1487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</w:tr>
      <w:tr w:rsidR="00F15265" w:rsidRPr="00F15265" w:rsidTr="0037373A">
        <w:trPr>
          <w:trHeight w:val="446"/>
        </w:trPr>
        <w:tc>
          <w:tcPr>
            <w:tcW w:w="393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покриття</w:t>
            </w:r>
          </w:p>
        </w:tc>
        <w:tc>
          <w:tcPr>
            <w:tcW w:w="138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&gt;1</w:t>
            </w:r>
          </w:p>
        </w:tc>
        <w:tc>
          <w:tcPr>
            <w:tcW w:w="999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0,43</w:t>
            </w:r>
          </w:p>
        </w:tc>
        <w:tc>
          <w:tcPr>
            <w:tcW w:w="10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0,63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0,32</w:t>
            </w:r>
          </w:p>
        </w:tc>
        <w:tc>
          <w:tcPr>
            <w:tcW w:w="148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-0,31</w:t>
            </w:r>
          </w:p>
        </w:tc>
      </w:tr>
      <w:tr w:rsidR="00F15265" w:rsidRPr="00F15265" w:rsidTr="0037373A">
        <w:trPr>
          <w:trHeight w:val="398"/>
        </w:trPr>
        <w:tc>
          <w:tcPr>
            <w:tcW w:w="393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швидкої ліквідності</w:t>
            </w:r>
          </w:p>
        </w:tc>
        <w:tc>
          <w:tcPr>
            <w:tcW w:w="138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0,6-0,8</w:t>
            </w:r>
          </w:p>
        </w:tc>
        <w:tc>
          <w:tcPr>
            <w:tcW w:w="999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0,45</w:t>
            </w:r>
          </w:p>
        </w:tc>
        <w:tc>
          <w:tcPr>
            <w:tcW w:w="10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0,43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0,43</w:t>
            </w:r>
          </w:p>
        </w:tc>
        <w:tc>
          <w:tcPr>
            <w:tcW w:w="148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</w:tr>
      <w:tr w:rsidR="00F15265" w:rsidRPr="00F15265" w:rsidTr="0037373A">
        <w:trPr>
          <w:trHeight w:val="420"/>
        </w:trPr>
        <w:tc>
          <w:tcPr>
            <w:tcW w:w="393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абсолютної ліквідності</w:t>
            </w:r>
          </w:p>
        </w:tc>
        <w:tc>
          <w:tcPr>
            <w:tcW w:w="138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&gt;0,збільш.</w:t>
            </w:r>
          </w:p>
        </w:tc>
        <w:tc>
          <w:tcPr>
            <w:tcW w:w="999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10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0,05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148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0,02</w:t>
            </w:r>
          </w:p>
        </w:tc>
      </w:tr>
      <w:tr w:rsidR="00F15265" w:rsidRPr="00F15265" w:rsidTr="0037373A">
        <w:trPr>
          <w:trHeight w:val="457"/>
        </w:trPr>
        <w:tc>
          <w:tcPr>
            <w:tcW w:w="393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Чистий оборотний капітал (тис. грн.)</w:t>
            </w:r>
          </w:p>
        </w:tc>
        <w:tc>
          <w:tcPr>
            <w:tcW w:w="1381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&gt;0,збільш.</w:t>
            </w:r>
          </w:p>
        </w:tc>
        <w:tc>
          <w:tcPr>
            <w:tcW w:w="999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2458</w:t>
            </w:r>
          </w:p>
        </w:tc>
        <w:tc>
          <w:tcPr>
            <w:tcW w:w="10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-13416</w:t>
            </w:r>
          </w:p>
        </w:tc>
        <w:tc>
          <w:tcPr>
            <w:tcW w:w="114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-17967</w:t>
            </w:r>
          </w:p>
        </w:tc>
        <w:tc>
          <w:tcPr>
            <w:tcW w:w="148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6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6"/>
                <w:sz w:val="24"/>
                <w:szCs w:val="24"/>
                <w:lang w:val="uk-UA" w:eastAsia="uk-UA"/>
              </w:rPr>
              <w:t>-4551</w:t>
            </w:r>
          </w:p>
        </w:tc>
      </w:tr>
    </w:tbl>
    <w:p w:rsidR="00F15265" w:rsidRPr="00F15265" w:rsidRDefault="00F15265" w:rsidP="00F15265">
      <w:pPr>
        <w:spacing w:after="0" w:line="328" w:lineRule="exact"/>
        <w:ind w:firstLine="709"/>
        <w:rPr>
          <w:rFonts w:ascii="Times New Roman" w:eastAsia="Times New Roman" w:hAnsi="Times New Roman" w:cs="Arial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8"/>
          <w:lang w:val="uk-UA" w:eastAsia="uk-UA"/>
        </w:rPr>
        <w:t>Після проведення аналізу ліквідності ТОВ «Фіт Хаус», можна зробити такі висновки.</w:t>
      </w:r>
    </w:p>
    <w:p w:rsidR="00F15265" w:rsidRPr="00F15265" w:rsidRDefault="00F15265" w:rsidP="00F15265">
      <w:pPr>
        <w:spacing w:after="0" w:line="328" w:lineRule="exact"/>
        <w:ind w:firstLine="709"/>
        <w:rPr>
          <w:rFonts w:ascii="Times New Roman" w:eastAsia="Times New Roman" w:hAnsi="Times New Roman" w:cs="Arial"/>
          <w:sz w:val="28"/>
          <w:szCs w:val="28"/>
          <w:lang w:val="uk-UA" w:eastAsia="uk-UA"/>
        </w:rPr>
      </w:pPr>
      <w:r w:rsidRPr="00F15265">
        <w:rPr>
          <w:rFonts w:ascii="Times New Roman" w:eastAsia="Times New Roman" w:hAnsi="Times New Roman" w:cs="Arial"/>
          <w:sz w:val="28"/>
          <w:szCs w:val="28"/>
          <w:lang w:val="uk-UA" w:eastAsia="uk-UA"/>
        </w:rPr>
        <w:t>Коефіцієнт покриття  не відповідає нормальному значенню (</w:t>
      </w:r>
      <w:r w:rsidRPr="00F15265">
        <w:rPr>
          <w:rFonts w:ascii="Times New Roman" w:eastAsia="Times New Roman" w:hAnsi="Times New Roman" w:cs="Arial"/>
          <w:sz w:val="28"/>
          <w:szCs w:val="28"/>
          <w:lang w:eastAsia="uk-UA"/>
        </w:rPr>
        <w:t>&gt;1)</w:t>
      </w:r>
      <w:r w:rsidRPr="00F15265">
        <w:rPr>
          <w:rFonts w:ascii="Times New Roman" w:eastAsia="Times New Roman" w:hAnsi="Times New Roman" w:cs="Arial"/>
          <w:sz w:val="28"/>
          <w:szCs w:val="28"/>
          <w:lang w:val="uk-UA" w:eastAsia="uk-UA"/>
        </w:rPr>
        <w:t xml:space="preserve">, дорівнює 0,32 в кінці 2018 року, це нижче на 0,31 ніж у 2017 році.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Коефіцієнти швидкої ліквідності не відповідають нормальному значенню,але не змінилися протягом 2017-2018 років.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абсолютної ліквідності відповідає нормальному значенню, та збільшився на 0,02 у 2018 році,що є позитивним.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Чистий оборотний капітал не відповідає нормальному значенню, спостерігається зниження на -4551 тис. грн. у 2018 рокі, що вказує на негативну тенденцію розвитку підприємства.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Проведемо аналіз платоспроможності ТОВ «Фіт Хаус» на підставі балансу за 2017-2018 роки,який наведено у додатку А звіту.</w:t>
      </w:r>
    </w:p>
    <w:p w:rsidR="00F15265" w:rsidRPr="00F15265" w:rsidRDefault="00F15265" w:rsidP="00F1526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5.4</w:t>
      </w:r>
    </w:p>
    <w:p w:rsidR="00F15265" w:rsidRPr="00F15265" w:rsidRDefault="00F15265" w:rsidP="00F1526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платоспроможності ТОВ «Фіт Хаус»</w:t>
      </w:r>
    </w:p>
    <w:tbl>
      <w:tblPr>
        <w:tblW w:w="938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599"/>
        <w:gridCol w:w="1040"/>
        <w:gridCol w:w="1040"/>
        <w:gridCol w:w="1040"/>
        <w:gridCol w:w="1240"/>
      </w:tblGrid>
      <w:tr w:rsidR="00F15265" w:rsidRPr="00F15265" w:rsidTr="0037373A">
        <w:trPr>
          <w:trHeight w:val="517"/>
        </w:trPr>
        <w:tc>
          <w:tcPr>
            <w:tcW w:w="3421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Cs w:val="20"/>
                <w:lang w:val="uk-UA" w:eastAsia="uk-UA"/>
              </w:rPr>
              <w:t>Показник</w:t>
            </w:r>
          </w:p>
        </w:tc>
        <w:tc>
          <w:tcPr>
            <w:tcW w:w="1599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Cs w:val="20"/>
                <w:lang w:val="uk-UA" w:eastAsia="uk-UA"/>
              </w:rPr>
              <w:t>Норм. знач.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Cs w:val="20"/>
                <w:lang w:val="uk-UA" w:eastAsia="uk-UA"/>
              </w:rPr>
              <w:t>2017 р.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  <w:t>2018 р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Cs w:val="20"/>
                <w:lang w:val="uk-UA" w:eastAsia="uk-UA"/>
              </w:rPr>
              <w:t>Відхилення</w:t>
            </w:r>
          </w:p>
        </w:tc>
      </w:tr>
      <w:tr w:rsidR="00F15265" w:rsidRPr="00F15265" w:rsidTr="0037373A">
        <w:trPr>
          <w:trHeight w:val="321"/>
        </w:trPr>
        <w:tc>
          <w:tcPr>
            <w:tcW w:w="34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5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38" w:lineRule="exact"/>
              <w:jc w:val="center"/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  <w:t>на поч.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38" w:lineRule="exact"/>
              <w:jc w:val="center"/>
              <w:rPr>
                <w:rFonts w:ascii="Times New Roman" w:eastAsia="Times New Roman" w:hAnsi="Times New Roman" w:cs="Arial"/>
                <w:w w:val="98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Cs w:val="20"/>
                <w:lang w:val="uk-UA" w:eastAsia="uk-UA"/>
              </w:rPr>
              <w:t>на кін.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38" w:lineRule="exact"/>
              <w:jc w:val="center"/>
              <w:rPr>
                <w:rFonts w:ascii="Times New Roman" w:eastAsia="Times New Roman" w:hAnsi="Times New Roman" w:cs="Arial"/>
                <w:w w:val="98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Cs w:val="20"/>
                <w:lang w:val="uk-UA" w:eastAsia="uk-UA"/>
              </w:rPr>
              <w:t>на кін.</w:t>
            </w: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val="uk-UA" w:eastAsia="uk-UA"/>
              </w:rPr>
            </w:pPr>
          </w:p>
        </w:tc>
      </w:tr>
      <w:tr w:rsidR="00F15265" w:rsidRPr="00F15265" w:rsidTr="0037373A">
        <w:trPr>
          <w:trHeight w:val="833"/>
        </w:trPr>
        <w:tc>
          <w:tcPr>
            <w:tcW w:w="3421" w:type="dxa"/>
            <w:shd w:val="clear" w:color="auto" w:fill="auto"/>
          </w:tcPr>
          <w:p w:rsidR="00F15265" w:rsidRPr="00F15265" w:rsidRDefault="00F15265" w:rsidP="00F15265">
            <w:pPr>
              <w:spacing w:after="0" w:line="256" w:lineRule="exac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Коефіцієнт</w:t>
            </w:r>
          </w:p>
          <w:p w:rsidR="00F15265" w:rsidRPr="00F15265" w:rsidRDefault="00F15265" w:rsidP="00F15265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платоспроможності</w:t>
            </w:r>
          </w:p>
          <w:p w:rsidR="00F15265" w:rsidRPr="00F15265" w:rsidRDefault="00F15265" w:rsidP="00F15265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(автономії)</w:t>
            </w:r>
          </w:p>
        </w:tc>
        <w:tc>
          <w:tcPr>
            <w:tcW w:w="1599" w:type="dxa"/>
            <w:shd w:val="clear" w:color="auto" w:fill="auto"/>
          </w:tcPr>
          <w:p w:rsidR="00F15265" w:rsidRPr="00F15265" w:rsidRDefault="00F15265" w:rsidP="00F15265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&gt;0,5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0,3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0,38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0,24</w:t>
            </w:r>
          </w:p>
        </w:tc>
        <w:tc>
          <w:tcPr>
            <w:tcW w:w="12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-0,14</w:t>
            </w:r>
          </w:p>
        </w:tc>
      </w:tr>
      <w:tr w:rsidR="00F15265" w:rsidRPr="00F15265" w:rsidTr="0037373A">
        <w:trPr>
          <w:trHeight w:val="481"/>
        </w:trPr>
        <w:tc>
          <w:tcPr>
            <w:tcW w:w="3421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Коефіцієнт фінансування</w:t>
            </w:r>
          </w:p>
        </w:tc>
        <w:tc>
          <w:tcPr>
            <w:tcW w:w="1599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&lt;1,зменш.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2,27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1,57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3,01</w:t>
            </w:r>
          </w:p>
        </w:tc>
        <w:tc>
          <w:tcPr>
            <w:tcW w:w="1240" w:type="dxa"/>
            <w:shd w:val="clear" w:color="auto" w:fill="auto"/>
          </w:tcPr>
          <w:p w:rsidR="00F15265" w:rsidRPr="00F15265" w:rsidRDefault="00F15265" w:rsidP="00F15265">
            <w:pPr>
              <w:spacing w:after="0" w:line="263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1,44</w:t>
            </w:r>
          </w:p>
        </w:tc>
      </w:tr>
      <w:tr w:rsidR="00F15265" w:rsidRPr="00F15265" w:rsidTr="0037373A">
        <w:trPr>
          <w:trHeight w:val="813"/>
        </w:trPr>
        <w:tc>
          <w:tcPr>
            <w:tcW w:w="3421" w:type="dxa"/>
            <w:shd w:val="clear" w:color="auto" w:fill="auto"/>
          </w:tcPr>
          <w:p w:rsidR="00F15265" w:rsidRPr="00F15265" w:rsidRDefault="00F15265" w:rsidP="00F15265">
            <w:pPr>
              <w:spacing w:after="0" w:line="256" w:lineRule="exac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Коефіцієнт забезпеченості</w:t>
            </w:r>
          </w:p>
          <w:p w:rsidR="00F15265" w:rsidRPr="00F15265" w:rsidRDefault="00F15265" w:rsidP="00F15265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власними оборотними</w:t>
            </w:r>
          </w:p>
          <w:p w:rsidR="00F15265" w:rsidRPr="00F15265" w:rsidRDefault="00F15265" w:rsidP="00F15265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засобами</w:t>
            </w:r>
          </w:p>
        </w:tc>
        <w:tc>
          <w:tcPr>
            <w:tcW w:w="1599" w:type="dxa"/>
            <w:shd w:val="clear" w:color="auto" w:fill="auto"/>
          </w:tcPr>
          <w:p w:rsidR="00F15265" w:rsidRPr="00F15265" w:rsidRDefault="00F15265" w:rsidP="00F15265">
            <w:pPr>
              <w:spacing w:after="0" w:line="256" w:lineRule="exact"/>
              <w:jc w:val="center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&gt;0,1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0,1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-0,34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-0,38</w:t>
            </w:r>
          </w:p>
        </w:tc>
        <w:tc>
          <w:tcPr>
            <w:tcW w:w="1240" w:type="dxa"/>
            <w:shd w:val="clear" w:color="auto" w:fill="auto"/>
          </w:tcPr>
          <w:p w:rsidR="00F15265" w:rsidRPr="00F15265" w:rsidRDefault="00F15265" w:rsidP="00F1526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-0,04</w:t>
            </w:r>
          </w:p>
        </w:tc>
      </w:tr>
      <w:tr w:rsidR="00F15265" w:rsidRPr="00F15265" w:rsidTr="0037373A">
        <w:trPr>
          <w:trHeight w:val="552"/>
        </w:trPr>
        <w:tc>
          <w:tcPr>
            <w:tcW w:w="3421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Коефіцієнт маневреності</w:t>
            </w:r>
          </w:p>
          <w:p w:rsidR="00F15265" w:rsidRPr="00F15265" w:rsidRDefault="00F15265" w:rsidP="00F15265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власного капіталу</w:t>
            </w:r>
          </w:p>
        </w:tc>
        <w:tc>
          <w:tcPr>
            <w:tcW w:w="1599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0"/>
                <w:lang w:val="uk-UA" w:eastAsia="uk-UA"/>
              </w:rPr>
              <w:t>&gt;0, збільш.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0,13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-0,49</w:t>
            </w:r>
          </w:p>
        </w:tc>
        <w:tc>
          <w:tcPr>
            <w:tcW w:w="1040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0"/>
                <w:lang w:val="uk-UA" w:eastAsia="uk-UA"/>
              </w:rPr>
              <w:t>-1,09</w:t>
            </w:r>
          </w:p>
        </w:tc>
        <w:tc>
          <w:tcPr>
            <w:tcW w:w="1240" w:type="dxa"/>
            <w:shd w:val="clear" w:color="auto" w:fill="auto"/>
          </w:tcPr>
          <w:p w:rsidR="00F15265" w:rsidRPr="00F15265" w:rsidRDefault="00F15265" w:rsidP="00F15265">
            <w:pPr>
              <w:spacing w:after="0" w:line="260" w:lineRule="exact"/>
              <w:jc w:val="center"/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0"/>
                <w:lang w:val="uk-UA" w:eastAsia="uk-UA"/>
              </w:rPr>
              <w:t>-0,6</w:t>
            </w:r>
          </w:p>
        </w:tc>
      </w:tr>
    </w:tbl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Після проведення аналізу платоспроможності ТОв «Фіт Хаус», можна зробити такі висновки.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Значення коефіцієнта платоспроможності не відповідає нормальному значенню, відбувається зменшення на 0,14 у 2018 році, що світчить про погіршення фінансової стійкості.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Коефіцієнт фінансування не відповідає нормальному значенню, підвищується на 1,44., що є негативним. 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забезпеченості власними оборотними коштами також не відповідає нормальному значенню і має тенденцію до зниження на 0,04 у 2018 році.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маневреності зменшується на 0,6 що не відповідає нормі, і свідчить про негативну динаміку діяльності підприємства.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Проведемо аналіз ділової активності ТОВ «Фіт Хаус» на підставі балансу за 2017-2018 роки, який наведено у додатку А звіту.</w:t>
      </w:r>
    </w:p>
    <w:p w:rsidR="00F15265" w:rsidRPr="00F15265" w:rsidRDefault="00F15265" w:rsidP="00F1526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5.5</w:t>
      </w:r>
    </w:p>
    <w:p w:rsidR="00F15265" w:rsidRPr="00F15265" w:rsidRDefault="00F15265" w:rsidP="00F1526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ділової активності ТОВ «Фіт Хаус»</w:t>
      </w:r>
    </w:p>
    <w:tbl>
      <w:tblPr>
        <w:tblW w:w="9516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1"/>
        <w:gridCol w:w="1732"/>
        <w:gridCol w:w="1140"/>
        <w:gridCol w:w="1097"/>
        <w:gridCol w:w="1276"/>
      </w:tblGrid>
      <w:tr w:rsidR="00F15265" w:rsidRPr="00F15265" w:rsidTr="0037373A">
        <w:trPr>
          <w:trHeight w:val="242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Норм. знач.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2017 р.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2018 р.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Відхиленн</w:t>
            </w: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eastAsia="uk-UA"/>
              </w:rPr>
              <w:t>я</w:t>
            </w:r>
          </w:p>
        </w:tc>
      </w:tr>
      <w:tr w:rsidR="00F15265" w:rsidRPr="00F15265" w:rsidTr="0037373A">
        <w:trPr>
          <w:trHeight w:val="256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оборотності активів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4,2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4,8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0,6</w:t>
            </w:r>
          </w:p>
        </w:tc>
      </w:tr>
      <w:tr w:rsidR="00F15265" w:rsidRPr="00F15265" w:rsidTr="0037373A">
        <w:trPr>
          <w:trHeight w:val="567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оборотності кредиторської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заборгованості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3,53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-0,47</w:t>
            </w:r>
          </w:p>
        </w:tc>
      </w:tr>
      <w:tr w:rsidR="00F15265" w:rsidRPr="00F15265" w:rsidTr="0037373A">
        <w:trPr>
          <w:trHeight w:val="567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оборотності дебіторської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заборгованості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4,2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4,8</w:t>
            </w:r>
          </w:p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0,6</w:t>
            </w:r>
          </w:p>
        </w:tc>
      </w:tr>
      <w:tr w:rsidR="00F15265" w:rsidRPr="00F15265" w:rsidTr="0037373A">
        <w:trPr>
          <w:trHeight w:val="567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Строк погашення дебіторської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заборгованості (днів)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зменш.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85,7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3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3"/>
                <w:sz w:val="24"/>
                <w:szCs w:val="24"/>
                <w:lang w:val="uk-UA" w:eastAsia="uk-UA"/>
              </w:rPr>
              <w:t>-10,5</w:t>
            </w:r>
          </w:p>
        </w:tc>
      </w:tr>
      <w:tr w:rsidR="00F15265" w:rsidRPr="00F15265" w:rsidTr="0037373A">
        <w:trPr>
          <w:trHeight w:val="567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Строк погашення кредиторської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заборгованості (днів)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зменш.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101,98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117,6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5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5"/>
                <w:sz w:val="24"/>
                <w:szCs w:val="24"/>
                <w:lang w:val="uk-UA" w:eastAsia="uk-UA"/>
              </w:rPr>
              <w:t>15,62</w:t>
            </w:r>
          </w:p>
        </w:tc>
      </w:tr>
      <w:tr w:rsidR="00F15265" w:rsidRPr="00F15265" w:rsidTr="0037373A">
        <w:trPr>
          <w:trHeight w:val="261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Коефіцієнт оборотності матеріальних запасів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8,3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9,3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1</w:t>
            </w:r>
          </w:p>
        </w:tc>
      </w:tr>
      <w:tr w:rsidR="00F15265" w:rsidRPr="00F15265" w:rsidTr="0037373A">
        <w:trPr>
          <w:trHeight w:val="567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оборотності основних засобів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(фондовіддача)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1,6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2,06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0,46</w:t>
            </w:r>
          </w:p>
        </w:tc>
      </w:tr>
      <w:tr w:rsidR="00F15265" w:rsidRPr="00F15265" w:rsidTr="0037373A">
        <w:trPr>
          <w:trHeight w:val="261"/>
        </w:trPr>
        <w:tc>
          <w:tcPr>
            <w:tcW w:w="4271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оборотності власного капіталу</w:t>
            </w:r>
          </w:p>
        </w:tc>
        <w:tc>
          <w:tcPr>
            <w:tcW w:w="1732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7"/>
                <w:sz w:val="24"/>
                <w:szCs w:val="24"/>
                <w:lang w:val="uk-UA" w:eastAsia="uk-UA"/>
              </w:rPr>
              <w:t>збільш.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0,03</w:t>
            </w:r>
          </w:p>
        </w:tc>
        <w:tc>
          <w:tcPr>
            <w:tcW w:w="1097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1276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-0,02</w:t>
            </w:r>
          </w:p>
        </w:tc>
      </w:tr>
    </w:tbl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Після проведення аналізу ділової активності ТОВ «Фіт Хус» можна зробити такі висновки.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Збільшення коефіцієнту оборотності активів на 0,6 є позитивним показником, що свідчить про ефективне використання активів підприємства.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коефіцієнту оборотності кредиторської заборгованості на 0,47 є негативним показником.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Збільшення коефіцієнту оборотності дебіторської заборгованості на 0,6 позитивно вплине на функціонування підприємства.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строку погашення дебіторської заборгованості на 10,5 днів у 2018 році свідчить про своєчасність погашення заборгованості перед кредиторами, що є позитивним показником для підприємства.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Збільшення строку погашення кредиторської заборгованості на 15, 62 дні у 2018 році є негативним показником. 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Збільшення коефіцієнту оборотності матеріальних запасів та коефіцієнту оборотності основних засобів на 1 та 0,46 у 2018 році є позитивним показником.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коефіцієнту оборотності власного капіталу на 0,02 є негативним.</w:t>
      </w:r>
    </w:p>
    <w:p w:rsidR="00F15265" w:rsidRPr="00F15265" w:rsidRDefault="00F15265" w:rsidP="00F15265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Проведемо аналіз рентабельності ТОВ «Фіт Хаус» на підставі балансу за 2017-2018 роки,який наведено у додатку А звіту.</w:t>
      </w:r>
    </w:p>
    <w:p w:rsidR="00F15265" w:rsidRPr="00F15265" w:rsidRDefault="00F15265" w:rsidP="00F15265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5.6</w:t>
      </w:r>
    </w:p>
    <w:p w:rsidR="00F15265" w:rsidRPr="00F15265" w:rsidRDefault="00F15265" w:rsidP="00F1526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рентабельності ТОВ «Фіт Хаус»</w:t>
      </w:r>
    </w:p>
    <w:tbl>
      <w:tblPr>
        <w:tblW w:w="938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0"/>
        <w:gridCol w:w="1220"/>
        <w:gridCol w:w="1220"/>
        <w:gridCol w:w="1140"/>
        <w:gridCol w:w="1160"/>
      </w:tblGrid>
      <w:tr w:rsidR="00F15265" w:rsidRPr="00F15265" w:rsidTr="0037373A">
        <w:trPr>
          <w:trHeight w:val="349"/>
        </w:trPr>
        <w:tc>
          <w:tcPr>
            <w:tcW w:w="464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1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Показник</w:t>
            </w:r>
          </w:p>
        </w:tc>
        <w:tc>
          <w:tcPr>
            <w:tcW w:w="122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1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Норм. знач.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  <w:t>2017 р.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Cs w:val="20"/>
                <w:lang w:val="uk-UA" w:eastAsia="uk-UA"/>
              </w:rPr>
              <w:t>2018 р</w:t>
            </w:r>
          </w:p>
        </w:tc>
        <w:tc>
          <w:tcPr>
            <w:tcW w:w="11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15265" w:rsidRPr="00F15265" w:rsidRDefault="00F15265" w:rsidP="00F15265">
            <w:pPr>
              <w:spacing w:after="0" w:line="242" w:lineRule="exact"/>
              <w:jc w:val="center"/>
              <w:rPr>
                <w:rFonts w:ascii="Times New Roman" w:eastAsia="Times New Roman" w:hAnsi="Times New Roman" w:cs="Arial"/>
                <w:szCs w:val="20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Cs w:val="20"/>
                <w:lang w:val="uk-UA" w:eastAsia="uk-UA"/>
              </w:rPr>
              <w:t>Відхилення</w:t>
            </w:r>
          </w:p>
        </w:tc>
      </w:tr>
      <w:tr w:rsidR="00F15265" w:rsidRPr="00F15265" w:rsidTr="0037373A">
        <w:trPr>
          <w:trHeight w:val="552"/>
        </w:trPr>
        <w:tc>
          <w:tcPr>
            <w:tcW w:w="4640" w:type="dxa"/>
            <w:vMerge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220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8"/>
                <w:sz w:val="24"/>
                <w:szCs w:val="24"/>
                <w:lang w:val="uk-UA" w:eastAsia="uk-UA"/>
              </w:rPr>
              <w:t>на кін.</w:t>
            </w:r>
          </w:p>
        </w:tc>
        <w:tc>
          <w:tcPr>
            <w:tcW w:w="1160" w:type="dxa"/>
            <w:vMerge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</w:p>
        </w:tc>
      </w:tr>
      <w:tr w:rsidR="00F15265" w:rsidRPr="00F15265" w:rsidTr="0037373A">
        <w:trPr>
          <w:trHeight w:val="562"/>
        </w:trPr>
        <w:tc>
          <w:tcPr>
            <w:tcW w:w="4640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рентабельності активів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 збільш.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116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</w:tr>
      <w:tr w:rsidR="00F15265" w:rsidRPr="00F15265" w:rsidTr="0037373A">
        <w:trPr>
          <w:trHeight w:val="567"/>
        </w:trPr>
        <w:tc>
          <w:tcPr>
            <w:tcW w:w="4640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рентабельності власного</w:t>
            </w:r>
          </w:p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капіталу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 збільш.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0,03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0,04</w:t>
            </w:r>
          </w:p>
        </w:tc>
        <w:tc>
          <w:tcPr>
            <w:tcW w:w="116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</w:tr>
      <w:tr w:rsidR="00F15265" w:rsidRPr="00F15265" w:rsidTr="0037373A">
        <w:trPr>
          <w:trHeight w:val="552"/>
        </w:trPr>
        <w:tc>
          <w:tcPr>
            <w:tcW w:w="4640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рентабельності діяльності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 збільш.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116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0</w:t>
            </w:r>
          </w:p>
        </w:tc>
      </w:tr>
      <w:tr w:rsidR="00F15265" w:rsidRPr="00F15265" w:rsidTr="0037373A">
        <w:trPr>
          <w:trHeight w:val="552"/>
        </w:trPr>
        <w:tc>
          <w:tcPr>
            <w:tcW w:w="4640" w:type="dxa"/>
            <w:shd w:val="clear" w:color="auto" w:fill="auto"/>
            <w:vAlign w:val="bottom"/>
          </w:tcPr>
          <w:p w:rsidR="00F15265" w:rsidRPr="00F15265" w:rsidRDefault="00F15265" w:rsidP="00F15265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Коефіцієнт рентабельності продукції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sz w:val="24"/>
                <w:szCs w:val="24"/>
                <w:lang w:val="uk-UA" w:eastAsia="uk-UA"/>
              </w:rPr>
              <w:t>&gt;0, збільш.</w:t>
            </w:r>
          </w:p>
        </w:tc>
        <w:tc>
          <w:tcPr>
            <w:tcW w:w="122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0,17</w:t>
            </w:r>
          </w:p>
        </w:tc>
        <w:tc>
          <w:tcPr>
            <w:tcW w:w="114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0,13</w:t>
            </w:r>
          </w:p>
        </w:tc>
        <w:tc>
          <w:tcPr>
            <w:tcW w:w="1160" w:type="dxa"/>
            <w:shd w:val="clear" w:color="auto" w:fill="auto"/>
          </w:tcPr>
          <w:p w:rsidR="00F15265" w:rsidRPr="00F15265" w:rsidRDefault="00F15265" w:rsidP="00F1526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</w:pPr>
            <w:r w:rsidRPr="00F15265">
              <w:rPr>
                <w:rFonts w:ascii="Times New Roman" w:eastAsia="Times New Roman" w:hAnsi="Times New Roman" w:cs="Arial"/>
                <w:w w:val="99"/>
                <w:sz w:val="24"/>
                <w:szCs w:val="24"/>
                <w:lang w:val="uk-UA" w:eastAsia="uk-UA"/>
              </w:rPr>
              <w:t>-0,04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В результаті проведених розрахунків можна зробити висновки.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активів відповідає нормальному значенню, залишився незмінним протягом 2017-2018 років.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власного капіталу відповідає нормальному значенню , підвищився на 0,01 у 2018 році, що є позитивним показником 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діяльності відповідає нормальному значенню, залишився незмінним протягом 2017-2018 років.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продукції відповідає нормальному значенню,зменшився на 0,04, що є негативним показником.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2A94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2A94" w:rsidRPr="00F15265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5.2.4. Оцінка стійкості фінансового стану підприємства.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Після аналізу фінансових показників ТОВ «Фіт Хаус» можна зробити такі висновки. Аналіз показав сильні та слабкі сторони ТОВ «Фіт Хаус».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Аналізу майнового стану ТОВ «Фіт Хаус» показав,що  відбувається зменшення коефіцієнту зносу основних засобів на 0,37 є позитивним показником діяльності оскільки він показує ступінь зносу основних засобів.Коефіцієнт оновлення та вибуття залишається майже незмінним протягом 2017-2018 років і потрапляє у нормальне значення.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аналізу ліквідності ТОВ «Фіт Хаус» показав, що коефіцієнт покриття  не відповідає нормальному значенню (&gt;1), дорівнює 0,32 в кінці 2018 року, це нижче на 0,31 ніж у 2017 році. Коефіцієнт швидкої ліквідності не відповідають нормальному значенню,але не змінилися протягом 2017-2018 років.Коефіцієнт абсолютної ліквідності відповідає нормальному значенню, та збільшився на 0,02 у 2018 році,що є позитивним.Чистий оборотний капітал не відповідає нормальному значенню, спостерігається зниження на -4551 тис. грн. у 2018 рокі, що вказує на негативну тенденцію розвитку підприємства.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Після проведення аналізу платоспроможності ТОв «Фіт Хаус», можна зробити такі висновки:значення коефіцієнта платоспроможності не відповідає нормальному значенню, відбувається зменшення на 0,14 у 2018 році, що світчить про погіршення фінансової стійкості.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фінансування не відповідає нормальному значенню, підвищується на 1,44., що є негативним. Коефіцієнт забезпеченості власними оборотними коштами також не відповідає нормальному значенню і має тенденцію до зниження на 0,04 у 2018 році.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маневреності зменшується на 0,6 що не відповідає нормі, і свідчить про негативну динаміку діяльності підприємства.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аналізу ділової активності ТОВ «Фіт Х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ус» показало збільшення коефіцієнту оборотності активів на 0,6 є позитивним показником, що свідчить про ефективне використання активів підприємства.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Зменшення коефіцієнту оборотності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кредиторської заборгованості на 0,47 є негативним показником.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Збільшення коефіцієнту оборотності дебіторської заборгованості на 0,6 позитивно вплине на функціонування підприємства.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строку погашення дебіторської заборгованості на 10,5 днів у 2018 році свідчить про своєчасність погашення заборгованості перед кредиторами, що є позитивним показником для підприємства. Збільшення строку погашення кредиторської заборгованості на 15, 62 дні у 2018 році є негативним показником. Збільшення коефіцієнту оборотності матеріальних запасів та коефіцієнту оборотності основних засобів на 1 та 0,46 у 2018 році є позитивним показником.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Зменшення коефіцієнту оборотності власного капіталу на 0,02 є негативним.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Аналіз рентабельності ТОВ «Фіт Хаус» показав, що коефіцієнт рентабельності активів відповідає нормальному значенню, залишився незмінним протягом 2017-2018 років.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власного капіталу відповідає нормальному значенню , підвищився на 0,01 у 2018 р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>оці, що є позитивним показником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діяльності відповідає нормальному значенню, залишився незмінним протягом 2017-2018 років.</w:t>
      </w:r>
      <w:r w:rsidR="007F2A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Коефіцієнт рентабельності продукції відповідає нормальному значенню,зменшився на 0,04, що є негативним показником.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5.2.5. </w:t>
      </w:r>
      <w:r w:rsidRPr="00F15265">
        <w:rPr>
          <w:rFonts w:ascii="Times New Roman" w:eastAsia="Calibri" w:hAnsi="Times New Roman" w:cs="Times New Roman"/>
          <w:iCs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-аналіз ТОВ «Фіт Хаус»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Щоб проаналізувати зовнішнє оточення компанії, виокремити найбільш важливі впливові фактори, розглянемо  </w:t>
      </w:r>
      <w:r w:rsidRPr="00F15265">
        <w:rPr>
          <w:rFonts w:ascii="Times New Roman" w:eastAsia="Calibri" w:hAnsi="Times New Roman" w:cs="Times New Roman"/>
          <w:iCs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-аналіз ТОВ «Фіт Хаус»(табл. 4.1).</w:t>
      </w:r>
    </w:p>
    <w:p w:rsidR="00F15265" w:rsidRPr="00F15265" w:rsidRDefault="00F15265" w:rsidP="00F15265">
      <w:pPr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br w:type="page"/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Таблиця 4.1</w:t>
      </w:r>
    </w:p>
    <w:p w:rsidR="00F15265" w:rsidRPr="00F15265" w:rsidRDefault="00F15265" w:rsidP="00F15265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sz w:val="28"/>
          <w:szCs w:val="28"/>
        </w:rPr>
        <w:t>PEST</w:t>
      </w:r>
      <w:r w:rsidRPr="00F15265">
        <w:rPr>
          <w:rFonts w:ascii="Times New Roman" w:eastAsia="Calibri" w:hAnsi="Times New Roman" w:cs="Times New Roman"/>
          <w:sz w:val="28"/>
          <w:szCs w:val="28"/>
          <w:lang w:val="uk-UA"/>
        </w:rPr>
        <w:t>-аналіз фітнес-клубів мережі «Фіт Хаус»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PEST-фактори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Можливості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Загрози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Соціальні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Зростання доходів населення; наявність вільного часу на фітнес-послуги; тенденція до збільшення витрат населення на фітнес-послуги; пропаганда здорового способу життя; збільшення кількості населення в регіоні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Збільшення витрат населення; поява нових видів оздоровчого фітнесу; Зниження доходів населення.</w:t>
            </w:r>
          </w:p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Зниження популірності фітнес послуг.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Поява нового обладнання /тренажерів; разроблення програм для зменшення ваги з урахуванням фізичних і фізіологічних особливостей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Критичний стан матеріальнотехнічного забезпечення.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Економічні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Банківська політика, кредити на розвиток малого бізнесу; економічний розвиток регіону; Система оподаткування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Зростання інфляції; економічна криза</w:t>
            </w:r>
          </w:p>
        </w:tc>
      </w:tr>
      <w:tr w:rsidR="00F15265" w:rsidRPr="00F15265" w:rsidTr="0037373A">
        <w:tc>
          <w:tcPr>
            <w:tcW w:w="3209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Політичні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Сприятливі політичні умови</w:t>
            </w:r>
          </w:p>
        </w:tc>
        <w:tc>
          <w:tcPr>
            <w:tcW w:w="3210" w:type="dxa"/>
          </w:tcPr>
          <w:p w:rsidR="00F15265" w:rsidRPr="00F15265" w:rsidRDefault="00F15265" w:rsidP="00F15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15265">
              <w:rPr>
                <w:rFonts w:ascii="Times New Roman" w:eastAsia="Calibri" w:hAnsi="Times New Roman" w:cs="Times New Roman"/>
                <w:sz w:val="24"/>
                <w:szCs w:val="24"/>
              </w:rPr>
              <w:t>Воєнні дії на Сході країни; недостатня розробленість нормативно-правової бази</w:t>
            </w:r>
          </w:p>
        </w:tc>
      </w:tr>
    </w:tbl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</w:rPr>
        <w:t xml:space="preserve">Як свідчить інформація таблиці, серед факторів, які сприятливо впливають на фітнес-клуб, слід зазначити соціальні (збільшення кількості населення і відповідно тенденція до витрат на фітнес-послуги) і технологічні (нове обладнання, індивідуальні програми тощо). 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Економічні (зростання інфляції та економічна криза) та політичні (воєнні дії на Сході країни, недостатня розробленість нормативно-правової бази) фактори мають передусім негативний характер і негативно впливають на функціонування й розвиток клубу у фітнес-індустрії. Вони є основними ризиками для досліджуваного об’єкта</w:t>
      </w:r>
    </w:p>
    <w:p w:rsidR="007F2A94" w:rsidRPr="00F15265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5.2.6. Визначення недоліків в системі управління фінансовою діяльністю досліджуваного підприємства.</w:t>
      </w:r>
    </w:p>
    <w:p w:rsidR="007F2A94" w:rsidRPr="00F15265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Після проведення аналізу фінансового стану ТОВ «Фіт Хаус» можна зробити висновок, що є чимало проблем у системі управління фінансовою діяльністю.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Аналіз ліквідності показав, що коефіцієнт покриття  не відповідає нормальному значенню (</w:t>
      </w:r>
      <w:r w:rsidRPr="00F15265">
        <w:rPr>
          <w:rFonts w:ascii="Times New Roman" w:eastAsia="Calibri" w:hAnsi="Times New Roman" w:cs="Times New Roman"/>
          <w:iCs/>
          <w:sz w:val="28"/>
          <w:szCs w:val="28"/>
        </w:rPr>
        <w:t>&gt;1)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, дорівнює 0,32 в кінці 2018 року, це нижче на 0,31 ніж у 2017 році. Це означає,що його поточні зобов’язання перевищують активи.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Коефіцієнт швидкої ліквідності не відповідає  нормальному значенню,але не змінилися протягом 2017-2018 років. Це свідчить про не достатню забезпеченість обіговими коштами для ведення господарської діяльності і своєчасного погашення термінових власних зобов’язань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Чистий оборотний капітал не відповідає нормальному значенню, спостерігається зниження на -4551 тис. грн. у 2018 рокі, що вказує на негативну тенденцію розвитку підприємства.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Аналіз платоспроможності показав,що значення коефіцієнта платоспроможності не відповідає нормальному значенню, відбувається зменшення на 0,14 у 2018 році, що світчить про погіршення фінансової стійкості.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Коефіцієнт фінансування не відповідає нормальному значенню, підвищується на 1,44., що є негативним. 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Коефіцієнт забезпеченості власними оборотними коштами також не відповідає нормальному значенню і має тенденцію до зниження на 0,04 у 2018 році.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Коефіцієнт маневреності зменшується на 0,6 що не відповідає нормі, і свідчить про негативну динаміку діяльності підприємства. Зменшення коефіцієнту маневреності світчить про зменшення можливостей підприємства вільно маневрувати при здійсненні фінансових операцій</w:t>
      </w:r>
    </w:p>
    <w:p w:rsidR="00F15265" w:rsidRP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Аналіз ділової активності показав зменшення коефіцієнту оборотності власного капіталу на 0,02 є негативним. Це свідчить про не ефективне використання активів підприємства.</w:t>
      </w: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7F2A94" w:rsidRPr="00F15265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5.3. Напрями удосконалення системи управління фінансовою діяльністю досліджуваного підприємства та розрахунок їх ефективності.</w:t>
      </w:r>
    </w:p>
    <w:p w:rsidR="007F2A94" w:rsidRPr="00F15265" w:rsidRDefault="007F2A9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Фінансовий стан підприємства, в першу чергу, залежить від швидкості трансформації активів підприємства в грошові кошти. Тривалість операційного циклу підприємства визначається періодом обороту грошових коштів, тобто часом виробництва, реалізації і оплати продукції підприємства, який залежить від термінів погашення дебіторської заборгованості, а також тривалості періоду обігу товарно-матеріальних запасів.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[15]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Стабільність фінансового стану залежить від тривалості часу, протягом якого підприємство може погасити в повному обсязі свої поточні зобов'язання. Ринкова активність підприємства залежить від швидкості обігу активів та обсягів реалізації і рентабельності продукції. Фінансова стійкість залежить від співвідношення власних і позичкових коштів в структурі капіталу. Прибуток є узагальнюючим фінансовим показником результатів усіх видів діяльності підприємства.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</w:rPr>
        <w:t>[15]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На основі даних аналізу результатів фінансової діяльності, які характеризують тенденції щодо зміни окремих показників, можна запропонувати наступні заходи для підвищення прибутковості підприємства: зменшення товарно-матеріальних запасів і обсягів дебіторської заборгованості за рахунок підвищення ділової активності; підвищення рентабельності продукції на базі зменшення операційних витрат усіх видів ресурсів, які впливають на собівартість; збільшення величини чистого прибутку завдяки зменшенню фіксованих витрат і підвищенню </w:t>
      </w: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ефективності фінансової та інвестиційної діяльності; реінвестування максимально можливої частки прибутку на збільшення виробничого потенціалу підприємства.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</w:rPr>
        <w:t>[15]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Запропоновані заходи реалізовуються на базі новітніх комп'ютерних технологій шляхом створення єдиного інформаційного простору управлінської облікової інформації про діяльність підприємства. Управлінські операції, пов'язані з рухом товарно-матеріальних і фінансових ресурсів реєструються і систематизуються, а також відображаються в головній книзі в режимі часу, близькому до реального.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</w:rPr>
        <w:t>[15]</w:t>
      </w:r>
    </w:p>
    <w:p w:rsidR="00F15265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Автоматизація всіх щоденних основних внутрішніх бізнес-процесів дозволяє оптимізувати структуру управління, уникнути дублювання і неузгодженості між ланками, а також підвищити взаємодію між підрозділами підприємства. Управлінська система дає можливість впливу і коригування процесу на стадії розвитку, це скорочує час виконання кожного етапу і строків узгодження між етапами, а також значно зменшує кількість помилкових рішень і тривалість виробничого циклу. Оперативний аналіз ситуації і прийняття управлінського рішення базується на повній, достовірній інформації. Як результат, з'являється можливість відстежити будь-якої миті фінансовий і технологічний баланс підприємства.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[15]</w:t>
      </w:r>
    </w:p>
    <w:p w:rsidR="0037373A" w:rsidRPr="009A2645" w:rsidRDefault="00F15265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F1526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Ефективне керування виробничими запасами дає можливість зменшити їхню кількість відповідно до реальних потреб і вивільнити оборотні кошти. Автоматизація обліку матеріально-технічних ресурсів на виробництві забезпечує  виконання всіх операцій в момент часу згідно плану і за кошторисної вартістю, що зменшує собівартість продукції. Таким чином, за рахунок створення єдиної бази обліку фінансових розрахунків зменшується обсяг кредиторської і дебіторської заборгованості та підвищується рівень керованості господарсько-фінансовою діяльністю підприємства.</w:t>
      </w:r>
      <w:r w:rsidR="009A2645" w:rsidRPr="009A264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[15]</w:t>
      </w:r>
    </w:p>
    <w:p w:rsidR="0037373A" w:rsidRDefault="0037373A">
      <w:pPr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br w:type="page"/>
      </w:r>
    </w:p>
    <w:p w:rsidR="009A2645" w:rsidRDefault="009A2645" w:rsidP="009A2645">
      <w:pPr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ВИСНОВКИ</w:t>
      </w:r>
    </w:p>
    <w:p w:rsidR="009A2645" w:rsidRDefault="009A2645" w:rsidP="009A2645">
      <w:pPr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9A2645" w:rsidRDefault="009A2645" w:rsidP="009A2645">
      <w:pPr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951292" w:rsidRPr="00F15265" w:rsidRDefault="00951292" w:rsidP="00951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Проходження виробничої практики студентами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4курсу спеціальності 073 «Менеджмент» освітньої програми «Менеджмент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організацій і адміністрування» відбувалося 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термін з 16.11.20 по 26.12.20.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Я обрала базу практики ТОВ «Фіт Хаус».</w:t>
      </w:r>
    </w:p>
    <w:p w:rsidR="00951292" w:rsidRPr="00F15265" w:rsidRDefault="00951292" w:rsidP="00951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процесі проходження практики була досягнута мета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проходження практики- це 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поглиблення та закріплення теоретичних знань, отриманих у процесі вивчення певного циклу теоретичних дисциплін, ознайомлення безпосередньо в установі, організації, на підприємстві з виробничим процесом і технологічним циклом виробництва, оволодіння сучасними методами ведення бізнесу, розрахунково-аналітичними операціями, процедурами та технічними засобами управління, формами організації та засобами виробництва у сфері їх майбутньої професії, формування, на базі одержаних знань, професійних умінь і навичок для прийняття самостійних рішень під час роботи у виробничих умовах, виховання потреби систематично поновлювати свої знання та творчо їх застосовувати у практичній діяльності.</w:t>
      </w:r>
    </w:p>
    <w:p w:rsidR="00861B15" w:rsidRDefault="00951292" w:rsidP="00951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 час проходження практики було досліджено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діяльні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сть підприємства ТОВ «Фіт Хаус», оцінено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систему надання посл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уг підприємства «ТОВ Фіт Хаус»;проаналізовано</w:t>
      </w:r>
      <w:r w:rsidRPr="00F1526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інформацію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підприємство ТОВ «Фіт Хаус»;</w:t>
      </w:r>
      <w:r w:rsidR="00861B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досліджено зовнішнє середовище ТОВ «Фіт Хаус», Проаналізовано фінансові показники ТОВ «Фіт Хаус»</w:t>
      </w:r>
      <w:r w:rsidR="006743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61B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застосовано теоретичні знання на практиці;відпрацьовано</w:t>
      </w:r>
      <w:r w:rsidR="00861B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вміння і навички спеціальності.</w:t>
      </w:r>
    </w:p>
    <w:p w:rsidR="00861B15" w:rsidRPr="00861B15" w:rsidRDefault="00861B15" w:rsidP="00861B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61B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Отже, після проходження навчально-ознайомчої практики студенти закріпили свої зання на практиці та отримали необхідні навички.</w:t>
      </w:r>
    </w:p>
    <w:p w:rsidR="00951292" w:rsidRPr="00F15265" w:rsidRDefault="00861B15" w:rsidP="00951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51292" w:rsidRPr="009A2645" w:rsidRDefault="00951292" w:rsidP="009A2645">
      <w:pPr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9A2645" w:rsidRPr="00861B15" w:rsidRDefault="009A2645">
      <w:pPr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861B15">
        <w:rPr>
          <w:rFonts w:ascii="Times New Roman" w:eastAsia="Calibri" w:hAnsi="Times New Roman" w:cs="Times New Roman"/>
          <w:iCs/>
          <w:sz w:val="28"/>
          <w:szCs w:val="28"/>
          <w:lang w:val="uk-UA"/>
        </w:rPr>
        <w:br w:type="page"/>
      </w:r>
    </w:p>
    <w:p w:rsidR="009A2645" w:rsidRPr="00861B15" w:rsidRDefault="009A2645">
      <w:pPr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</w:p>
    <w:p w:rsidR="00F15265" w:rsidRDefault="0037373A" w:rsidP="0037373A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СПИСОК ВИКОРИСТАНИХ ДЖЕРЕЛ</w:t>
      </w:r>
    </w:p>
    <w:p w:rsidR="0037373A" w:rsidRDefault="0037373A" w:rsidP="0037373A">
      <w:pPr>
        <w:spacing w:line="360" w:lineRule="auto"/>
        <w:ind w:firstLine="709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1. </w:t>
      </w:r>
      <w:r w:rsidRPr="0037373A">
        <w:rPr>
          <w:rFonts w:ascii="Times New Roman" w:eastAsia="Calibri" w:hAnsi="Times New Roman" w:cs="Times New Roman"/>
          <w:iCs/>
          <w:sz w:val="28"/>
          <w:szCs w:val="28"/>
        </w:rPr>
        <w:t>Офіційний сайт ТОВ «ФІТ ХАУС» , [Електронний ресурс]. – Режим доступу:</w:t>
      </w:r>
      <w:r w:rsidR="0067433C" w:rsidRPr="0067433C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="0067433C" w:rsidRPr="0067433C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URL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:</w:t>
      </w:r>
      <w:r w:rsidRPr="0037373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hyperlink r:id="rId9" w:history="1">
        <w:r w:rsidRPr="0090694F">
          <w:rPr>
            <w:rStyle w:val="a5"/>
            <w:rFonts w:ascii="Times New Roman" w:eastAsia="Calibri" w:hAnsi="Times New Roman" w:cs="Times New Roman"/>
            <w:iCs/>
            <w:sz w:val="28"/>
            <w:szCs w:val="28"/>
          </w:rPr>
          <w:t>https://fithaus.com.ua</w:t>
        </w:r>
      </w:hyperlink>
    </w:p>
    <w:p w:rsidR="0037373A" w:rsidRPr="0037373A" w:rsidRDefault="0037373A" w:rsidP="0037373A">
      <w:pPr>
        <w:spacing w:line="36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2.</w:t>
      </w:r>
      <w:r w:rsidRPr="0037373A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37373A">
        <w:rPr>
          <w:rFonts w:ascii="Times New Roman" w:eastAsia="Calibri" w:hAnsi="Times New Roman" w:cs="Times New Roman"/>
          <w:iCs/>
          <w:sz w:val="28"/>
          <w:szCs w:val="28"/>
        </w:rPr>
        <w:t>Онлайн сервіс перевірки компаній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67433C" w:rsidRPr="0067433C">
        <w:rPr>
          <w:rFonts w:ascii="Times New Roman" w:eastAsia="Calibri" w:hAnsi="Times New Roman" w:cs="Times New Roman"/>
          <w:iCs/>
          <w:sz w:val="28"/>
          <w:szCs w:val="28"/>
        </w:rPr>
        <w:t xml:space="preserve"> Електронний ресурс]. – Режим доступу:</w:t>
      </w:r>
    </w:p>
    <w:p w:rsidR="0037373A" w:rsidRPr="0037373A" w:rsidRDefault="0037373A" w:rsidP="0037373A">
      <w:pPr>
        <w:spacing w:line="360" w:lineRule="auto"/>
        <w:ind w:firstLine="709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37373A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URL</w:t>
      </w:r>
      <w:r w:rsidRPr="0037373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: </w:t>
      </w:r>
      <w:r w:rsidR="00EB6718" w:rsidRPr="00EB67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https://youcontrol.com.ua/</w:t>
      </w:r>
    </w:p>
    <w:p w:rsidR="0037373A" w:rsidRDefault="000A4ED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3.</w:t>
      </w:r>
      <w:r w:rsidRPr="000A4ED4">
        <w:rPr>
          <w:rFonts w:ascii="Times New Roman" w:eastAsia="Calibri" w:hAnsi="Times New Roman" w:cs="Times New Roman"/>
          <w:iCs/>
          <w:sz w:val="28"/>
          <w:szCs w:val="28"/>
        </w:rPr>
        <w:t>Іванечко Н.Р. Маркетингові стратегії підприємств на ринку торговельнорозважальних послуг [Текст] : дис. Тернопіль : ТНЕУ, 2015. –С. 69-70</w:t>
      </w:r>
    </w:p>
    <w:p w:rsidR="000A4ED4" w:rsidRDefault="000A4ED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4.</w:t>
      </w:r>
      <w:r w:rsidRPr="000A4ED4">
        <w:t xml:space="preserve"> </w:t>
      </w:r>
      <w:r w:rsidR="0067433C">
        <w:rPr>
          <w:rFonts w:ascii="Times New Roman" w:eastAsia="Calibri" w:hAnsi="Times New Roman" w:cs="Times New Roman"/>
          <w:iCs/>
          <w:sz w:val="28"/>
          <w:szCs w:val="28"/>
        </w:rPr>
        <w:t>ГАВРИЛЮК М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</w:t>
      </w:r>
      <w:r w:rsidRPr="000A4ED4">
        <w:rPr>
          <w:rFonts w:ascii="Times New Roman" w:eastAsia="Calibri" w:hAnsi="Times New Roman" w:cs="Times New Roman"/>
          <w:iCs/>
          <w:sz w:val="28"/>
          <w:szCs w:val="28"/>
        </w:rPr>
        <w:t xml:space="preserve"> М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</w:t>
      </w:r>
      <w:r w:rsidRPr="000A4ED4">
        <w:rPr>
          <w:rFonts w:ascii="Times New Roman" w:eastAsia="Calibri" w:hAnsi="Times New Roman" w:cs="Times New Roman"/>
          <w:iCs/>
          <w:sz w:val="28"/>
          <w:szCs w:val="28"/>
        </w:rPr>
        <w:t xml:space="preserve"> Формування інструментів комплексу маркетингу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:</w:t>
      </w:r>
      <w:r w:rsidRPr="000A4ED4">
        <w:rPr>
          <w:rFonts w:ascii="Times New Roman" w:eastAsia="Calibri" w:hAnsi="Times New Roman" w:cs="Times New Roman"/>
          <w:iCs/>
          <w:sz w:val="28"/>
          <w:szCs w:val="28"/>
        </w:rPr>
        <w:t>Магістерська робота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: Тернопіль: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2017</w:t>
      </w:r>
    </w:p>
    <w:p w:rsidR="000A4ED4" w:rsidRDefault="000A4ED4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5.</w:t>
      </w:r>
      <w:r w:rsidR="005650F9" w:rsidRPr="005650F9">
        <w:rPr>
          <w:lang w:val="uk-UA"/>
        </w:rPr>
        <w:t xml:space="preserve"> </w:t>
      </w:r>
      <w:r w:rsidR="0067433C">
        <w:rPr>
          <w:rFonts w:ascii="Times New Roman" w:hAnsi="Times New Roman" w:cs="Times New Roman"/>
          <w:sz w:val="28"/>
          <w:szCs w:val="28"/>
          <w:lang w:val="uk-UA"/>
        </w:rPr>
        <w:t xml:space="preserve">Чеховська Л. 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Х</w:t>
      </w:r>
      <w:r w:rsidR="0067433C" w:rsidRPr="005650F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арактеристика діяльності мережі фітнес-клубів «</w:t>
      </w:r>
      <w:r w:rsidR="0067433C" w:rsidRPr="005650F9">
        <w:rPr>
          <w:rFonts w:ascii="Times New Roman" w:eastAsia="Calibri" w:hAnsi="Times New Roman" w:cs="Times New Roman"/>
          <w:iCs/>
          <w:sz w:val="28"/>
          <w:szCs w:val="28"/>
        </w:rPr>
        <w:t>Fitcurves</w:t>
      </w:r>
      <w:r w:rsidR="0067433C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»: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Львівський державний університет фізичної культури, м. Львів, Україна,</w:t>
      </w:r>
    </w:p>
    <w:p w:rsidR="005650F9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6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. Імас Є. Тенденції розвитку сфери фізичної культури та спорту в умовах сучасного ринку / Є., Імас, Ю. Мічуда // Теорія і методика фізичного виховання і спорту. – 2015. – № 2. – С. 142–149.</w:t>
      </w:r>
    </w:p>
    <w:p w:rsidR="005650F9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7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. Имас Е.В. Маркетинг в спорте: теория и практика: [монография] / Е.В. Имас, Ю.П. Мичуда, Е.В. Ярмолюк.– Киев: Олимпийская литература, 2015. – 228 с.</w:t>
      </w:r>
    </w:p>
    <w:p w:rsidR="005650F9" w:rsidRPr="005650F9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8.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. Кингисепп М. Фитнес-клуб / М. Кингисепп.– Москва: ВНV, 2005. – 64 с.</w:t>
      </w:r>
    </w:p>
    <w:p w:rsidR="000A4ED4" w:rsidRPr="000A4ED4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9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. Гравшина И.Н. Конкурентная оценка регионального рынка фитнес-индустрии: особенности и тенденции развития / И.Н. Гравшина, О.Е. Никишина // Молодой ученый.– 2016. – № 9. – С. 530–534.</w:t>
      </w:r>
    </w:p>
    <w:p w:rsidR="00F15265" w:rsidRPr="00F15265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EB67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0</w:t>
      </w:r>
      <w:r w:rsidR="005650F9" w:rsidRPr="00EB671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. Мічуда Ю.П. Фітнес-індустрія в Україні: проблеми та перспективи подальшого розвитку / Ю.П. Мічуда // Науковий часопис НПУ імені М.П. Драгоманова. 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Серія 15, Науково-педагогічні проблеми фізичної культури.– Київ, 2013. – Вип. 2 (28)13.– С. 77–8</w:t>
      </w:r>
    </w:p>
    <w:p w:rsidR="00F15265" w:rsidRPr="00F15265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1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1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. Пригода Г.С. Содержание управления маркетингом предприятий сферы физкультурно-оздоровительных услуг: автореф. дис. … канд. пед. наук / Пригода Г.С.– Санкт-Питербург, 2006. – 19 с.</w:t>
      </w:r>
    </w:p>
    <w:p w:rsidR="00F15265" w:rsidRPr="00F15265" w:rsidRDefault="00EB6718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1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2</w:t>
      </w:r>
      <w:r w:rsidR="005650F9" w:rsidRPr="005650F9">
        <w:rPr>
          <w:rFonts w:ascii="Times New Roman" w:eastAsia="Calibri" w:hAnsi="Times New Roman" w:cs="Times New Roman"/>
          <w:iCs/>
          <w:sz w:val="28"/>
          <w:szCs w:val="28"/>
        </w:rPr>
        <w:t>. Экономика физической культуры и спорта: учебное пособие / под ред. Е.В. Кузьмичевой.– Москва: Физическая культура, 2008.– 480 с.</w:t>
      </w:r>
    </w:p>
    <w:p w:rsidR="00A67B7C" w:rsidRDefault="00EB6718" w:rsidP="00F15265">
      <w:pPr>
        <w:spacing w:line="360" w:lineRule="auto"/>
        <w:ind w:firstLine="709"/>
        <w:jc w:val="both"/>
        <w:rPr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5650F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РИНКУ ФІТНЕС-ПОСЛУГ УКРАЇНИ 2018</w:t>
      </w:r>
      <w:r w:rsidR="005650F9" w:rsidRPr="005650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0F9" w:rsidRPr="005650F9">
        <w:rPr>
          <w:rFonts w:ascii="Times New Roman" w:eastAsia="Calibri" w:hAnsi="Times New Roman" w:cs="Times New Roman"/>
          <w:sz w:val="28"/>
          <w:szCs w:val="28"/>
        </w:rPr>
        <w:t>FitnessConnectUA</w:t>
      </w:r>
      <w:r w:rsidR="005650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650F9" w:rsidRPr="005650F9">
        <w:rPr>
          <w:lang w:val="uk-UA"/>
        </w:rPr>
        <w:t xml:space="preserve"> </w:t>
      </w:r>
    </w:p>
    <w:p w:rsidR="00F15265" w:rsidRPr="00F15265" w:rsidRDefault="00A67B7C" w:rsidP="00F1526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://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fitcurves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wp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content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themes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fitcurves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fr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new</w:t>
      </w:r>
      <w:r w:rsidR="005650F9" w:rsidRPr="005650F9">
        <w:rPr>
          <w:rFonts w:ascii="Times New Roman" w:eastAsia="Calibri" w:hAnsi="Times New Roman" w:cs="Times New Roman"/>
          <w:sz w:val="28"/>
          <w:szCs w:val="28"/>
          <w:lang w:val="uk-UA"/>
        </w:rPr>
        <w:t>/2018.</w:t>
      </w:r>
      <w:r w:rsidR="005650F9" w:rsidRPr="00A67B7C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</w:p>
    <w:p w:rsidR="004152FE" w:rsidRPr="004152FE" w:rsidRDefault="00EB6718" w:rsidP="004152F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14</w:t>
      </w:r>
      <w:r w:rsidR="004152F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67B7C"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Кірейцев Г.Г. </w:t>
      </w:r>
      <w:r w:rsidR="004152FE" w:rsidRPr="004152FE">
        <w:rPr>
          <w:rFonts w:ascii="Times New Roman" w:eastAsia="Calibri" w:hAnsi="Times New Roman" w:cs="Times New Roman"/>
          <w:sz w:val="28"/>
          <w:szCs w:val="28"/>
          <w:lang w:val="uk-UA"/>
        </w:rPr>
        <w:t>Фінансовий менеджмент, Житомир: ЖІТІ, 2001. – 440 с.</w:t>
      </w:r>
    </w:p>
    <w:p w:rsidR="00AF20DF" w:rsidRDefault="009A2645" w:rsidP="00A67B7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>15.</w:t>
      </w:r>
      <w:r w:rsidRPr="00A67B7C">
        <w:rPr>
          <w:lang w:val="uk-UA"/>
        </w:rPr>
        <w:t xml:space="preserve"> </w:t>
      </w:r>
      <w:r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>Харченко Ю. А.</w:t>
      </w:r>
      <w:r w:rsidR="00A67B7C"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Удосконалення системи управління фінансовою діяльністю підприємства</w:t>
      </w:r>
      <w:r w:rsidR="00A67B7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>Полтавський національний технічний ун</w:t>
      </w:r>
      <w:r w:rsidR="00A67B7C">
        <w:rPr>
          <w:rFonts w:ascii="Times New Roman" w:eastAsia="Calibri" w:hAnsi="Times New Roman" w:cs="Times New Roman"/>
          <w:sz w:val="28"/>
          <w:szCs w:val="28"/>
          <w:lang w:val="uk-UA"/>
        </w:rPr>
        <w:t>іверситет імені Юрія Кондратюка,</w:t>
      </w:r>
      <w:r w:rsidRPr="00A67B7C">
        <w:rPr>
          <w:rFonts w:ascii="Times New Roman" w:eastAsia="Calibri" w:hAnsi="Times New Roman" w:cs="Times New Roman"/>
          <w:sz w:val="28"/>
          <w:szCs w:val="28"/>
          <w:lang w:val="uk-UA"/>
        </w:rPr>
        <w:t>2007</w:t>
      </w:r>
    </w:p>
    <w:p w:rsidR="00AF20DF" w:rsidRDefault="00AF20DF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9A2645" w:rsidRDefault="00AF20DF" w:rsidP="00FE6310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ДОДАТОК А</w:t>
      </w:r>
    </w:p>
    <w:p w:rsidR="00FE6310" w:rsidRDefault="00FE6310" w:rsidP="00FE6310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E6310">
        <w:rPr>
          <w:rFonts w:ascii="Times New Roman" w:eastAsia="Calibri" w:hAnsi="Times New Roman" w:cs="Times New Roman"/>
          <w:sz w:val="28"/>
          <w:szCs w:val="28"/>
          <w:lang w:val="uk-UA"/>
        </w:rPr>
        <w:t>Ба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ланс (Звіт про фінансовий стан) ТОВ «Фіт Хаус»</w:t>
      </w:r>
    </w:p>
    <w:p w:rsidR="00FE6310" w:rsidRDefault="00FE6310" w:rsidP="00FE6310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E6310">
        <w:rPr>
          <w:rFonts w:ascii="Times New Roman" w:eastAsia="Calibri" w:hAnsi="Times New Roman" w:cs="Times New Roman"/>
          <w:sz w:val="28"/>
          <w:szCs w:val="28"/>
          <w:lang w:val="uk-UA"/>
        </w:rPr>
        <w:t>на 31.12.2017 р.</w:t>
      </w:r>
    </w:p>
    <w:tbl>
      <w:tblPr>
        <w:tblW w:w="104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792"/>
        <w:gridCol w:w="1439"/>
        <w:gridCol w:w="1363"/>
        <w:gridCol w:w="3468"/>
      </w:tblGrid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Актив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 рядка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початок звітного періоду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кінець звітного періоду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дату переходу на міжнародні стандарти фінансової звітності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I. Необоротні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Нематеріальні активи: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196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накопичена амортизація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Незавершені капітальні інвестиції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2844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Основні засоби: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34013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40721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39646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1E+05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знос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5633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60112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Інвестиційна нерухомість: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знос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1017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біологічні активи: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накопичена амортизація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фінансові інвестиції: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фінансові інвестиції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Довгострокова дебіторська заборгованість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податкові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Гудвіл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аквізиційні витрати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Залишок коштів у централізованих страхових резервних фондах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необоротні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34111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43633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II. Оборотні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Запаси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10929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11600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Виробничі запаси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7220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6787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Незавершене виробництво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325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233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Готова продукція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3318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4412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Товари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168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Поточні біологічні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Депозити перестрахування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Векселі одержані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2506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5500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Дебіторська заборгованість за розрахунками: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2339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968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виданими авансами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 бюджетом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7057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4775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тому числі з податку на прибуток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 нарахованих доходів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Інша поточна дебіторська заборгованість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177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Поточні фінансові інвестиції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Гроші та їх еквіваленти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3497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2054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Готівка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1166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Рахунки в банках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1167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3485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2048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Витрати майбутніх періодів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Частка перестраховика у страхових резервах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тому числі в: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1181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довгострокових зобов’язань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збитків або резервах належних виплат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1182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незароблених премій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1183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інших страхових резервах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1184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оборотні активи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1195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26428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25079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III. Необоротні активи, утримувані для продажу, та групи вибуття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654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691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DB3E34" w:rsidRPr="00FE6310" w:rsidTr="00F52B84">
        <w:trPr>
          <w:trHeight w:val="300"/>
        </w:trPr>
        <w:tc>
          <w:tcPr>
            <w:tcW w:w="3386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1300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61193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69403</w:t>
            </w:r>
          </w:p>
        </w:tc>
        <w:tc>
          <w:tcPr>
            <w:tcW w:w="3468" w:type="dxa"/>
            <w:shd w:val="clear" w:color="auto" w:fill="auto"/>
            <w:noWrap/>
            <w:vAlign w:val="bottom"/>
            <w:hideMark/>
          </w:tcPr>
          <w:p w:rsidR="00DB3E34" w:rsidRPr="00FE6310" w:rsidRDefault="00DB3E34" w:rsidP="00DB3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F52B84" w:rsidRDefault="00F52B8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D7B6C" w:rsidRPr="00F52B84" w:rsidRDefault="00F52B84" w:rsidP="00F52B8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3"/>
        <w:gridCol w:w="771"/>
        <w:gridCol w:w="1032"/>
        <w:gridCol w:w="1032"/>
        <w:gridCol w:w="1350"/>
      </w:tblGrid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Пасив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 рядка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початок звітного періоду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кінець звітного періоду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дату переходу на міжнародні стандарти фінансової звітності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I. Власний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Зареєстрований (пайовий)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17416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17416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Внески до незареєстрованого статутного капіталу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Капітал у дооцінках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20326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27805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Додатковий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Емісійний дохід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Накопичені курсові різниці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Резервний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Нерозподілений прибуток (непокритий збиток)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-19696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-18861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Неоплачений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Вилучений капітал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резерви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18672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26986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II. Довгострокові зобов’язання і забезпечення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податкові зобов’язання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2425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Пенсійні зобов’язання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кредити банків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довгострокові зобов’язання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15962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забезпечення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забезпечення витрат персоналу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Цільове фінансування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Благодійна допомога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Страхові резерви, у тому числі: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довгострокових зобов’язань; (на початок звітного періоду)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збитків або резерв належних виплат; (на початок звітного періоду)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незароблених премій; (на початок звітного періоду)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1533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страхові резерви; (на початок звітного періоду)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Інвестиційні контракти;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Призовий фонд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1540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на виплату джек-поту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1545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18551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IІІ. Поточні зобов’язання і забезпечення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Короткострокові кредити банків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Векселі видані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Поточна кредиторська заборгованість: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1610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11765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довгостроковими зобов’язаннями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товари, роботи, послуги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1615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20089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24371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за розрахунками з бюджетом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у тому числі з податку на прибуток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зі страхування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 оплати праці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1630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629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одержаними авансами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1635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1198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 учасниками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страховою діяльністю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Поточні забезпечення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228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Доходи майбутніх періодів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комісійні доходи від перестраховиків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поточні зобов’язання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IІІ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23970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38495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ІV. 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V. Чиста вартість активів недержавного пенсійного фонду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6366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61193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69403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E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2B84" w:rsidRP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2B84">
        <w:rPr>
          <w:rFonts w:ascii="Times New Roman" w:hAnsi="Times New Roman" w:cs="Times New Roman"/>
          <w:sz w:val="28"/>
          <w:szCs w:val="28"/>
          <w:lang w:val="uk-UA"/>
        </w:rPr>
        <w:t>Звіт про фінансові результати (Звіт про сукупний дохід)</w:t>
      </w:r>
    </w:p>
    <w:p w:rsidR="00F52B84" w:rsidRP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2017 рік</w:t>
      </w:r>
    </w:p>
    <w:p w:rsidR="00ED7B6C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2B84">
        <w:rPr>
          <w:rFonts w:ascii="Times New Roman" w:hAnsi="Times New Roman" w:cs="Times New Roman"/>
          <w:sz w:val="28"/>
          <w:szCs w:val="28"/>
          <w:lang w:val="uk-UA"/>
        </w:rPr>
        <w:t>I. ФІНАНСОВІ РЕЗУЛЬТАТИ</w:t>
      </w:r>
    </w:p>
    <w:tbl>
      <w:tblPr>
        <w:tblW w:w="10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7"/>
        <w:gridCol w:w="767"/>
        <w:gridCol w:w="1138"/>
        <w:gridCol w:w="2715"/>
      </w:tblGrid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Стаття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Код рядка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За звітний період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За аналогічний період попереднього року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110332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80561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Чисті зароблені страхові премії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2010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Премії підписані,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2011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Премії, передані у перестрахування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2012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Зміна резерву незароблених премій,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2013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Зміна частки перестраховиків у резерві незароблених премій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2014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-93539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-68092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Чисті понесені збитки за страховими виплатами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2070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Валовий: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16793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12469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Валовий: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2095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Дохід (витрати) від зміни у резервах довгострокових зобов’язань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2105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Дохід (витрати) від зміни інших страхових резервів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2110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Зміна інших страхових резервів,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2111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Зміна частки перестраховиків в інших страхових резервах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2112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операційні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2120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1628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609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lastRenderedPageBreak/>
              <w:t>Дохід від зміни вартості активів, які оцінюються за справедливою вартістю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2121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Дохід від первісного визнання біологічних активів і сільськогосподарської продукції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2122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2130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-8462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-5600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Витрати на збут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-5447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-4198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2180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-2978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-2802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Витрат від зміни вартості активів, які оцінюються за справедливою вартістю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2181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Витрат від первісного визнання біологічних активів і сільськогосподарської продукції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2182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Фінансовий результат від операційної діяльності: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1534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478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Фінансовий результат від операційної діяльності: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2195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Дохід від участі в капіталі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фінансові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2220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50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24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2240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Дохід від благодійної допомоги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2241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-255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-2158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Втрати від участі в капіталі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2255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2270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-192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-47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Прибуток (збиток) від впливу інфляції на монетарні статті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2275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Фінансовий результат до оподаткування: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1137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Фінансовий результат до оподаткування: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2295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-1703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Витрати (дохід) з податку на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2300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-390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-97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Прибуток (збиток) від припиненої діяльності після оподаткування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2305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Чистий фінансовий результат: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2350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747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</w:tr>
      <w:tr w:rsidR="00FE6310" w:rsidRPr="00FE6310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Чистий фінансовий результат: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2355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0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E6310" w:rsidRDefault="00FE6310" w:rsidP="00FE63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FE6310">
              <w:rPr>
                <w:rFonts w:ascii="Calibri" w:eastAsia="Times New Roman" w:hAnsi="Calibri" w:cs="Calibri"/>
                <w:color w:val="000000"/>
                <w:lang w:val="uk-UA" w:eastAsia="uk-UA"/>
              </w:rPr>
              <w:t>-1800</w:t>
            </w:r>
          </w:p>
        </w:tc>
      </w:tr>
    </w:tbl>
    <w:p w:rsidR="00FE6310" w:rsidRPr="00F52B84" w:rsidRDefault="00FE6310" w:rsidP="00F52B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6310" w:rsidRDefault="00F52B84" w:rsidP="00F52B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2B84" w:rsidRDefault="00F52B84" w:rsidP="00F52B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Б</w:t>
      </w:r>
    </w:p>
    <w:p w:rsidR="00F52B84" w:rsidRPr="00F52B84" w:rsidRDefault="00F52B84" w:rsidP="00F52B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2B84">
        <w:rPr>
          <w:rFonts w:ascii="Times New Roman" w:hAnsi="Times New Roman" w:cs="Times New Roman"/>
          <w:sz w:val="28"/>
          <w:szCs w:val="28"/>
          <w:lang w:val="uk-UA"/>
        </w:rPr>
        <w:t>Баланс (Звіт про фінансовий стан)</w:t>
      </w:r>
    </w:p>
    <w:p w:rsidR="00F52B84" w:rsidRPr="00F52B84" w:rsidRDefault="00F52B84" w:rsidP="00F52B8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31.12.2018</w:t>
      </w:r>
      <w:r w:rsidRPr="00F52B84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tbl>
      <w:tblPr>
        <w:tblW w:w="102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792"/>
        <w:gridCol w:w="1445"/>
        <w:gridCol w:w="1368"/>
        <w:gridCol w:w="3245"/>
      </w:tblGrid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Актив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 рядка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початок звітного періоду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кінець звітного періоду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дату переходу на міжнародні стандарти фінансової звітності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I. Необоротні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Нематеріальні активи: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195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195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накопичена амортизація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128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158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Незавершені капітальні інвестиції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2844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3115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Основні засоби: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30323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34486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39076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44541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знос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8753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10055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Інвестиційна нерухомість: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знос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1017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біологічні активи: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первісна вартість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накопичена амортизація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1022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фінансові інвестиції: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фінансові інвестиції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1035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Довгострокова дебіторська заборгованість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податкові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1045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Гудвіл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1050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аквізиційні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Залишок коштів у централізованих страхових резервних фондах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1065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необоротні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1095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33234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37638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II. Оборотні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Запаси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11923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12626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Виробничі запаси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6787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6874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Незавершене виробництво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693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Готова продукція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1103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4731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4756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Товари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1104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303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Поточні біологічні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Депозити перестрахування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1115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Векселі одержані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1125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4952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6360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Дебіторська заборгованість за розрахунками: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969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1700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виданими авансами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 бюджетом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4786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3839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тому числі з податку на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 нарахованих доходів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Інша поточна дебіторська заборгованість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147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Поточні фінансові інвестиції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Гроші та їх еквіваленти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2063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3665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Готівка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Рахунки в банках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1167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2044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3616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Витрати майбутніх періодів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Частка перестраховика у страхових резервах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тому числі в: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довгострокових зобов’язань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збитків або резервах належних виплат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резервах незароблених премій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1183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інших страхових резервах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1184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оборотні активи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291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1195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24845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28967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III. Необоротні активи, утримувані для продажу, та групи вибуття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691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675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58770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67280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FE6310" w:rsidRDefault="00FE6310" w:rsidP="00ED7B6C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792"/>
        <w:gridCol w:w="1221"/>
        <w:gridCol w:w="1157"/>
        <w:gridCol w:w="2735"/>
      </w:tblGrid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Пасив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 рядка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початок звітного періоду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кінець звітного періоду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 дату переходу на міжнародні стандарти фінансової звітності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I. Власний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Зареєстрований (пайовий)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17416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17416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Внески до незареєстрованого статутного капіталу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Капітал у дооцінках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1405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21973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21972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Додатковий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Емісійний дохід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Накопичені курсові різниці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Резервний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1415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611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Нерозподілений прибуток (непокритий збиток)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-23099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-23535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Неоплачений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1425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Вилучений капітал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резерви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1435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1495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16916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16479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II. Довгострокові зобов’язання і забезпечення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податкові зобов’язання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Пенсійні зобов’язання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1505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кредити банків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довгострокові зобов’язання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1515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3922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3867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забезпечення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Довгострокові забезпечення витрат персоналу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Цільове фінансування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Благодійна допомога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1526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Страхові резерви, у тому числі: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довгострокових зобов’язань; (на початок звітного періоду)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збитків або резерв належних виплат; (на початок звітного періоду)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незароблених премій; (на початок звітного періоду)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страхові резерви; (на початок звітного періоду)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Інвестиційні контракти;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Призовий фонд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1540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Резерв на виплату джек-поту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1545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II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1595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3922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3867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IІІ. Поточні зобов’язання і забезпечення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Короткострокові кредити банків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Векселі видані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Поточна кредиторська заборгованість: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1610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11765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11313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довгостроковими зобов’язаннями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товари, роботи, послуги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1615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24372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32637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 бюджетом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у тому числі з податку на прибуток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1621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зі страхування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68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 оплати праці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1630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629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697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одержаними авансами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1635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669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1670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розрахунками з учасниками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із внутрішніх розрахунків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1645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за страховою діяльністю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Поточні забезпечення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228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454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Доходи майбутніх періодів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1665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Відстрочені комісійні доходи від перестраховиків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поточні зобов’язання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Усього за розділом IІІ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37932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46934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ІV. 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V. Чиста вартість активів недержавного пенсійного фонду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4423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Баланс</w:t>
            </w:r>
          </w:p>
        </w:tc>
        <w:tc>
          <w:tcPr>
            <w:tcW w:w="792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1900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58770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67280</w:t>
            </w:r>
          </w:p>
        </w:tc>
        <w:tc>
          <w:tcPr>
            <w:tcW w:w="273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2B84" w:rsidRP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2B84">
        <w:rPr>
          <w:rFonts w:ascii="Times New Roman" w:hAnsi="Times New Roman" w:cs="Times New Roman"/>
          <w:sz w:val="28"/>
          <w:szCs w:val="28"/>
          <w:lang w:val="uk-UA"/>
        </w:rPr>
        <w:t>Звіт про фінансові результати (Звіт про сукупний дохід)</w:t>
      </w:r>
    </w:p>
    <w:p w:rsidR="00F52B84" w:rsidRPr="00F52B84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2018 рік</w:t>
      </w:r>
    </w:p>
    <w:p w:rsidR="00FE6310" w:rsidRDefault="00F52B84" w:rsidP="00F52B84">
      <w:pPr>
        <w:pStyle w:val="a3"/>
        <w:spacing w:line="360" w:lineRule="auto"/>
        <w:ind w:left="4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52B84">
        <w:rPr>
          <w:rFonts w:ascii="Times New Roman" w:hAnsi="Times New Roman" w:cs="Times New Roman"/>
          <w:sz w:val="28"/>
          <w:szCs w:val="28"/>
          <w:lang w:val="uk-UA"/>
        </w:rPr>
        <w:t>I. ФІНАНСОВІ РЕЗУЛЬТАТИ</w:t>
      </w:r>
    </w:p>
    <w:tbl>
      <w:tblPr>
        <w:tblW w:w="10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7"/>
        <w:gridCol w:w="792"/>
        <w:gridCol w:w="1138"/>
        <w:gridCol w:w="2715"/>
      </w:tblGrid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Стаття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Код рядка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звітний період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 аналогічний період попереднього року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130167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110332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Чисті зароблені страхові премії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Премії підписані,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Премії, передані у перестрахування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Зміна резерву незароблених премій,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2013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Зміна частки перестраховиків у резерві незароблених премій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2014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-114356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-93539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Чисті понесені збитки за страховими виплатами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2070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Валовий: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15811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16793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Валовий: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2095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(витрати) від зміни у резервах довгострокових зобов’язань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2105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(витрати) від зміни інших страхових резервів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Зміна інших страхових резервів, валова сума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Зміна частки перестраховиків в інших страхових резервах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2112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операційні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2120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4073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1628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від зміни вартості активів, які оцінюються за справедливою вартістю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2121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від первісного визнання біологічних активів і сільськогосподарської продукції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2122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Адміністративні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2130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-10059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-8462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Витрати на збут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-7932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-5447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операційні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-2178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-2978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 від зміни вартості активів, які оцінюються за справедливою вартістю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 від первісного визнання біологічних активів і сільськогосподарської продукції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2182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Фінансовий результат від операційної діяльності: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1534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Фінансовий результат від операційної діяльності: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-285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від участі в капіталі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фінансові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2220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доходи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Дохід від благодійної допомоги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2241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Фінансові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-255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Втрати від участі в капіталі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2255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-39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-192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Прибуток (збиток) від впливу інфляції на монетарні статті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2275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Фінансовий результат до оподаткування: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1137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Фінансовий результат до оподаткування: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2295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-309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Витрати (дохід) з податку на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2300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-128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-390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Прибуток (збиток) від припиненої діяльності після оподаткування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2305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Чистий фінансовий результат: прибуток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2350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747</w:t>
            </w:r>
          </w:p>
        </w:tc>
      </w:tr>
      <w:tr w:rsidR="00FE6310" w:rsidRPr="00F52B84" w:rsidTr="00F52B84">
        <w:trPr>
          <w:trHeight w:val="300"/>
        </w:trPr>
        <w:tc>
          <w:tcPr>
            <w:tcW w:w="54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Чистий фінансовий результат: збиток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2355</w:t>
            </w:r>
          </w:p>
        </w:tc>
        <w:tc>
          <w:tcPr>
            <w:tcW w:w="1138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-437</w:t>
            </w:r>
          </w:p>
        </w:tc>
        <w:tc>
          <w:tcPr>
            <w:tcW w:w="2715" w:type="dxa"/>
            <w:shd w:val="clear" w:color="auto" w:fill="auto"/>
            <w:noWrap/>
            <w:vAlign w:val="bottom"/>
            <w:hideMark/>
          </w:tcPr>
          <w:p w:rsidR="00FE6310" w:rsidRPr="00F52B84" w:rsidRDefault="00FE6310" w:rsidP="00FE63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F52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( )</w:t>
            </w:r>
          </w:p>
        </w:tc>
      </w:tr>
    </w:tbl>
    <w:p w:rsidR="00FE6310" w:rsidRPr="00ED7B6C" w:rsidRDefault="00FE6310" w:rsidP="00ED7B6C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E6310" w:rsidRPr="00ED7B6C" w:rsidSect="0007234B"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57" w:rsidRDefault="00AE3857" w:rsidP="00AF20DF">
      <w:pPr>
        <w:spacing w:after="0" w:line="240" w:lineRule="auto"/>
      </w:pPr>
      <w:r>
        <w:separator/>
      </w:r>
    </w:p>
  </w:endnote>
  <w:endnote w:type="continuationSeparator" w:id="0">
    <w:p w:rsidR="00AE3857" w:rsidRDefault="00AE3857" w:rsidP="00AF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57" w:rsidRDefault="00AE3857" w:rsidP="00AF20DF">
      <w:pPr>
        <w:spacing w:after="0" w:line="240" w:lineRule="auto"/>
      </w:pPr>
      <w:r>
        <w:separator/>
      </w:r>
    </w:p>
  </w:footnote>
  <w:footnote w:type="continuationSeparator" w:id="0">
    <w:p w:rsidR="00AE3857" w:rsidRDefault="00AE3857" w:rsidP="00AF2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741173"/>
      <w:docPartObj>
        <w:docPartGallery w:val="Page Numbers (Top of Page)"/>
        <w:docPartUnique/>
      </w:docPartObj>
    </w:sdtPr>
    <w:sdtContent>
      <w:p w:rsidR="0007234B" w:rsidRDefault="000723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CE7">
          <w:rPr>
            <w:noProof/>
          </w:rPr>
          <w:t>3</w:t>
        </w:r>
        <w:r>
          <w:fldChar w:fldCharType="end"/>
        </w:r>
      </w:p>
    </w:sdtContent>
  </w:sdt>
  <w:p w:rsidR="0007234B" w:rsidRDefault="000723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0530"/>
    <w:multiLevelType w:val="multilevel"/>
    <w:tmpl w:val="4C82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47AEF"/>
    <w:multiLevelType w:val="multilevel"/>
    <w:tmpl w:val="33EC2D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A2"/>
    <w:rsid w:val="0007234B"/>
    <w:rsid w:val="000A4ED4"/>
    <w:rsid w:val="0026790E"/>
    <w:rsid w:val="00320CE7"/>
    <w:rsid w:val="00360161"/>
    <w:rsid w:val="0037373A"/>
    <w:rsid w:val="003A1845"/>
    <w:rsid w:val="003F37A2"/>
    <w:rsid w:val="004152FE"/>
    <w:rsid w:val="004264D5"/>
    <w:rsid w:val="005650F9"/>
    <w:rsid w:val="006703B3"/>
    <w:rsid w:val="0067433C"/>
    <w:rsid w:val="007F2A94"/>
    <w:rsid w:val="008009B9"/>
    <w:rsid w:val="00861B15"/>
    <w:rsid w:val="00910635"/>
    <w:rsid w:val="00951292"/>
    <w:rsid w:val="00992BCF"/>
    <w:rsid w:val="009A2645"/>
    <w:rsid w:val="00A3261B"/>
    <w:rsid w:val="00A67B7C"/>
    <w:rsid w:val="00AE3857"/>
    <w:rsid w:val="00AF20DF"/>
    <w:rsid w:val="00DB3E34"/>
    <w:rsid w:val="00EB6718"/>
    <w:rsid w:val="00ED7B6C"/>
    <w:rsid w:val="00EE1FBE"/>
    <w:rsid w:val="00F15265"/>
    <w:rsid w:val="00F52B84"/>
    <w:rsid w:val="00F60ADA"/>
    <w:rsid w:val="00F6627F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7A2"/>
    <w:pPr>
      <w:ind w:left="720"/>
      <w:contextualSpacing/>
    </w:pPr>
  </w:style>
  <w:style w:type="table" w:styleId="a4">
    <w:name w:val="Table Grid"/>
    <w:basedOn w:val="a1"/>
    <w:uiPriority w:val="39"/>
    <w:rsid w:val="00ED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7373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A4ED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72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234B"/>
    <w:rPr>
      <w:lang w:val="ru-RU"/>
    </w:rPr>
  </w:style>
  <w:style w:type="paragraph" w:styleId="a9">
    <w:name w:val="footer"/>
    <w:basedOn w:val="a"/>
    <w:link w:val="aa"/>
    <w:uiPriority w:val="99"/>
    <w:unhideWhenUsed/>
    <w:rsid w:val="00072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234B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7A2"/>
    <w:pPr>
      <w:ind w:left="720"/>
      <w:contextualSpacing/>
    </w:pPr>
  </w:style>
  <w:style w:type="table" w:styleId="a4">
    <w:name w:val="Table Grid"/>
    <w:basedOn w:val="a1"/>
    <w:uiPriority w:val="39"/>
    <w:rsid w:val="00ED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7373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A4ED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72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234B"/>
    <w:rPr>
      <w:lang w:val="ru-RU"/>
    </w:rPr>
  </w:style>
  <w:style w:type="paragraph" w:styleId="a9">
    <w:name w:val="footer"/>
    <w:basedOn w:val="a"/>
    <w:link w:val="aa"/>
    <w:uiPriority w:val="99"/>
    <w:unhideWhenUsed/>
    <w:rsid w:val="000723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234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thaus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91F4-B988-4FDB-A72B-1F97F29C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58</Pages>
  <Words>45933</Words>
  <Characters>26183</Characters>
  <Application>Microsoft Office Word</Application>
  <DocSecurity>0</DocSecurity>
  <Lines>218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Алиса</cp:lastModifiedBy>
  <cp:revision>28</cp:revision>
  <dcterms:created xsi:type="dcterms:W3CDTF">2020-12-18T11:13:00Z</dcterms:created>
  <dcterms:modified xsi:type="dcterms:W3CDTF">2021-01-09T22:22:00Z</dcterms:modified>
</cp:coreProperties>
</file>