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FF57A" w14:textId="77777777" w:rsidR="00C75330" w:rsidRPr="00C75330" w:rsidRDefault="00C75330" w:rsidP="00C75330">
      <w:pPr>
        <w:spacing w:after="0"/>
        <w:rPr>
          <w:rFonts w:ascii="Times New Roman" w:hAnsi="Times New Roman" w:cs="Times New Roman"/>
          <w:sz w:val="28"/>
          <w:szCs w:val="28"/>
        </w:rPr>
      </w:pPr>
      <w:r w:rsidRPr="00C75330">
        <w:rPr>
          <w:rFonts w:ascii="Times New Roman" w:hAnsi="Times New Roman" w:cs="Times New Roman"/>
          <w:b/>
          <w:bCs/>
          <w:sz w:val="32"/>
          <w:szCs w:val="32"/>
        </w:rPr>
        <w:t>"Toxic options"</w:t>
      </w:r>
      <w:r w:rsidRPr="00C75330">
        <w:rPr>
          <w:rFonts w:ascii="Times New Roman" w:hAnsi="Times New Roman" w:cs="Times New Roman"/>
          <w:sz w:val="32"/>
          <w:szCs w:val="32"/>
        </w:rPr>
        <w:t xml:space="preserve"> </w:t>
      </w:r>
      <w:r w:rsidRPr="00C75330">
        <w:rPr>
          <w:rFonts w:ascii="Times New Roman" w:hAnsi="Times New Roman" w:cs="Times New Roman"/>
          <w:sz w:val="28"/>
          <w:szCs w:val="28"/>
        </w:rPr>
        <w:t>refer to complex financial derivative products that carry hidden risks and can lead to significant financial losses for the investors who purchase them. These products often appear attractive due to their potential to provide substantial returns or cost-effective hedging solutions, but they contain embedded risks that can cause severe financial damage if market conditions change unfavorably.</w:t>
      </w:r>
    </w:p>
    <w:p w14:paraId="7A0921A8" w14:textId="77777777" w:rsidR="00C75330" w:rsidRPr="00C75330" w:rsidRDefault="00C75330" w:rsidP="00C75330">
      <w:pPr>
        <w:spacing w:after="0"/>
        <w:rPr>
          <w:rFonts w:ascii="Times New Roman" w:hAnsi="Times New Roman" w:cs="Times New Roman"/>
          <w:b/>
          <w:bCs/>
          <w:sz w:val="28"/>
          <w:szCs w:val="28"/>
        </w:rPr>
      </w:pPr>
    </w:p>
    <w:p w14:paraId="4B5D3027" w14:textId="30634272" w:rsidR="00C75330" w:rsidRPr="00C75330" w:rsidRDefault="00C75330" w:rsidP="00C75330">
      <w:pPr>
        <w:spacing w:after="0"/>
        <w:rPr>
          <w:rFonts w:ascii="Times New Roman" w:hAnsi="Times New Roman" w:cs="Times New Roman"/>
          <w:b/>
          <w:bCs/>
          <w:sz w:val="32"/>
          <w:szCs w:val="32"/>
        </w:rPr>
      </w:pPr>
      <w:r w:rsidRPr="00C75330">
        <w:rPr>
          <w:rFonts w:ascii="Times New Roman" w:hAnsi="Times New Roman" w:cs="Times New Roman"/>
          <w:b/>
          <w:bCs/>
          <w:sz w:val="32"/>
          <w:szCs w:val="32"/>
        </w:rPr>
        <w:t>Key Characteristics of Toxic Options</w:t>
      </w:r>
      <w:r w:rsidRPr="00C75330">
        <w:rPr>
          <w:rFonts w:ascii="Times New Roman" w:hAnsi="Times New Roman" w:cs="Times New Roman"/>
          <w:b/>
          <w:bCs/>
          <w:sz w:val="32"/>
          <w:szCs w:val="32"/>
        </w:rPr>
        <w:t>:</w:t>
      </w:r>
    </w:p>
    <w:p w14:paraId="510D2767" w14:textId="77777777" w:rsidR="00C75330" w:rsidRPr="00C75330" w:rsidRDefault="00C75330" w:rsidP="00C75330">
      <w:pPr>
        <w:pStyle w:val="ListParagraph"/>
        <w:numPr>
          <w:ilvl w:val="0"/>
          <w:numId w:val="1"/>
        </w:numPr>
        <w:spacing w:after="0"/>
        <w:rPr>
          <w:rFonts w:ascii="Times New Roman" w:hAnsi="Times New Roman" w:cs="Times New Roman"/>
          <w:sz w:val="28"/>
          <w:szCs w:val="28"/>
        </w:rPr>
      </w:pPr>
      <w:r w:rsidRPr="00C75330">
        <w:rPr>
          <w:rFonts w:ascii="Times New Roman" w:hAnsi="Times New Roman" w:cs="Times New Roman"/>
          <w:b/>
          <w:bCs/>
          <w:sz w:val="28"/>
          <w:szCs w:val="28"/>
        </w:rPr>
        <w:t>Complexity:</w:t>
      </w:r>
      <w:r w:rsidRPr="00C75330">
        <w:rPr>
          <w:rFonts w:ascii="Times New Roman" w:hAnsi="Times New Roman" w:cs="Times New Roman"/>
          <w:sz w:val="28"/>
          <w:szCs w:val="28"/>
        </w:rPr>
        <w:t xml:space="preserve"> Toxic options are often complicated and difficult for the average investor to fully understand. They may involve multiple components or conditions, such as knock-in or knock-out features, which only activate or deactivate the option under certain market conditions.</w:t>
      </w:r>
    </w:p>
    <w:p w14:paraId="00AD6F17" w14:textId="77777777" w:rsidR="00C75330" w:rsidRPr="00C75330" w:rsidRDefault="00C75330" w:rsidP="00C75330">
      <w:pPr>
        <w:spacing w:after="0"/>
        <w:rPr>
          <w:rFonts w:ascii="Times New Roman" w:hAnsi="Times New Roman" w:cs="Times New Roman"/>
          <w:sz w:val="28"/>
          <w:szCs w:val="28"/>
        </w:rPr>
      </w:pPr>
    </w:p>
    <w:p w14:paraId="188B8293" w14:textId="77777777" w:rsidR="00C75330" w:rsidRPr="00C75330" w:rsidRDefault="00C75330" w:rsidP="00C75330">
      <w:pPr>
        <w:pStyle w:val="ListParagraph"/>
        <w:numPr>
          <w:ilvl w:val="0"/>
          <w:numId w:val="1"/>
        </w:numPr>
        <w:spacing w:after="0"/>
        <w:rPr>
          <w:rFonts w:ascii="Times New Roman" w:hAnsi="Times New Roman" w:cs="Times New Roman"/>
          <w:sz w:val="28"/>
          <w:szCs w:val="28"/>
        </w:rPr>
      </w:pPr>
      <w:r w:rsidRPr="00C75330">
        <w:rPr>
          <w:rFonts w:ascii="Times New Roman" w:hAnsi="Times New Roman" w:cs="Times New Roman"/>
          <w:b/>
          <w:bCs/>
          <w:sz w:val="28"/>
          <w:szCs w:val="28"/>
        </w:rPr>
        <w:t>Hidden Risks:</w:t>
      </w:r>
      <w:r w:rsidRPr="00C75330">
        <w:rPr>
          <w:rFonts w:ascii="Times New Roman" w:hAnsi="Times New Roman" w:cs="Times New Roman"/>
          <w:sz w:val="28"/>
          <w:szCs w:val="28"/>
        </w:rPr>
        <w:t xml:space="preserve"> These options can expose investors to significant risks that are not immediately apparent. For example, they might involve selling options that can lead to unlimited losses if the market moves against the investor.</w:t>
      </w:r>
    </w:p>
    <w:p w14:paraId="3B1D043D" w14:textId="77777777" w:rsidR="00C75330" w:rsidRPr="00C75330" w:rsidRDefault="00C75330" w:rsidP="00C75330">
      <w:pPr>
        <w:spacing w:after="0"/>
        <w:rPr>
          <w:rFonts w:ascii="Times New Roman" w:hAnsi="Times New Roman" w:cs="Times New Roman"/>
          <w:sz w:val="28"/>
          <w:szCs w:val="28"/>
        </w:rPr>
      </w:pPr>
    </w:p>
    <w:p w14:paraId="63387E66" w14:textId="77777777" w:rsidR="00C75330" w:rsidRPr="00C75330" w:rsidRDefault="00C75330" w:rsidP="00C75330">
      <w:pPr>
        <w:pStyle w:val="ListParagraph"/>
        <w:numPr>
          <w:ilvl w:val="0"/>
          <w:numId w:val="1"/>
        </w:numPr>
        <w:spacing w:after="0"/>
        <w:rPr>
          <w:rFonts w:ascii="Times New Roman" w:hAnsi="Times New Roman" w:cs="Times New Roman"/>
          <w:sz w:val="28"/>
          <w:szCs w:val="28"/>
        </w:rPr>
      </w:pPr>
      <w:r w:rsidRPr="00C75330">
        <w:rPr>
          <w:rFonts w:ascii="Times New Roman" w:hAnsi="Times New Roman" w:cs="Times New Roman"/>
          <w:b/>
          <w:bCs/>
          <w:sz w:val="28"/>
          <w:szCs w:val="28"/>
        </w:rPr>
        <w:t>Deceptive Cost Structure:</w:t>
      </w:r>
      <w:r w:rsidRPr="00C75330">
        <w:rPr>
          <w:rFonts w:ascii="Times New Roman" w:hAnsi="Times New Roman" w:cs="Times New Roman"/>
          <w:sz w:val="28"/>
          <w:szCs w:val="28"/>
        </w:rPr>
        <w:t xml:space="preserve"> Toxic options may be marketed as "zero-cost" or "low-cost" hedging solutions. However, the low upfront cost often masks the potential for significant downside risk.</w:t>
      </w:r>
    </w:p>
    <w:p w14:paraId="0955F64F" w14:textId="77777777" w:rsidR="00C75330" w:rsidRPr="00C75330" w:rsidRDefault="00C75330" w:rsidP="00C75330">
      <w:pPr>
        <w:spacing w:after="0"/>
        <w:rPr>
          <w:rFonts w:ascii="Times New Roman" w:hAnsi="Times New Roman" w:cs="Times New Roman"/>
          <w:sz w:val="28"/>
          <w:szCs w:val="28"/>
        </w:rPr>
      </w:pPr>
    </w:p>
    <w:p w14:paraId="41D6F3B7" w14:textId="2FE392CA" w:rsidR="00C75330" w:rsidRPr="00C75330" w:rsidRDefault="00C75330" w:rsidP="00C75330">
      <w:pPr>
        <w:spacing w:after="0"/>
        <w:rPr>
          <w:rFonts w:ascii="Times New Roman" w:hAnsi="Times New Roman" w:cs="Times New Roman"/>
          <w:b/>
          <w:bCs/>
          <w:sz w:val="32"/>
          <w:szCs w:val="32"/>
        </w:rPr>
      </w:pPr>
      <w:r w:rsidRPr="00C75330">
        <w:rPr>
          <w:rFonts w:ascii="Times New Roman" w:hAnsi="Times New Roman" w:cs="Times New Roman"/>
          <w:b/>
          <w:bCs/>
          <w:sz w:val="32"/>
          <w:szCs w:val="32"/>
        </w:rPr>
        <w:t>Examples of Toxic Options</w:t>
      </w:r>
      <w:r w:rsidRPr="00C75330">
        <w:rPr>
          <w:rFonts w:ascii="Times New Roman" w:hAnsi="Times New Roman" w:cs="Times New Roman"/>
          <w:b/>
          <w:bCs/>
          <w:sz w:val="32"/>
          <w:szCs w:val="32"/>
        </w:rPr>
        <w:t>:</w:t>
      </w:r>
    </w:p>
    <w:p w14:paraId="6E50841A" w14:textId="77777777" w:rsidR="00C75330" w:rsidRPr="00C75330" w:rsidRDefault="00C75330" w:rsidP="00C75330">
      <w:pPr>
        <w:pStyle w:val="ListParagraph"/>
        <w:numPr>
          <w:ilvl w:val="0"/>
          <w:numId w:val="2"/>
        </w:numPr>
        <w:spacing w:after="0"/>
        <w:rPr>
          <w:rFonts w:ascii="Times New Roman" w:hAnsi="Times New Roman" w:cs="Times New Roman"/>
          <w:sz w:val="28"/>
          <w:szCs w:val="28"/>
        </w:rPr>
      </w:pPr>
      <w:r w:rsidRPr="00C75330">
        <w:rPr>
          <w:rFonts w:ascii="Times New Roman" w:hAnsi="Times New Roman" w:cs="Times New Roman"/>
          <w:b/>
          <w:bCs/>
          <w:sz w:val="28"/>
          <w:szCs w:val="28"/>
        </w:rPr>
        <w:t>Knock-In/Knock-Out Options:</w:t>
      </w:r>
      <w:r w:rsidRPr="00C75330">
        <w:rPr>
          <w:rFonts w:ascii="Times New Roman" w:hAnsi="Times New Roman" w:cs="Times New Roman"/>
          <w:sz w:val="28"/>
          <w:szCs w:val="28"/>
        </w:rPr>
        <w:t xml:space="preserve"> These options activate or deactivate based on certain conditions being met. For example, a knock-in option might only become active if the exchange rate hits a specific level, while a knock-out option might become void if the exchange rate crosses a certain threshold. This complexity can lead to unexpected losses.</w:t>
      </w:r>
    </w:p>
    <w:p w14:paraId="21E8C45F" w14:textId="77777777" w:rsidR="00C75330" w:rsidRPr="00C75330" w:rsidRDefault="00C75330" w:rsidP="00C75330">
      <w:pPr>
        <w:spacing w:after="0"/>
        <w:rPr>
          <w:rFonts w:ascii="Times New Roman" w:hAnsi="Times New Roman" w:cs="Times New Roman"/>
          <w:sz w:val="28"/>
          <w:szCs w:val="28"/>
        </w:rPr>
      </w:pPr>
    </w:p>
    <w:p w14:paraId="79C22BC7" w14:textId="77777777" w:rsidR="00C75330" w:rsidRPr="00C75330" w:rsidRDefault="00C75330" w:rsidP="00C75330">
      <w:pPr>
        <w:pStyle w:val="ListParagraph"/>
        <w:numPr>
          <w:ilvl w:val="0"/>
          <w:numId w:val="2"/>
        </w:numPr>
        <w:spacing w:after="0"/>
        <w:rPr>
          <w:rFonts w:ascii="Times New Roman" w:hAnsi="Times New Roman" w:cs="Times New Roman"/>
          <w:sz w:val="28"/>
          <w:szCs w:val="28"/>
        </w:rPr>
      </w:pPr>
      <w:r w:rsidRPr="00C75330">
        <w:rPr>
          <w:rFonts w:ascii="Times New Roman" w:hAnsi="Times New Roman" w:cs="Times New Roman"/>
          <w:b/>
          <w:bCs/>
          <w:sz w:val="28"/>
          <w:szCs w:val="28"/>
        </w:rPr>
        <w:t>Zero-Cost Collar Options:</w:t>
      </w:r>
      <w:r w:rsidRPr="00C75330">
        <w:rPr>
          <w:rFonts w:ascii="Times New Roman" w:hAnsi="Times New Roman" w:cs="Times New Roman"/>
          <w:sz w:val="28"/>
          <w:szCs w:val="28"/>
        </w:rPr>
        <w:t xml:space="preserve"> These involve simultaneously buying a call option and selling a put option. While this strategy can limit both upside and downside within a certain range, if the market moves significantly outside this range, the losses on the sold put can be substantial.</w:t>
      </w:r>
    </w:p>
    <w:p w14:paraId="29166522" w14:textId="77777777" w:rsidR="00C75330" w:rsidRPr="00C75330" w:rsidRDefault="00C75330" w:rsidP="00C75330">
      <w:pPr>
        <w:spacing w:after="0"/>
        <w:rPr>
          <w:rFonts w:ascii="Times New Roman" w:hAnsi="Times New Roman" w:cs="Times New Roman"/>
          <w:sz w:val="28"/>
          <w:szCs w:val="28"/>
        </w:rPr>
      </w:pPr>
    </w:p>
    <w:p w14:paraId="323853BD" w14:textId="77777777" w:rsidR="00C75330" w:rsidRPr="00C75330" w:rsidRDefault="00C75330" w:rsidP="00C75330">
      <w:pPr>
        <w:pStyle w:val="ListParagraph"/>
        <w:numPr>
          <w:ilvl w:val="0"/>
          <w:numId w:val="2"/>
        </w:numPr>
        <w:spacing w:after="0"/>
        <w:rPr>
          <w:rFonts w:ascii="Times New Roman" w:hAnsi="Times New Roman" w:cs="Times New Roman"/>
          <w:b/>
          <w:bCs/>
          <w:sz w:val="28"/>
          <w:szCs w:val="28"/>
        </w:rPr>
      </w:pPr>
      <w:r w:rsidRPr="00C75330">
        <w:rPr>
          <w:rFonts w:ascii="Times New Roman" w:hAnsi="Times New Roman" w:cs="Times New Roman"/>
          <w:b/>
          <w:bCs/>
          <w:sz w:val="28"/>
          <w:szCs w:val="28"/>
        </w:rPr>
        <w:t>Leveraged Options:</w:t>
      </w:r>
      <w:r w:rsidRPr="00C75330">
        <w:rPr>
          <w:rFonts w:ascii="Times New Roman" w:hAnsi="Times New Roman" w:cs="Times New Roman"/>
          <w:sz w:val="28"/>
          <w:szCs w:val="28"/>
        </w:rPr>
        <w:t xml:space="preserve"> These options use leverage to amplify returns, but they also amplify losses. A small adverse movement in the underlying asset can result in significant losses.</w:t>
      </w:r>
      <w:r w:rsidRPr="00C75330">
        <w:rPr>
          <w:rFonts w:ascii="Times New Roman" w:hAnsi="Times New Roman" w:cs="Times New Roman"/>
          <w:sz w:val="28"/>
          <w:szCs w:val="28"/>
        </w:rPr>
        <w:br/>
      </w:r>
      <w:r w:rsidRPr="00C75330">
        <w:rPr>
          <w:rFonts w:ascii="Times New Roman" w:hAnsi="Times New Roman" w:cs="Times New Roman"/>
          <w:sz w:val="28"/>
          <w:szCs w:val="28"/>
        </w:rPr>
        <w:br/>
      </w:r>
      <w:r w:rsidRPr="00C75330">
        <w:rPr>
          <w:rFonts w:ascii="Times New Roman" w:hAnsi="Times New Roman" w:cs="Times New Roman"/>
          <w:sz w:val="28"/>
          <w:szCs w:val="28"/>
        </w:rPr>
        <w:br/>
      </w:r>
      <w:r w:rsidRPr="00C75330">
        <w:rPr>
          <w:rFonts w:ascii="Times New Roman" w:hAnsi="Times New Roman" w:cs="Times New Roman"/>
          <w:sz w:val="28"/>
          <w:szCs w:val="28"/>
        </w:rPr>
        <w:br/>
      </w:r>
      <w:r w:rsidRPr="00C75330">
        <w:rPr>
          <w:rFonts w:ascii="Times New Roman" w:hAnsi="Times New Roman" w:cs="Times New Roman"/>
          <w:sz w:val="28"/>
          <w:szCs w:val="28"/>
        </w:rPr>
        <w:br/>
      </w:r>
      <w:r w:rsidRPr="00C75330">
        <w:rPr>
          <w:rFonts w:ascii="Times New Roman" w:hAnsi="Times New Roman" w:cs="Times New Roman"/>
          <w:sz w:val="28"/>
          <w:szCs w:val="28"/>
        </w:rPr>
        <w:br/>
      </w:r>
      <w:r w:rsidRPr="00C75330">
        <w:rPr>
          <w:rFonts w:ascii="Times New Roman" w:hAnsi="Times New Roman" w:cs="Times New Roman"/>
          <w:sz w:val="28"/>
          <w:szCs w:val="28"/>
        </w:rPr>
        <w:br/>
      </w:r>
      <w:r w:rsidRPr="00C75330">
        <w:rPr>
          <w:rFonts w:ascii="Times New Roman" w:hAnsi="Times New Roman" w:cs="Times New Roman"/>
          <w:sz w:val="28"/>
          <w:szCs w:val="28"/>
        </w:rPr>
        <w:br/>
      </w:r>
      <w:r w:rsidRPr="00C75330">
        <w:rPr>
          <w:rFonts w:ascii="Times New Roman" w:hAnsi="Times New Roman" w:cs="Times New Roman"/>
          <w:sz w:val="28"/>
          <w:szCs w:val="28"/>
        </w:rPr>
        <w:lastRenderedPageBreak/>
        <w:br/>
      </w:r>
      <w:r w:rsidRPr="00C75330">
        <w:rPr>
          <w:rFonts w:ascii="Times New Roman" w:hAnsi="Times New Roman" w:cs="Times New Roman"/>
          <w:b/>
          <w:bCs/>
          <w:sz w:val="32"/>
          <w:szCs w:val="32"/>
        </w:rPr>
        <w:t>Decision-Making Under Risk (Prospect Theory)</w:t>
      </w:r>
    </w:p>
    <w:p w14:paraId="35F13A7A" w14:textId="77777777" w:rsidR="00C75330" w:rsidRPr="00C75330" w:rsidRDefault="00C75330" w:rsidP="00C75330">
      <w:pPr>
        <w:spacing w:after="0"/>
        <w:rPr>
          <w:rFonts w:ascii="Times New Roman" w:hAnsi="Times New Roman" w:cs="Times New Roman"/>
          <w:sz w:val="28"/>
          <w:szCs w:val="28"/>
        </w:rPr>
      </w:pPr>
      <w:r w:rsidRPr="00C75330">
        <w:rPr>
          <w:rFonts w:ascii="Times New Roman" w:hAnsi="Times New Roman" w:cs="Times New Roman"/>
          <w:sz w:val="28"/>
          <w:szCs w:val="28"/>
        </w:rPr>
        <w:t>Prospect theory, developed by Daniel Kahneman and Amos Tversky, provides a framework for understanding how people make decisions under risk. Key aspects of prospect theory relevant to this case include:</w:t>
      </w:r>
    </w:p>
    <w:p w14:paraId="025D2960" w14:textId="77777777" w:rsidR="00C75330" w:rsidRPr="00C75330" w:rsidRDefault="00C75330" w:rsidP="00C75330">
      <w:pPr>
        <w:pStyle w:val="ListParagraph"/>
        <w:spacing w:after="0"/>
        <w:rPr>
          <w:rFonts w:ascii="Times New Roman" w:hAnsi="Times New Roman" w:cs="Times New Roman"/>
          <w:sz w:val="28"/>
          <w:szCs w:val="28"/>
        </w:rPr>
      </w:pPr>
    </w:p>
    <w:p w14:paraId="4B08ED30" w14:textId="77777777" w:rsidR="00C75330" w:rsidRPr="00C75330" w:rsidRDefault="00C75330" w:rsidP="00C75330">
      <w:pPr>
        <w:pStyle w:val="ListParagraph"/>
        <w:numPr>
          <w:ilvl w:val="0"/>
          <w:numId w:val="3"/>
        </w:numPr>
        <w:spacing w:after="0"/>
        <w:rPr>
          <w:rFonts w:ascii="Times New Roman" w:hAnsi="Times New Roman" w:cs="Times New Roman"/>
          <w:sz w:val="28"/>
          <w:szCs w:val="28"/>
        </w:rPr>
      </w:pPr>
      <w:r w:rsidRPr="00C75330">
        <w:rPr>
          <w:rFonts w:ascii="Times New Roman" w:hAnsi="Times New Roman" w:cs="Times New Roman"/>
          <w:b/>
          <w:bCs/>
          <w:sz w:val="28"/>
          <w:szCs w:val="28"/>
        </w:rPr>
        <w:t>Loss Aversion:</w:t>
      </w:r>
      <w:r w:rsidRPr="00C75330">
        <w:rPr>
          <w:rFonts w:ascii="Times New Roman" w:hAnsi="Times New Roman" w:cs="Times New Roman"/>
          <w:sz w:val="28"/>
          <w:szCs w:val="28"/>
        </w:rPr>
        <w:t xml:space="preserve"> People tend to prefer avoiding losses rather than acquiring equivalent gains. Losses are perceived to be more impactful than gains of the same size.</w:t>
      </w:r>
    </w:p>
    <w:p w14:paraId="308035D0" w14:textId="77777777" w:rsidR="00C75330" w:rsidRPr="00C75330" w:rsidRDefault="00C75330" w:rsidP="00C75330">
      <w:pPr>
        <w:pStyle w:val="ListParagraph"/>
        <w:numPr>
          <w:ilvl w:val="0"/>
          <w:numId w:val="3"/>
        </w:numPr>
        <w:spacing w:after="0"/>
        <w:rPr>
          <w:rFonts w:ascii="Times New Roman" w:hAnsi="Times New Roman" w:cs="Times New Roman"/>
          <w:sz w:val="28"/>
          <w:szCs w:val="28"/>
        </w:rPr>
      </w:pPr>
      <w:r w:rsidRPr="00C75330">
        <w:rPr>
          <w:rFonts w:ascii="Times New Roman" w:hAnsi="Times New Roman" w:cs="Times New Roman"/>
          <w:b/>
          <w:bCs/>
          <w:sz w:val="28"/>
          <w:szCs w:val="28"/>
        </w:rPr>
        <w:t>Framing Effects:</w:t>
      </w:r>
      <w:r w:rsidRPr="00C75330">
        <w:rPr>
          <w:rFonts w:ascii="Times New Roman" w:hAnsi="Times New Roman" w:cs="Times New Roman"/>
          <w:sz w:val="28"/>
          <w:szCs w:val="28"/>
        </w:rPr>
        <w:t xml:space="preserve"> The way choices are presented can influence decision-making. For example, a potential loss framed as a small probability of a significant negative outcome can lead to risk-seeking behavior.</w:t>
      </w:r>
    </w:p>
    <w:p w14:paraId="419D4235" w14:textId="77777777" w:rsidR="00C75330" w:rsidRDefault="00C75330" w:rsidP="00C75330">
      <w:pPr>
        <w:pStyle w:val="ListParagraph"/>
        <w:numPr>
          <w:ilvl w:val="0"/>
          <w:numId w:val="3"/>
        </w:numPr>
        <w:spacing w:after="0"/>
        <w:rPr>
          <w:rFonts w:ascii="Times New Roman" w:hAnsi="Times New Roman" w:cs="Times New Roman"/>
          <w:sz w:val="28"/>
          <w:szCs w:val="28"/>
        </w:rPr>
      </w:pPr>
      <w:r w:rsidRPr="00C75330">
        <w:rPr>
          <w:rFonts w:ascii="Times New Roman" w:hAnsi="Times New Roman" w:cs="Times New Roman"/>
          <w:b/>
          <w:bCs/>
          <w:sz w:val="28"/>
          <w:szCs w:val="28"/>
        </w:rPr>
        <w:t>Overweighting of Small Probabilities:</w:t>
      </w:r>
      <w:r w:rsidRPr="00C75330">
        <w:rPr>
          <w:rFonts w:ascii="Times New Roman" w:hAnsi="Times New Roman" w:cs="Times New Roman"/>
          <w:sz w:val="28"/>
          <w:szCs w:val="28"/>
        </w:rPr>
        <w:t xml:space="preserve"> People tend to overweight outcomes with small probabilities, leading to irrational decision-making.</w:t>
      </w:r>
    </w:p>
    <w:p w14:paraId="7B69438C" w14:textId="77777777" w:rsidR="00C75330" w:rsidRDefault="00C75330" w:rsidP="00C75330">
      <w:pPr>
        <w:spacing w:after="0"/>
        <w:rPr>
          <w:rFonts w:ascii="Times New Roman" w:hAnsi="Times New Roman" w:cs="Times New Roman"/>
          <w:sz w:val="28"/>
          <w:szCs w:val="28"/>
        </w:rPr>
      </w:pPr>
    </w:p>
    <w:p w14:paraId="34AA252C" w14:textId="77777777" w:rsidR="00C75330" w:rsidRPr="00C75330" w:rsidRDefault="00C75330" w:rsidP="00C75330">
      <w:pPr>
        <w:spacing w:after="0"/>
        <w:rPr>
          <w:rFonts w:ascii="Times New Roman" w:hAnsi="Times New Roman" w:cs="Times New Roman"/>
          <w:sz w:val="28"/>
          <w:szCs w:val="28"/>
        </w:rPr>
      </w:pPr>
    </w:p>
    <w:p w14:paraId="61BCB4DE" w14:textId="28E3FCE6" w:rsidR="00C75330" w:rsidRPr="00C75330" w:rsidRDefault="00C75330" w:rsidP="00C75330">
      <w:pPr>
        <w:spacing w:after="0"/>
        <w:rPr>
          <w:rFonts w:ascii="Times New Roman" w:hAnsi="Times New Roman" w:cs="Times New Roman"/>
          <w:sz w:val="28"/>
          <w:szCs w:val="28"/>
        </w:rPr>
      </w:pPr>
      <w:r w:rsidRPr="00C75330">
        <w:rPr>
          <w:rFonts w:ascii="Times New Roman" w:hAnsi="Times New Roman" w:cs="Times New Roman"/>
          <w:b/>
          <w:bCs/>
          <w:sz w:val="32"/>
          <w:szCs w:val="32"/>
          <w:u w:val="single"/>
        </w:rPr>
        <w:t>Polish Exporters' Decisions</w:t>
      </w:r>
      <w:r w:rsidRPr="00C75330">
        <w:rPr>
          <w:rFonts w:ascii="Times New Roman" w:hAnsi="Times New Roman" w:cs="Times New Roman"/>
          <w:sz w:val="28"/>
          <w:szCs w:val="28"/>
        </w:rPr>
        <w:br/>
      </w:r>
      <w:r w:rsidRPr="00C75330">
        <w:rPr>
          <w:rFonts w:ascii="Times New Roman" w:hAnsi="Times New Roman" w:cs="Times New Roman"/>
          <w:sz w:val="28"/>
          <w:szCs w:val="28"/>
        </w:rPr>
        <w:t xml:space="preserve">Under the pressure of an appreciating </w:t>
      </w:r>
      <w:proofErr w:type="spellStart"/>
      <w:r w:rsidRPr="00C75330">
        <w:rPr>
          <w:rFonts w:ascii="Times New Roman" w:hAnsi="Times New Roman" w:cs="Times New Roman"/>
          <w:sz w:val="28"/>
          <w:szCs w:val="28"/>
        </w:rPr>
        <w:t>złoty</w:t>
      </w:r>
      <w:proofErr w:type="spellEnd"/>
      <w:r w:rsidRPr="00C75330">
        <w:rPr>
          <w:rFonts w:ascii="Times New Roman" w:hAnsi="Times New Roman" w:cs="Times New Roman"/>
          <w:sz w:val="28"/>
          <w:szCs w:val="28"/>
        </w:rPr>
        <w:t xml:space="preserve"> and potential losses from unfavorable exchange rates, many Polish exporters engaged in risk-hedging strategies that, in hindsight, were highly risky. They purchased toxic options that seemed to provide a safeguard against currency appreciation but carried hidden risks:</w:t>
      </w:r>
    </w:p>
    <w:p w14:paraId="1F738842" w14:textId="77777777" w:rsidR="00C75330" w:rsidRPr="00C75330" w:rsidRDefault="00C75330" w:rsidP="00C75330">
      <w:pPr>
        <w:spacing w:after="0"/>
        <w:rPr>
          <w:rFonts w:ascii="Times New Roman" w:hAnsi="Times New Roman" w:cs="Times New Roman"/>
          <w:sz w:val="28"/>
          <w:szCs w:val="28"/>
        </w:rPr>
      </w:pPr>
    </w:p>
    <w:p w14:paraId="2E3F1D20" w14:textId="69F272E3" w:rsidR="00C75330" w:rsidRPr="00C75330" w:rsidRDefault="00C75330" w:rsidP="00C75330">
      <w:pPr>
        <w:pStyle w:val="ListParagraph"/>
        <w:numPr>
          <w:ilvl w:val="0"/>
          <w:numId w:val="5"/>
        </w:numPr>
        <w:spacing w:after="0"/>
        <w:rPr>
          <w:rFonts w:ascii="Times New Roman" w:hAnsi="Times New Roman" w:cs="Times New Roman"/>
          <w:sz w:val="28"/>
          <w:szCs w:val="28"/>
        </w:rPr>
      </w:pPr>
      <w:r w:rsidRPr="00C75330">
        <w:rPr>
          <w:rFonts w:ascii="Times New Roman" w:hAnsi="Times New Roman" w:cs="Times New Roman"/>
          <w:b/>
          <w:bCs/>
          <w:sz w:val="28"/>
          <w:szCs w:val="28"/>
        </w:rPr>
        <w:t>Zero-Cost Collar Options:</w:t>
      </w:r>
      <w:r w:rsidRPr="00C75330">
        <w:rPr>
          <w:rFonts w:ascii="Times New Roman" w:hAnsi="Times New Roman" w:cs="Times New Roman"/>
          <w:sz w:val="28"/>
          <w:szCs w:val="28"/>
        </w:rPr>
        <w:t xml:space="preserve"> Exporters </w:t>
      </w:r>
      <w:proofErr w:type="gramStart"/>
      <w:r w:rsidRPr="00C75330">
        <w:rPr>
          <w:rFonts w:ascii="Times New Roman" w:hAnsi="Times New Roman" w:cs="Times New Roman"/>
          <w:sz w:val="28"/>
          <w:szCs w:val="28"/>
        </w:rPr>
        <w:t>entered into</w:t>
      </w:r>
      <w:proofErr w:type="gramEnd"/>
      <w:r w:rsidRPr="00C75330">
        <w:rPr>
          <w:rFonts w:ascii="Times New Roman" w:hAnsi="Times New Roman" w:cs="Times New Roman"/>
          <w:sz w:val="28"/>
          <w:szCs w:val="28"/>
        </w:rPr>
        <w:t xml:space="preserve"> these contracts believing they were cost-free hedges. These typically involved selling put options to fund the purchase of call options, which limited gains and losses within a certain range. However, the sold put options exposed them to significant losses if the currency moved beyond certain thresholds.</w:t>
      </w:r>
      <w:r>
        <w:rPr>
          <w:rFonts w:ascii="Times New Roman" w:hAnsi="Times New Roman" w:cs="Times New Roman"/>
          <w:sz w:val="28"/>
          <w:szCs w:val="28"/>
        </w:rPr>
        <w:br/>
      </w:r>
    </w:p>
    <w:p w14:paraId="464D2399" w14:textId="2F1A5BAF" w:rsidR="00C75330" w:rsidRPr="00C75330" w:rsidRDefault="00C75330" w:rsidP="00C75330">
      <w:pPr>
        <w:pStyle w:val="ListParagraph"/>
        <w:numPr>
          <w:ilvl w:val="0"/>
          <w:numId w:val="5"/>
        </w:numPr>
        <w:spacing w:after="0"/>
        <w:rPr>
          <w:rFonts w:ascii="Times New Roman" w:hAnsi="Times New Roman" w:cs="Times New Roman"/>
          <w:sz w:val="28"/>
          <w:szCs w:val="28"/>
        </w:rPr>
      </w:pPr>
      <w:r w:rsidRPr="00C75330">
        <w:rPr>
          <w:rFonts w:ascii="Times New Roman" w:hAnsi="Times New Roman" w:cs="Times New Roman"/>
          <w:b/>
          <w:bCs/>
          <w:sz w:val="28"/>
          <w:szCs w:val="28"/>
        </w:rPr>
        <w:t>Knock-In/Knock-Out Options:</w:t>
      </w:r>
      <w:r w:rsidRPr="00C75330">
        <w:rPr>
          <w:rFonts w:ascii="Times New Roman" w:hAnsi="Times New Roman" w:cs="Times New Roman"/>
          <w:sz w:val="28"/>
          <w:szCs w:val="28"/>
        </w:rPr>
        <w:t xml:space="preserve"> These were exotic options with conditions that could activate or deactivate the contract. They appeared attractive due to lower premiums but had embedded risks that were not fully understood by the companies.</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p>
    <w:p w14:paraId="185B8FA8" w14:textId="77777777" w:rsidR="00C75330" w:rsidRPr="00C75330" w:rsidRDefault="00C75330" w:rsidP="00C75330">
      <w:pPr>
        <w:spacing w:after="0"/>
        <w:rPr>
          <w:rFonts w:ascii="Times New Roman" w:hAnsi="Times New Roman" w:cs="Times New Roman"/>
          <w:b/>
          <w:bCs/>
          <w:sz w:val="32"/>
          <w:szCs w:val="32"/>
        </w:rPr>
      </w:pPr>
      <w:r w:rsidRPr="00C75330">
        <w:rPr>
          <w:rFonts w:ascii="Times New Roman" w:hAnsi="Times New Roman" w:cs="Times New Roman"/>
          <w:b/>
          <w:bCs/>
          <w:sz w:val="32"/>
          <w:szCs w:val="32"/>
        </w:rPr>
        <w:lastRenderedPageBreak/>
        <w:t>Consequences and Losses</w:t>
      </w:r>
    </w:p>
    <w:p w14:paraId="0BA2E92A" w14:textId="77777777" w:rsidR="00C75330" w:rsidRPr="00C75330" w:rsidRDefault="00C75330" w:rsidP="00C75330">
      <w:pPr>
        <w:spacing w:after="0"/>
        <w:rPr>
          <w:rFonts w:ascii="Times New Roman" w:hAnsi="Times New Roman" w:cs="Times New Roman"/>
          <w:sz w:val="28"/>
          <w:szCs w:val="28"/>
        </w:rPr>
      </w:pPr>
      <w:r w:rsidRPr="00C75330">
        <w:rPr>
          <w:rFonts w:ascii="Times New Roman" w:hAnsi="Times New Roman" w:cs="Times New Roman"/>
          <w:sz w:val="28"/>
          <w:szCs w:val="28"/>
        </w:rPr>
        <w:t xml:space="preserve">When the global financial crisis hit in 2008, the </w:t>
      </w:r>
      <w:proofErr w:type="spellStart"/>
      <w:r w:rsidRPr="00C75330">
        <w:rPr>
          <w:rFonts w:ascii="Times New Roman" w:hAnsi="Times New Roman" w:cs="Times New Roman"/>
          <w:sz w:val="28"/>
          <w:szCs w:val="28"/>
        </w:rPr>
        <w:t>złoty</w:t>
      </w:r>
      <w:proofErr w:type="spellEnd"/>
      <w:r w:rsidRPr="00C75330">
        <w:rPr>
          <w:rFonts w:ascii="Times New Roman" w:hAnsi="Times New Roman" w:cs="Times New Roman"/>
          <w:sz w:val="28"/>
          <w:szCs w:val="28"/>
        </w:rPr>
        <w:t xml:space="preserve"> depreciated sharply against the euro and the US dollar. This dramatic shift in exchange rates triggered significant losses for companies holding toxic options. The precise figures vary, but estimates suggest that Polish companies collectively incurred losses amounting to billions of PLN. Specific impacts included:</w:t>
      </w:r>
    </w:p>
    <w:p w14:paraId="03D7AE87" w14:textId="77777777" w:rsidR="00C75330" w:rsidRPr="00C75330" w:rsidRDefault="00C75330" w:rsidP="00C75330">
      <w:pPr>
        <w:spacing w:after="0"/>
        <w:rPr>
          <w:rFonts w:ascii="Times New Roman" w:hAnsi="Times New Roman" w:cs="Times New Roman"/>
          <w:sz w:val="28"/>
          <w:szCs w:val="28"/>
        </w:rPr>
      </w:pPr>
    </w:p>
    <w:p w14:paraId="044F225A" w14:textId="12BF4E21" w:rsidR="00C75330" w:rsidRPr="004E5D3B" w:rsidRDefault="00C75330" w:rsidP="004E5D3B">
      <w:pPr>
        <w:pStyle w:val="ListParagraph"/>
        <w:numPr>
          <w:ilvl w:val="0"/>
          <w:numId w:val="6"/>
        </w:numPr>
        <w:spacing w:after="0"/>
        <w:rPr>
          <w:rFonts w:ascii="Times New Roman" w:hAnsi="Times New Roman" w:cs="Times New Roman"/>
          <w:sz w:val="28"/>
          <w:szCs w:val="28"/>
        </w:rPr>
      </w:pPr>
      <w:r w:rsidRPr="004E5D3B">
        <w:rPr>
          <w:rFonts w:ascii="Times New Roman" w:hAnsi="Times New Roman" w:cs="Times New Roman"/>
          <w:b/>
          <w:bCs/>
          <w:sz w:val="28"/>
          <w:szCs w:val="28"/>
        </w:rPr>
        <w:t>Liquidity Issues:</w:t>
      </w:r>
      <w:r w:rsidRPr="004E5D3B">
        <w:rPr>
          <w:rFonts w:ascii="Times New Roman" w:hAnsi="Times New Roman" w:cs="Times New Roman"/>
          <w:sz w:val="28"/>
          <w:szCs w:val="28"/>
        </w:rPr>
        <w:t xml:space="preserve"> Many companies faced immediate liquidity problems as they had to cover the losses from the toxic options.</w:t>
      </w:r>
      <w:r w:rsidR="004E5D3B">
        <w:rPr>
          <w:rFonts w:ascii="Times New Roman" w:hAnsi="Times New Roman" w:cs="Times New Roman"/>
          <w:sz w:val="28"/>
          <w:szCs w:val="28"/>
        </w:rPr>
        <w:br/>
      </w:r>
    </w:p>
    <w:p w14:paraId="6AE577BD" w14:textId="5025097A" w:rsidR="00C75330" w:rsidRPr="004E5D3B" w:rsidRDefault="00C75330" w:rsidP="004E5D3B">
      <w:pPr>
        <w:pStyle w:val="ListParagraph"/>
        <w:numPr>
          <w:ilvl w:val="0"/>
          <w:numId w:val="6"/>
        </w:numPr>
        <w:spacing w:after="0"/>
        <w:rPr>
          <w:rFonts w:ascii="Times New Roman" w:hAnsi="Times New Roman" w:cs="Times New Roman"/>
          <w:sz w:val="28"/>
          <w:szCs w:val="28"/>
        </w:rPr>
      </w:pPr>
      <w:r w:rsidRPr="004E5D3B">
        <w:rPr>
          <w:rFonts w:ascii="Times New Roman" w:hAnsi="Times New Roman" w:cs="Times New Roman"/>
          <w:b/>
          <w:bCs/>
          <w:sz w:val="28"/>
          <w:szCs w:val="28"/>
        </w:rPr>
        <w:t>Bankruptcies:</w:t>
      </w:r>
      <w:r w:rsidRPr="004E5D3B">
        <w:rPr>
          <w:rFonts w:ascii="Times New Roman" w:hAnsi="Times New Roman" w:cs="Times New Roman"/>
          <w:sz w:val="28"/>
          <w:szCs w:val="28"/>
        </w:rPr>
        <w:t xml:space="preserve"> Some companies went bankrupt due to the inability to meet the financial obligations resulting from these derivatives.</w:t>
      </w:r>
      <w:r w:rsidR="004E5D3B">
        <w:rPr>
          <w:rFonts w:ascii="Times New Roman" w:hAnsi="Times New Roman" w:cs="Times New Roman"/>
          <w:sz w:val="28"/>
          <w:szCs w:val="28"/>
        </w:rPr>
        <w:br/>
      </w:r>
    </w:p>
    <w:p w14:paraId="70D8CBF7" w14:textId="37E95DB8" w:rsidR="009200E7" w:rsidRDefault="00C75330" w:rsidP="004E5D3B">
      <w:pPr>
        <w:pStyle w:val="ListParagraph"/>
        <w:numPr>
          <w:ilvl w:val="0"/>
          <w:numId w:val="6"/>
        </w:numPr>
        <w:spacing w:after="0"/>
        <w:rPr>
          <w:rFonts w:ascii="Times New Roman" w:hAnsi="Times New Roman" w:cs="Times New Roman"/>
          <w:sz w:val="28"/>
          <w:szCs w:val="28"/>
        </w:rPr>
      </w:pPr>
      <w:r w:rsidRPr="004E5D3B">
        <w:rPr>
          <w:rFonts w:ascii="Times New Roman" w:hAnsi="Times New Roman" w:cs="Times New Roman"/>
          <w:b/>
          <w:bCs/>
          <w:sz w:val="28"/>
          <w:szCs w:val="28"/>
        </w:rPr>
        <w:t>Legal Actions:</w:t>
      </w:r>
      <w:r w:rsidRPr="004E5D3B">
        <w:rPr>
          <w:rFonts w:ascii="Times New Roman" w:hAnsi="Times New Roman" w:cs="Times New Roman"/>
          <w:sz w:val="28"/>
          <w:szCs w:val="28"/>
        </w:rPr>
        <w:t xml:space="preserve"> Numerous legal disputes arose between companies and banks, with firms claiming they were misled about the risks of the products they purchased.</w:t>
      </w:r>
      <w:r w:rsidR="004E5D3B">
        <w:rPr>
          <w:rFonts w:ascii="Times New Roman" w:hAnsi="Times New Roman" w:cs="Times New Roman"/>
          <w:sz w:val="28"/>
          <w:szCs w:val="28"/>
        </w:rPr>
        <w:br/>
      </w:r>
    </w:p>
    <w:p w14:paraId="3955A723" w14:textId="24A1288A" w:rsidR="004E5D3B" w:rsidRPr="004E5D3B" w:rsidRDefault="004E5D3B" w:rsidP="004E5D3B">
      <w:pPr>
        <w:spacing w:after="0"/>
        <w:rPr>
          <w:rFonts w:ascii="Times New Roman" w:hAnsi="Times New Roman" w:cs="Times New Roman"/>
          <w:b/>
          <w:bCs/>
          <w:sz w:val="32"/>
          <w:szCs w:val="32"/>
        </w:rPr>
      </w:pPr>
      <w:r>
        <w:rPr>
          <w:rFonts w:ascii="Times New Roman" w:hAnsi="Times New Roman" w:cs="Times New Roman"/>
          <w:sz w:val="28"/>
          <w:szCs w:val="28"/>
        </w:rPr>
        <w:br/>
      </w:r>
      <w:r w:rsidRPr="004E5D3B">
        <w:rPr>
          <w:rFonts w:ascii="Times New Roman" w:hAnsi="Times New Roman" w:cs="Times New Roman"/>
          <w:b/>
          <w:bCs/>
          <w:sz w:val="32"/>
          <w:szCs w:val="32"/>
        </w:rPr>
        <w:t>Conclusion</w:t>
      </w:r>
      <w:r>
        <w:rPr>
          <w:rFonts w:ascii="Times New Roman" w:hAnsi="Times New Roman" w:cs="Times New Roman"/>
          <w:b/>
          <w:bCs/>
          <w:sz w:val="32"/>
          <w:szCs w:val="32"/>
        </w:rPr>
        <w:br/>
      </w:r>
    </w:p>
    <w:p w14:paraId="0B2EB2D8" w14:textId="25F9B0D3" w:rsidR="004E5D3B" w:rsidRPr="004E5D3B" w:rsidRDefault="004E5D3B" w:rsidP="004E5D3B">
      <w:pPr>
        <w:spacing w:after="0"/>
        <w:rPr>
          <w:rFonts w:ascii="Times New Roman" w:hAnsi="Times New Roman" w:cs="Times New Roman"/>
          <w:sz w:val="28"/>
          <w:szCs w:val="28"/>
        </w:rPr>
      </w:pPr>
      <w:r w:rsidRPr="004E5D3B">
        <w:rPr>
          <w:rFonts w:ascii="Times New Roman" w:hAnsi="Times New Roman" w:cs="Times New Roman"/>
          <w:sz w:val="28"/>
          <w:szCs w:val="28"/>
        </w:rPr>
        <w:t>Toxic options highlight the dangers of complex financial products with hidden risks. Investors, particularly those without a deep understanding of these instruments, can be exposed to significant financial peril. The Polish exporters' experience during 2007-2008 serves as a cautionary tale about the potential pitfalls of engaging in seemingly attractive but inherently risky financial hedging strategies.</w:t>
      </w:r>
    </w:p>
    <w:sectPr w:rsidR="004E5D3B" w:rsidRPr="004E5D3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A7AFB"/>
    <w:multiLevelType w:val="hybridMultilevel"/>
    <w:tmpl w:val="6958DB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A0B4177"/>
    <w:multiLevelType w:val="hybridMultilevel"/>
    <w:tmpl w:val="90CEBB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D4F7E77"/>
    <w:multiLevelType w:val="hybridMultilevel"/>
    <w:tmpl w:val="D242E1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04567F0"/>
    <w:multiLevelType w:val="hybridMultilevel"/>
    <w:tmpl w:val="F01644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3AB38AB"/>
    <w:multiLevelType w:val="hybridMultilevel"/>
    <w:tmpl w:val="701660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F14B45"/>
    <w:multiLevelType w:val="hybridMultilevel"/>
    <w:tmpl w:val="83526F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62231116">
    <w:abstractNumId w:val="2"/>
  </w:num>
  <w:num w:numId="2" w16cid:durableId="1686664770">
    <w:abstractNumId w:val="1"/>
  </w:num>
  <w:num w:numId="3" w16cid:durableId="1642615451">
    <w:abstractNumId w:val="3"/>
  </w:num>
  <w:num w:numId="4" w16cid:durableId="1656183016">
    <w:abstractNumId w:val="0"/>
  </w:num>
  <w:num w:numId="5" w16cid:durableId="801385680">
    <w:abstractNumId w:val="5"/>
  </w:num>
  <w:num w:numId="6" w16cid:durableId="60952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330"/>
    <w:rsid w:val="00045FCF"/>
    <w:rsid w:val="003F53FA"/>
    <w:rsid w:val="004E5D3B"/>
    <w:rsid w:val="009200E7"/>
    <w:rsid w:val="00C753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3C87"/>
  <w15:chartTrackingRefBased/>
  <w15:docId w15:val="{53D16EF0-7555-4FBD-A0F5-FEAD7A48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C753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53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53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53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53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53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3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3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3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3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53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53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53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53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5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330"/>
    <w:rPr>
      <w:rFonts w:eastAsiaTheme="majorEastAsia" w:cstheme="majorBidi"/>
      <w:color w:val="272727" w:themeColor="text1" w:themeTint="D8"/>
    </w:rPr>
  </w:style>
  <w:style w:type="paragraph" w:styleId="Title">
    <w:name w:val="Title"/>
    <w:basedOn w:val="Normal"/>
    <w:next w:val="Normal"/>
    <w:link w:val="TitleChar"/>
    <w:uiPriority w:val="10"/>
    <w:qFormat/>
    <w:rsid w:val="00C75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3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330"/>
    <w:pPr>
      <w:spacing w:before="160"/>
      <w:jc w:val="center"/>
    </w:pPr>
    <w:rPr>
      <w:i/>
      <w:iCs/>
      <w:color w:val="404040" w:themeColor="text1" w:themeTint="BF"/>
    </w:rPr>
  </w:style>
  <w:style w:type="character" w:customStyle="1" w:styleId="QuoteChar">
    <w:name w:val="Quote Char"/>
    <w:basedOn w:val="DefaultParagraphFont"/>
    <w:link w:val="Quote"/>
    <w:uiPriority w:val="29"/>
    <w:rsid w:val="00C75330"/>
    <w:rPr>
      <w:i/>
      <w:iCs/>
      <w:color w:val="404040" w:themeColor="text1" w:themeTint="BF"/>
    </w:rPr>
  </w:style>
  <w:style w:type="paragraph" w:styleId="ListParagraph">
    <w:name w:val="List Paragraph"/>
    <w:basedOn w:val="Normal"/>
    <w:uiPriority w:val="34"/>
    <w:qFormat/>
    <w:rsid w:val="00C75330"/>
    <w:pPr>
      <w:ind w:left="720"/>
      <w:contextualSpacing/>
    </w:pPr>
  </w:style>
  <w:style w:type="character" w:styleId="IntenseEmphasis">
    <w:name w:val="Intense Emphasis"/>
    <w:basedOn w:val="DefaultParagraphFont"/>
    <w:uiPriority w:val="21"/>
    <w:qFormat/>
    <w:rsid w:val="00C75330"/>
    <w:rPr>
      <w:i/>
      <w:iCs/>
      <w:color w:val="2F5496" w:themeColor="accent1" w:themeShade="BF"/>
    </w:rPr>
  </w:style>
  <w:style w:type="paragraph" w:styleId="IntenseQuote">
    <w:name w:val="Intense Quote"/>
    <w:basedOn w:val="Normal"/>
    <w:next w:val="Normal"/>
    <w:link w:val="IntenseQuoteChar"/>
    <w:uiPriority w:val="30"/>
    <w:qFormat/>
    <w:rsid w:val="00C75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5330"/>
    <w:rPr>
      <w:i/>
      <w:iCs/>
      <w:color w:val="2F5496" w:themeColor="accent1" w:themeShade="BF"/>
    </w:rPr>
  </w:style>
  <w:style w:type="character" w:styleId="IntenseReference">
    <w:name w:val="Intense Reference"/>
    <w:basedOn w:val="DefaultParagraphFont"/>
    <w:uiPriority w:val="32"/>
    <w:qFormat/>
    <w:rsid w:val="00C753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3143</Words>
  <Characters>1792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 Neukhatskyi</dc:creator>
  <cp:keywords/>
  <dc:description/>
  <cp:lastModifiedBy>Vladyslav Neukhatskyi</cp:lastModifiedBy>
  <cp:revision>1</cp:revision>
  <dcterms:created xsi:type="dcterms:W3CDTF">2024-05-28T18:50:00Z</dcterms:created>
  <dcterms:modified xsi:type="dcterms:W3CDTF">2024-05-28T19:02:00Z</dcterms:modified>
</cp:coreProperties>
</file>