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D582A" w14:textId="5B936557" w:rsidR="00BA027E" w:rsidRPr="00E656C3" w:rsidRDefault="00EA17E3" w:rsidP="00E4780E">
      <w:pPr>
        <w:spacing w:line="276" w:lineRule="auto"/>
        <w:jc w:val="center"/>
        <w:rPr>
          <w:rFonts w:ascii="Times New Roman" w:hAnsi="Times New Roman" w:cs="Times New Roman"/>
          <w:b/>
          <w:bCs/>
          <w:sz w:val="28"/>
          <w:szCs w:val="28"/>
        </w:rPr>
      </w:pPr>
      <w:r w:rsidRPr="00E656C3">
        <w:rPr>
          <w:rFonts w:ascii="Times New Roman" w:hAnsi="Times New Roman" w:cs="Times New Roman"/>
          <w:b/>
          <w:bCs/>
          <w:sz w:val="28"/>
          <w:szCs w:val="28"/>
        </w:rPr>
        <w:t>Перелік практичних завдань для підготовки здобувачів вищої освіти до іспиту з дисципліни</w:t>
      </w:r>
      <w:r w:rsidR="00E4780E" w:rsidRPr="00E656C3">
        <w:rPr>
          <w:rFonts w:ascii="Times New Roman" w:hAnsi="Times New Roman" w:cs="Times New Roman"/>
          <w:b/>
          <w:bCs/>
          <w:sz w:val="28"/>
          <w:szCs w:val="28"/>
          <w:lang w:val="uk-UA"/>
        </w:rPr>
        <w:t xml:space="preserve"> </w:t>
      </w:r>
      <w:r w:rsidRPr="00E656C3">
        <w:rPr>
          <w:rFonts w:ascii="Times New Roman" w:hAnsi="Times New Roman" w:cs="Times New Roman"/>
          <w:b/>
          <w:bCs/>
          <w:sz w:val="28"/>
          <w:szCs w:val="28"/>
        </w:rPr>
        <w:t>«Фізіологія»:</w:t>
      </w:r>
    </w:p>
    <w:p w14:paraId="153CE1A1" w14:textId="747F3BA8" w:rsidR="00EA17E3" w:rsidRDefault="00EA17E3" w:rsidP="002E12C1">
      <w:pPr>
        <w:spacing w:line="276" w:lineRule="auto"/>
        <w:jc w:val="both"/>
        <w:rPr>
          <w:rFonts w:ascii="Times New Roman" w:hAnsi="Times New Roman" w:cs="Times New Roman"/>
          <w:b/>
          <w:bCs/>
          <w:sz w:val="24"/>
          <w:szCs w:val="24"/>
          <w:u w:val="single"/>
          <w:lang w:val="uk-UA"/>
        </w:rPr>
      </w:pPr>
      <w:r w:rsidRPr="00E952F7">
        <w:rPr>
          <w:rFonts w:ascii="Times New Roman" w:hAnsi="Times New Roman" w:cs="Times New Roman"/>
          <w:b/>
          <w:bCs/>
          <w:sz w:val="24"/>
          <w:szCs w:val="24"/>
          <w:u w:val="single"/>
          <w:lang w:val="uk-UA"/>
        </w:rPr>
        <w:t>1. Здійснювати розрахунки параметрів функцій та графічно відображувати процеси, що</w:t>
      </w:r>
      <w:r w:rsidR="003B7353" w:rsidRPr="00E952F7">
        <w:rPr>
          <w:rFonts w:ascii="Times New Roman" w:hAnsi="Times New Roman" w:cs="Times New Roman"/>
          <w:b/>
          <w:bCs/>
          <w:sz w:val="24"/>
          <w:szCs w:val="24"/>
          <w:u w:val="single"/>
          <w:lang w:val="uk-UA"/>
        </w:rPr>
        <w:t xml:space="preserve"> </w:t>
      </w:r>
      <w:r w:rsidRPr="00E952F7">
        <w:rPr>
          <w:rFonts w:ascii="Times New Roman" w:hAnsi="Times New Roman" w:cs="Times New Roman"/>
          <w:b/>
          <w:bCs/>
          <w:sz w:val="24"/>
          <w:szCs w:val="24"/>
          <w:u w:val="single"/>
          <w:lang w:val="uk-UA"/>
        </w:rPr>
        <w:t>відбуваються у збудливих структурах.</w:t>
      </w:r>
    </w:p>
    <w:p w14:paraId="5EBDD73F" w14:textId="22D53511" w:rsidR="00E67F69" w:rsidRDefault="00E67F69" w:rsidP="002E12C1">
      <w:pPr>
        <w:spacing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ab/>
      </w:r>
      <w:r w:rsidRPr="00E67F69">
        <w:rPr>
          <w:rFonts w:ascii="Times New Roman" w:hAnsi="Times New Roman" w:cs="Times New Roman"/>
          <w:b/>
          <w:bCs/>
          <w:sz w:val="24"/>
          <w:szCs w:val="24"/>
          <w:lang w:val="uk-UA"/>
        </w:rPr>
        <w:t>А</w:t>
      </w:r>
      <w:r w:rsidRPr="00E67F69">
        <w:rPr>
          <w:rFonts w:ascii="Times New Roman" w:hAnsi="Times New Roman" w:cs="Times New Roman"/>
          <w:b/>
          <w:bCs/>
          <w:sz w:val="24"/>
          <w:szCs w:val="24"/>
          <w:lang w:val="uk-UA"/>
        </w:rPr>
        <w:t>наліз функцій і процесів у збудливих структурах базується на комплексному вивченні електрофізіологічних характеристик,</w:t>
      </w:r>
      <w:r w:rsidRPr="00E67F69">
        <w:rPr>
          <w:rFonts w:ascii="Times New Roman" w:hAnsi="Times New Roman" w:cs="Times New Roman"/>
          <w:sz w:val="24"/>
          <w:szCs w:val="24"/>
          <w:lang w:val="uk-UA"/>
        </w:rPr>
        <w:t xml:space="preserve"> іонних механізмів і взаємодії клітин, що забезпечує адекватну нервову активність і адаптацію організму.</w:t>
      </w:r>
    </w:p>
    <w:p w14:paraId="5AFDEA38" w14:textId="2B05AF2A" w:rsidR="00E67F69" w:rsidRDefault="00E67F69" w:rsidP="002E12C1">
      <w:pPr>
        <w:spacing w:line="276" w:lineRule="auto"/>
        <w:jc w:val="both"/>
        <w:rPr>
          <w:rFonts w:ascii="Times New Roman" w:hAnsi="Times New Roman" w:cs="Times New Roman"/>
          <w:sz w:val="24"/>
          <w:szCs w:val="24"/>
        </w:rPr>
      </w:pPr>
      <w:r>
        <w:rPr>
          <w:rFonts w:ascii="Times New Roman" w:hAnsi="Times New Roman" w:cs="Times New Roman"/>
          <w:sz w:val="24"/>
          <w:szCs w:val="24"/>
          <w:lang w:val="uk-UA"/>
        </w:rPr>
        <w:tab/>
      </w:r>
      <w:r w:rsidR="00474B65" w:rsidRPr="00474B65">
        <w:rPr>
          <w:rFonts w:ascii="Times New Roman" w:hAnsi="Times New Roman" w:cs="Times New Roman"/>
          <w:sz w:val="24"/>
          <w:szCs w:val="24"/>
          <w:lang w:val="uk-UA"/>
        </w:rPr>
        <w:t xml:space="preserve">Здійснення розрахунків параметрів функцій та процесів у збудливих структурах передбачає аналіз електрофізіологічних характеристик нейронів і тканин, які здатні генерувати та проводити електричні імпульси. </w:t>
      </w:r>
      <w:r w:rsidR="00474B65" w:rsidRPr="00E67F69">
        <w:rPr>
          <w:rFonts w:ascii="Times New Roman" w:hAnsi="Times New Roman" w:cs="Times New Roman"/>
          <w:b/>
          <w:bCs/>
          <w:sz w:val="24"/>
          <w:szCs w:val="24"/>
        </w:rPr>
        <w:t xml:space="preserve">Основними параметрами є поріг збудження, амплітуда потенціалу дії, </w:t>
      </w:r>
      <w:r w:rsidR="00474B65" w:rsidRPr="00474B65">
        <w:rPr>
          <w:rFonts w:ascii="Times New Roman" w:hAnsi="Times New Roman" w:cs="Times New Roman"/>
          <w:sz w:val="24"/>
          <w:szCs w:val="24"/>
        </w:rPr>
        <w:t xml:space="preserve">тривалість його фази, швидкість проведення імпульсу, а також час рефрактерності — періоду, протягом якого нейрон не може знову збуджуватися. </w:t>
      </w:r>
    </w:p>
    <w:p w14:paraId="0450632A" w14:textId="5A0F4CFF" w:rsidR="00E67F69" w:rsidRDefault="00E67F69" w:rsidP="002E12C1">
      <w:pPr>
        <w:spacing w:line="276" w:lineRule="auto"/>
        <w:jc w:val="both"/>
        <w:rPr>
          <w:rFonts w:ascii="Times New Roman" w:hAnsi="Times New Roman" w:cs="Times New Roman"/>
          <w:sz w:val="24"/>
          <w:szCs w:val="24"/>
        </w:rPr>
      </w:pPr>
      <w:r>
        <w:rPr>
          <w:rFonts w:ascii="Times New Roman" w:hAnsi="Times New Roman" w:cs="Times New Roman"/>
          <w:sz w:val="24"/>
          <w:szCs w:val="24"/>
        </w:rPr>
        <w:tab/>
      </w:r>
      <w:r w:rsidR="00474B65" w:rsidRPr="00474B65">
        <w:rPr>
          <w:rFonts w:ascii="Times New Roman" w:hAnsi="Times New Roman" w:cs="Times New Roman"/>
          <w:sz w:val="24"/>
          <w:szCs w:val="24"/>
        </w:rPr>
        <w:t xml:space="preserve">Для розрахунку цих параметрів використовують </w:t>
      </w:r>
      <w:r w:rsidR="00474B65" w:rsidRPr="00E67F69">
        <w:rPr>
          <w:rFonts w:ascii="Times New Roman" w:hAnsi="Times New Roman" w:cs="Times New Roman"/>
          <w:b/>
          <w:bCs/>
          <w:sz w:val="24"/>
          <w:szCs w:val="24"/>
        </w:rPr>
        <w:t>закон Годжкіна-Хаксли</w:t>
      </w:r>
      <w:r w:rsidR="00474B65" w:rsidRPr="00474B65">
        <w:rPr>
          <w:rFonts w:ascii="Times New Roman" w:hAnsi="Times New Roman" w:cs="Times New Roman"/>
          <w:sz w:val="24"/>
          <w:szCs w:val="24"/>
        </w:rPr>
        <w:t xml:space="preserve">, що описує іонні потоки через мембрану нейрона, зміну мембранного потенціалу та генерацію потенціалу дії. Також важливим є аналіз тимчасової і просторової сумації збуджень, які визначають, чи досягне мембрана нейрона порогу збудження для генерації потенціалу дії. Параметри збудливості впливають на швидкість передачі нервового сигналу і ефективність нервової регуляції. </w:t>
      </w:r>
    </w:p>
    <w:p w14:paraId="50209A6F" w14:textId="3C6A7A2B" w:rsidR="00C5723E" w:rsidRPr="00474B65" w:rsidRDefault="00E67F69" w:rsidP="002E12C1">
      <w:pPr>
        <w:spacing w:line="276" w:lineRule="auto"/>
        <w:jc w:val="both"/>
        <w:rPr>
          <w:rFonts w:ascii="Times New Roman" w:hAnsi="Times New Roman" w:cs="Times New Roman"/>
          <w:sz w:val="24"/>
          <w:szCs w:val="24"/>
        </w:rPr>
      </w:pPr>
      <w:r>
        <w:rPr>
          <w:rFonts w:ascii="Times New Roman" w:hAnsi="Times New Roman" w:cs="Times New Roman"/>
          <w:sz w:val="24"/>
          <w:szCs w:val="24"/>
        </w:rPr>
        <w:tab/>
      </w:r>
      <w:r w:rsidR="00474B65" w:rsidRPr="00474B65">
        <w:rPr>
          <w:rFonts w:ascii="Times New Roman" w:hAnsi="Times New Roman" w:cs="Times New Roman"/>
          <w:sz w:val="24"/>
          <w:szCs w:val="24"/>
        </w:rPr>
        <w:t xml:space="preserve">Крім того, враховують механізми синаптичної передачі, які регулюють посилення або послаблення сигналу між нейронами. Розрахунки цих параметрів дають змогу моделювати роботу нервової системи, прогнозувати реакції на подразники і визначати зміни у патологічних станах. </w:t>
      </w:r>
    </w:p>
    <w:p w14:paraId="6010E744" w14:textId="77777777" w:rsidR="00474B65" w:rsidRPr="00E952F7" w:rsidRDefault="00474B65" w:rsidP="002E12C1">
      <w:pPr>
        <w:spacing w:line="276" w:lineRule="auto"/>
        <w:jc w:val="both"/>
        <w:rPr>
          <w:rFonts w:ascii="Times New Roman" w:hAnsi="Times New Roman" w:cs="Times New Roman"/>
          <w:b/>
          <w:bCs/>
          <w:sz w:val="24"/>
          <w:szCs w:val="24"/>
          <w:u w:val="single"/>
          <w:lang w:val="uk-UA"/>
        </w:rPr>
      </w:pPr>
    </w:p>
    <w:p w14:paraId="5BA89C5A" w14:textId="77777777" w:rsidR="00EA17E3" w:rsidRPr="00E952F7" w:rsidRDefault="00EA17E3" w:rsidP="002E12C1">
      <w:pPr>
        <w:spacing w:line="276" w:lineRule="auto"/>
        <w:jc w:val="both"/>
        <w:rPr>
          <w:rFonts w:ascii="Times New Roman" w:hAnsi="Times New Roman" w:cs="Times New Roman"/>
          <w:b/>
          <w:bCs/>
          <w:sz w:val="24"/>
          <w:szCs w:val="24"/>
          <w:u w:val="single"/>
          <w:lang w:val="uk-UA"/>
        </w:rPr>
      </w:pPr>
      <w:r w:rsidRPr="00E952F7">
        <w:rPr>
          <w:rFonts w:ascii="Times New Roman" w:hAnsi="Times New Roman" w:cs="Times New Roman"/>
          <w:b/>
          <w:bCs/>
          <w:sz w:val="24"/>
          <w:szCs w:val="24"/>
          <w:u w:val="single"/>
          <w:lang w:val="uk-UA"/>
        </w:rPr>
        <w:t>2. Малювати схеми та пояснювати будову та механізми:</w:t>
      </w:r>
    </w:p>
    <w:p w14:paraId="6E8311BE" w14:textId="1C8024C2" w:rsidR="00EA17E3" w:rsidRPr="00E952F7" w:rsidRDefault="00D96958" w:rsidP="002E12C1">
      <w:pPr>
        <w:spacing w:line="276" w:lineRule="auto"/>
        <w:jc w:val="both"/>
        <w:rPr>
          <w:rFonts w:ascii="Times New Roman" w:hAnsi="Times New Roman" w:cs="Times New Roman"/>
          <w:b/>
          <w:bCs/>
          <w:sz w:val="24"/>
          <w:szCs w:val="24"/>
          <w:lang w:val="uk-UA"/>
        </w:rPr>
      </w:pPr>
      <w:r w:rsidRPr="00E952F7">
        <w:rPr>
          <w:rFonts w:ascii="Times New Roman" w:hAnsi="Times New Roman" w:cs="Times New Roman"/>
          <w:b/>
          <w:bCs/>
          <w:sz w:val="24"/>
          <w:szCs w:val="24"/>
          <w:lang w:val="uk-UA"/>
        </w:rPr>
        <w:tab/>
      </w:r>
      <w:r w:rsidR="00EA17E3" w:rsidRPr="00E952F7">
        <w:rPr>
          <w:rFonts w:ascii="Times New Roman" w:hAnsi="Times New Roman" w:cs="Times New Roman"/>
          <w:b/>
          <w:bCs/>
          <w:sz w:val="24"/>
          <w:szCs w:val="24"/>
          <w:lang w:val="uk-UA"/>
        </w:rPr>
        <w:t>-</w:t>
      </w:r>
      <w:r w:rsidR="00EA17E3" w:rsidRPr="00766E8B">
        <w:rPr>
          <w:rFonts w:ascii="Times New Roman" w:hAnsi="Times New Roman" w:cs="Times New Roman"/>
          <w:b/>
          <w:bCs/>
          <w:sz w:val="24"/>
          <w:szCs w:val="24"/>
          <w:lang w:val="uk-UA"/>
        </w:rPr>
        <w:t xml:space="preserve"> </w:t>
      </w:r>
      <w:r w:rsidR="00EA17E3" w:rsidRPr="00E952F7">
        <w:rPr>
          <w:rFonts w:ascii="Times New Roman" w:hAnsi="Times New Roman" w:cs="Times New Roman"/>
          <w:b/>
          <w:bCs/>
          <w:sz w:val="24"/>
          <w:szCs w:val="24"/>
          <w:lang w:val="uk-UA"/>
        </w:rPr>
        <w:t>контурів біологічної регуляції, рефлекторних дуг рухових рефлексів;</w:t>
      </w:r>
    </w:p>
    <w:p w14:paraId="569DA752" w14:textId="71315046" w:rsidR="00EA17E3" w:rsidRPr="00E952F7" w:rsidRDefault="00D96958" w:rsidP="002E12C1">
      <w:pPr>
        <w:spacing w:line="276" w:lineRule="auto"/>
        <w:jc w:val="both"/>
        <w:rPr>
          <w:rFonts w:ascii="Times New Roman" w:hAnsi="Times New Roman" w:cs="Times New Roman"/>
          <w:b/>
          <w:bCs/>
          <w:sz w:val="24"/>
          <w:szCs w:val="24"/>
          <w:lang w:val="uk-UA"/>
        </w:rPr>
      </w:pPr>
      <w:r w:rsidRPr="00E952F7">
        <w:rPr>
          <w:rFonts w:ascii="Times New Roman" w:hAnsi="Times New Roman" w:cs="Times New Roman"/>
          <w:b/>
          <w:bCs/>
          <w:sz w:val="24"/>
          <w:szCs w:val="24"/>
          <w:lang w:val="uk-UA"/>
        </w:rPr>
        <w:tab/>
      </w:r>
      <w:r w:rsidR="00EA17E3" w:rsidRPr="00E952F7">
        <w:rPr>
          <w:rFonts w:ascii="Times New Roman" w:hAnsi="Times New Roman" w:cs="Times New Roman"/>
          <w:b/>
          <w:bCs/>
          <w:sz w:val="24"/>
          <w:szCs w:val="24"/>
          <w:lang w:val="uk-UA"/>
        </w:rPr>
        <w:t>- розвитку процесів збудження й гальмування в ЦНС, процесів їх сумації та координації</w:t>
      </w:r>
      <w:r w:rsidRPr="00E952F7">
        <w:rPr>
          <w:rFonts w:ascii="Times New Roman" w:hAnsi="Times New Roman" w:cs="Times New Roman"/>
          <w:b/>
          <w:bCs/>
          <w:sz w:val="24"/>
          <w:szCs w:val="24"/>
          <w:lang w:val="uk-UA"/>
        </w:rPr>
        <w:t xml:space="preserve"> </w:t>
      </w:r>
      <w:r w:rsidR="00EA17E3" w:rsidRPr="00E952F7">
        <w:rPr>
          <w:rFonts w:ascii="Times New Roman" w:hAnsi="Times New Roman" w:cs="Times New Roman"/>
          <w:b/>
          <w:bCs/>
          <w:sz w:val="24"/>
          <w:szCs w:val="24"/>
          <w:lang w:val="uk-UA"/>
        </w:rPr>
        <w:t>рефлексів;</w:t>
      </w:r>
    </w:p>
    <w:p w14:paraId="2CBFB158" w14:textId="54B70F82" w:rsidR="00EA17E3" w:rsidRPr="00E952F7" w:rsidRDefault="00D96958" w:rsidP="002E12C1">
      <w:pPr>
        <w:spacing w:line="276" w:lineRule="auto"/>
        <w:jc w:val="both"/>
        <w:rPr>
          <w:rFonts w:ascii="Times New Roman" w:hAnsi="Times New Roman" w:cs="Times New Roman"/>
          <w:b/>
          <w:bCs/>
          <w:sz w:val="24"/>
          <w:szCs w:val="24"/>
          <w:lang w:val="uk-UA"/>
        </w:rPr>
      </w:pPr>
      <w:r w:rsidRPr="00E952F7">
        <w:rPr>
          <w:rFonts w:ascii="Times New Roman" w:hAnsi="Times New Roman" w:cs="Times New Roman"/>
          <w:b/>
          <w:bCs/>
          <w:sz w:val="24"/>
          <w:szCs w:val="24"/>
          <w:lang w:val="uk-UA"/>
        </w:rPr>
        <w:tab/>
      </w:r>
      <w:r w:rsidR="00EA17E3" w:rsidRPr="00E952F7">
        <w:rPr>
          <w:rFonts w:ascii="Times New Roman" w:hAnsi="Times New Roman" w:cs="Times New Roman"/>
          <w:b/>
          <w:bCs/>
          <w:sz w:val="24"/>
          <w:szCs w:val="24"/>
          <w:lang w:val="uk-UA"/>
        </w:rPr>
        <w:t>- рефлекторних дуг рухових рефлексів на усіх рівнях ЦНС та провідних шляхів, що</w:t>
      </w:r>
      <w:r w:rsidRPr="00E952F7">
        <w:rPr>
          <w:rFonts w:ascii="Times New Roman" w:hAnsi="Times New Roman" w:cs="Times New Roman"/>
          <w:b/>
          <w:bCs/>
          <w:sz w:val="24"/>
          <w:szCs w:val="24"/>
          <w:lang w:val="uk-UA"/>
        </w:rPr>
        <w:t xml:space="preserve"> </w:t>
      </w:r>
      <w:r w:rsidR="00EA17E3" w:rsidRPr="00E952F7">
        <w:rPr>
          <w:rFonts w:ascii="Times New Roman" w:hAnsi="Times New Roman" w:cs="Times New Roman"/>
          <w:b/>
          <w:bCs/>
          <w:sz w:val="24"/>
          <w:szCs w:val="24"/>
          <w:lang w:val="uk-UA"/>
        </w:rPr>
        <w:t>забезпечують взаємодію різних рівнів ЦНС;</w:t>
      </w:r>
    </w:p>
    <w:p w14:paraId="5103481F" w14:textId="5176B874" w:rsidR="00EA17E3" w:rsidRPr="00E952F7" w:rsidRDefault="00D96958" w:rsidP="002E12C1">
      <w:pPr>
        <w:spacing w:line="276" w:lineRule="auto"/>
        <w:jc w:val="both"/>
        <w:rPr>
          <w:rFonts w:ascii="Times New Roman" w:hAnsi="Times New Roman" w:cs="Times New Roman"/>
          <w:b/>
          <w:bCs/>
          <w:sz w:val="24"/>
          <w:szCs w:val="24"/>
          <w:lang w:val="uk-UA"/>
        </w:rPr>
      </w:pPr>
      <w:r w:rsidRPr="00E952F7">
        <w:rPr>
          <w:rFonts w:ascii="Times New Roman" w:hAnsi="Times New Roman" w:cs="Times New Roman"/>
          <w:b/>
          <w:bCs/>
          <w:sz w:val="24"/>
          <w:szCs w:val="24"/>
          <w:lang w:val="uk-UA"/>
        </w:rPr>
        <w:tab/>
      </w:r>
      <w:r w:rsidR="00EA17E3" w:rsidRPr="00E952F7">
        <w:rPr>
          <w:rFonts w:ascii="Times New Roman" w:hAnsi="Times New Roman" w:cs="Times New Roman"/>
          <w:b/>
          <w:bCs/>
          <w:sz w:val="24"/>
          <w:szCs w:val="24"/>
          <w:lang w:val="uk-UA"/>
        </w:rPr>
        <w:t>- рефлекторних дуг автономних рефлексів, що забезпечують регуляцію вісцеральних</w:t>
      </w:r>
      <w:r w:rsidRPr="00E952F7">
        <w:rPr>
          <w:rFonts w:ascii="Times New Roman" w:hAnsi="Times New Roman" w:cs="Times New Roman"/>
          <w:b/>
          <w:bCs/>
          <w:sz w:val="24"/>
          <w:szCs w:val="24"/>
          <w:lang w:val="uk-UA"/>
        </w:rPr>
        <w:t xml:space="preserve"> </w:t>
      </w:r>
      <w:r w:rsidR="00EA17E3" w:rsidRPr="00E952F7">
        <w:rPr>
          <w:rFonts w:ascii="Times New Roman" w:hAnsi="Times New Roman" w:cs="Times New Roman"/>
          <w:b/>
          <w:bCs/>
          <w:sz w:val="24"/>
          <w:szCs w:val="24"/>
          <w:lang w:val="uk-UA"/>
        </w:rPr>
        <w:t>функцій;</w:t>
      </w:r>
    </w:p>
    <w:p w14:paraId="4A1275D5" w14:textId="1CC5C384" w:rsidR="00EA17E3" w:rsidRDefault="00D96958" w:rsidP="002E12C1">
      <w:pPr>
        <w:spacing w:line="276" w:lineRule="auto"/>
        <w:jc w:val="both"/>
        <w:rPr>
          <w:rFonts w:ascii="Times New Roman" w:hAnsi="Times New Roman" w:cs="Times New Roman"/>
          <w:b/>
          <w:bCs/>
          <w:sz w:val="24"/>
          <w:szCs w:val="24"/>
          <w:lang w:val="uk-UA"/>
        </w:rPr>
      </w:pPr>
      <w:r w:rsidRPr="00766E8B">
        <w:rPr>
          <w:rFonts w:ascii="Times New Roman" w:hAnsi="Times New Roman" w:cs="Times New Roman"/>
          <w:b/>
          <w:bCs/>
          <w:sz w:val="24"/>
          <w:szCs w:val="24"/>
          <w:lang w:val="uk-UA"/>
        </w:rPr>
        <w:tab/>
      </w:r>
      <w:r w:rsidR="00EA17E3" w:rsidRPr="00766E8B">
        <w:rPr>
          <w:rFonts w:ascii="Times New Roman" w:hAnsi="Times New Roman" w:cs="Times New Roman"/>
          <w:b/>
          <w:bCs/>
          <w:sz w:val="24"/>
          <w:szCs w:val="24"/>
          <w:lang w:val="uk-UA"/>
        </w:rPr>
        <w:t>- дії різних гормонів на клітини-мішені та регуляції їх секреції, контурів регуляції вісцеральних</w:t>
      </w:r>
      <w:r w:rsidRPr="00766E8B">
        <w:rPr>
          <w:rFonts w:ascii="Times New Roman" w:hAnsi="Times New Roman" w:cs="Times New Roman"/>
          <w:b/>
          <w:bCs/>
          <w:sz w:val="24"/>
          <w:szCs w:val="24"/>
          <w:lang w:val="uk-UA"/>
        </w:rPr>
        <w:t xml:space="preserve"> </w:t>
      </w:r>
      <w:r w:rsidR="00EA17E3" w:rsidRPr="00766E8B">
        <w:rPr>
          <w:rFonts w:ascii="Times New Roman" w:hAnsi="Times New Roman" w:cs="Times New Roman"/>
          <w:b/>
          <w:bCs/>
          <w:sz w:val="24"/>
          <w:szCs w:val="24"/>
          <w:lang w:val="uk-UA"/>
        </w:rPr>
        <w:t>функцій за участю гормонів.</w:t>
      </w:r>
    </w:p>
    <w:p w14:paraId="741A9EE2" w14:textId="215F2B2A" w:rsidR="00350E2B" w:rsidRDefault="00350E2B" w:rsidP="00350E2B">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ab/>
        <w:t>Б</w:t>
      </w:r>
      <w:r w:rsidRPr="00350E2B">
        <w:rPr>
          <w:rFonts w:ascii="Times New Roman" w:eastAsia="Times New Roman" w:hAnsi="Times New Roman" w:cs="Times New Roman"/>
          <w:sz w:val="24"/>
          <w:szCs w:val="24"/>
          <w:lang w:val="uk-UA" w:eastAsia="ru-RU"/>
        </w:rPr>
        <w:t>іологічна регуляція забезпечується інтегрованою роботою нервових рефлексів і гуморальних факторів, що підтримують гомеостаз і адаптивні реакції.</w:t>
      </w:r>
    </w:p>
    <w:p w14:paraId="61ABA930" w14:textId="2CC1D9D6" w:rsidR="00350E2B" w:rsidRPr="00350E2B" w:rsidRDefault="00B45C89" w:rsidP="00350E2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ab/>
      </w:r>
      <w:r w:rsidR="00350E2B" w:rsidRPr="00350E2B">
        <w:rPr>
          <w:rFonts w:ascii="Times New Roman" w:eastAsia="Times New Roman" w:hAnsi="Times New Roman" w:cs="Times New Roman"/>
          <w:b/>
          <w:bCs/>
          <w:sz w:val="24"/>
          <w:szCs w:val="24"/>
          <w:lang w:val="uk-UA" w:eastAsia="ru-RU"/>
        </w:rPr>
        <w:t>Контури біологічної регуляції</w:t>
      </w:r>
      <w:r w:rsidR="00350E2B" w:rsidRPr="00350E2B">
        <w:rPr>
          <w:rFonts w:ascii="Times New Roman" w:eastAsia="Times New Roman" w:hAnsi="Times New Roman" w:cs="Times New Roman"/>
          <w:sz w:val="24"/>
          <w:szCs w:val="24"/>
          <w:lang w:val="uk-UA" w:eastAsia="ru-RU"/>
        </w:rPr>
        <w:t xml:space="preserve"> — це функціональні ланцюги, що забезпечують підтримку гомеостазу і адаптацію організму до змін зовнішнього і внутрішнього середовища. </w:t>
      </w:r>
      <w:r w:rsidR="00350E2B" w:rsidRPr="00350E2B">
        <w:rPr>
          <w:rFonts w:ascii="Times New Roman" w:eastAsia="Times New Roman" w:hAnsi="Times New Roman" w:cs="Times New Roman"/>
          <w:sz w:val="24"/>
          <w:szCs w:val="24"/>
          <w:lang w:eastAsia="ru-RU"/>
        </w:rPr>
        <w:t xml:space="preserve">Вони включають рецептори, афферентні шляхи, центральні відділи нервової системи, </w:t>
      </w:r>
      <w:r w:rsidR="00350E2B" w:rsidRPr="00350E2B">
        <w:rPr>
          <w:rFonts w:ascii="Times New Roman" w:eastAsia="Times New Roman" w:hAnsi="Times New Roman" w:cs="Times New Roman"/>
          <w:sz w:val="24"/>
          <w:szCs w:val="24"/>
          <w:lang w:eastAsia="ru-RU"/>
        </w:rPr>
        <w:lastRenderedPageBreak/>
        <w:t>ефферентні шляхи та виконавчі органи. Рефлекторні дуги рухових рефлексів складаються з рецепторів, чутливих нейронів, центру в спинному або головному мозку, рухових нейронів і ефекторів (</w:t>
      </w:r>
      <w:r w:rsidR="00350E2B" w:rsidRPr="00350E2B">
        <w:rPr>
          <w:rFonts w:ascii="Times New Roman" w:eastAsia="Times New Roman" w:hAnsi="Times New Roman" w:cs="Times New Roman"/>
          <w:b/>
          <w:bCs/>
          <w:sz w:val="24"/>
          <w:szCs w:val="24"/>
          <w:lang w:eastAsia="ru-RU"/>
        </w:rPr>
        <w:t>м’язів</w:t>
      </w:r>
      <w:r w:rsidR="00350E2B" w:rsidRPr="00350E2B">
        <w:rPr>
          <w:rFonts w:ascii="Times New Roman" w:eastAsia="Times New Roman" w:hAnsi="Times New Roman" w:cs="Times New Roman"/>
          <w:sz w:val="24"/>
          <w:szCs w:val="24"/>
          <w:lang w:eastAsia="ru-RU"/>
        </w:rPr>
        <w:t>), що виконують відповідну реакцію. Механізм дії полягає в передачі збудження по афферентних шляхах у центральну нервову систему, обробці інформації в рефлекторному центрі і передаванні команди по ефферентних волокнах до м’язів для виконання руху.</w:t>
      </w:r>
    </w:p>
    <w:p w14:paraId="118682B6" w14:textId="23CEB798" w:rsidR="00350E2B" w:rsidRPr="00350E2B" w:rsidRDefault="00B45C89" w:rsidP="00350E2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50E2B" w:rsidRPr="00350E2B">
        <w:rPr>
          <w:rFonts w:ascii="Times New Roman" w:eastAsia="Times New Roman" w:hAnsi="Times New Roman" w:cs="Times New Roman"/>
          <w:sz w:val="24"/>
          <w:szCs w:val="24"/>
          <w:lang w:eastAsia="ru-RU"/>
        </w:rPr>
        <w:t>Процеси збудження й гальмування в ЦНС виникають завдяки взаємодії нейронів збуджуючого і гальмівного типу. Збудження — це активація нейронів, що призводить до генерації нервового імпульсу, а гальмування — це пригнічення їх активності. Сумація збудження може бути просторовою (</w:t>
      </w:r>
      <w:r w:rsidR="00350E2B" w:rsidRPr="00350E2B">
        <w:rPr>
          <w:rFonts w:ascii="Times New Roman" w:eastAsia="Times New Roman" w:hAnsi="Times New Roman" w:cs="Times New Roman"/>
          <w:b/>
          <w:bCs/>
          <w:sz w:val="24"/>
          <w:szCs w:val="24"/>
          <w:lang w:eastAsia="ru-RU"/>
        </w:rPr>
        <w:t>підсумовування сигналів від різних синапсів одночасно</w:t>
      </w:r>
      <w:r w:rsidR="00350E2B" w:rsidRPr="00350E2B">
        <w:rPr>
          <w:rFonts w:ascii="Times New Roman" w:eastAsia="Times New Roman" w:hAnsi="Times New Roman" w:cs="Times New Roman"/>
          <w:sz w:val="24"/>
          <w:szCs w:val="24"/>
          <w:lang w:eastAsia="ru-RU"/>
        </w:rPr>
        <w:t>) або часовою (</w:t>
      </w:r>
      <w:r w:rsidR="00350E2B" w:rsidRPr="00350E2B">
        <w:rPr>
          <w:rFonts w:ascii="Times New Roman" w:eastAsia="Times New Roman" w:hAnsi="Times New Roman" w:cs="Times New Roman"/>
          <w:b/>
          <w:bCs/>
          <w:sz w:val="24"/>
          <w:szCs w:val="24"/>
          <w:lang w:eastAsia="ru-RU"/>
        </w:rPr>
        <w:t>підсумовування імпульсів, що надходять з коротким інтервалом</w:t>
      </w:r>
      <w:r w:rsidR="00350E2B" w:rsidRPr="00350E2B">
        <w:rPr>
          <w:rFonts w:ascii="Times New Roman" w:eastAsia="Times New Roman" w:hAnsi="Times New Roman" w:cs="Times New Roman"/>
          <w:sz w:val="24"/>
          <w:szCs w:val="24"/>
          <w:lang w:eastAsia="ru-RU"/>
        </w:rPr>
        <w:t>). Координація рефлексів забезпечується балансом збудження і гальмування, що дозволяє точне регулювання рухів і адаптацію реакцій.</w:t>
      </w:r>
    </w:p>
    <w:p w14:paraId="705145A6" w14:textId="4C65F552" w:rsidR="00350E2B" w:rsidRPr="00350E2B" w:rsidRDefault="00B45C89" w:rsidP="00350E2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50E2B" w:rsidRPr="00350E2B">
        <w:rPr>
          <w:rFonts w:ascii="Times New Roman" w:eastAsia="Times New Roman" w:hAnsi="Times New Roman" w:cs="Times New Roman"/>
          <w:sz w:val="24"/>
          <w:szCs w:val="24"/>
          <w:lang w:eastAsia="ru-RU"/>
        </w:rPr>
        <w:t>Рефлекторні дуги рухових рефлексів розташовані на різних рівнях ЦНС — від сегментарних рефлексів спинного мозку до складних рефлексів, що проходять через стовбур мозку і кору великих півкуль. Провідні шляхи, такі як пірамідний і екстрапірамідний тракти, забезпечують зв’язок між різними рівнями ЦНС, координацію рухів і регуляцію тонусу м’язів. Взаємодія цих рівнів забезпечує гнучкість і точність рухової поведінки.</w:t>
      </w:r>
    </w:p>
    <w:p w14:paraId="78E9E0B8" w14:textId="7E811FFB" w:rsidR="00350E2B" w:rsidRPr="00350E2B" w:rsidRDefault="00B45C89" w:rsidP="00350E2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50E2B" w:rsidRPr="00350E2B">
        <w:rPr>
          <w:rFonts w:ascii="Times New Roman" w:eastAsia="Times New Roman" w:hAnsi="Times New Roman" w:cs="Times New Roman"/>
          <w:sz w:val="24"/>
          <w:szCs w:val="24"/>
          <w:lang w:eastAsia="ru-RU"/>
        </w:rPr>
        <w:t>Рефлекторні дуги автономних рефлексів регулюють діяльність внутрішніх органів і систем. Вони включають рецептори, що сприймають зміни у внутрішньому середовищі (</w:t>
      </w:r>
      <w:r w:rsidR="00350E2B" w:rsidRPr="00350E2B">
        <w:rPr>
          <w:rFonts w:ascii="Times New Roman" w:eastAsia="Times New Roman" w:hAnsi="Times New Roman" w:cs="Times New Roman"/>
          <w:b/>
          <w:bCs/>
          <w:sz w:val="24"/>
          <w:szCs w:val="24"/>
          <w:lang w:eastAsia="ru-RU"/>
        </w:rPr>
        <w:t>наприклад, тиск, хімічний склад крові</w:t>
      </w:r>
      <w:r w:rsidR="00350E2B" w:rsidRPr="00350E2B">
        <w:rPr>
          <w:rFonts w:ascii="Times New Roman" w:eastAsia="Times New Roman" w:hAnsi="Times New Roman" w:cs="Times New Roman"/>
          <w:sz w:val="24"/>
          <w:szCs w:val="24"/>
          <w:lang w:eastAsia="ru-RU"/>
        </w:rPr>
        <w:t>), афферентні нерви, інтеграційні центри вегетативної нервової системи (</w:t>
      </w:r>
      <w:r w:rsidR="00350E2B" w:rsidRPr="00350E2B">
        <w:rPr>
          <w:rFonts w:ascii="Times New Roman" w:eastAsia="Times New Roman" w:hAnsi="Times New Roman" w:cs="Times New Roman"/>
          <w:b/>
          <w:bCs/>
          <w:sz w:val="24"/>
          <w:szCs w:val="24"/>
          <w:lang w:eastAsia="ru-RU"/>
        </w:rPr>
        <w:t>спинний мозок, довгастий мозок, гіпоталамус</w:t>
      </w:r>
      <w:r w:rsidR="00350E2B" w:rsidRPr="00350E2B">
        <w:rPr>
          <w:rFonts w:ascii="Times New Roman" w:eastAsia="Times New Roman" w:hAnsi="Times New Roman" w:cs="Times New Roman"/>
          <w:sz w:val="24"/>
          <w:szCs w:val="24"/>
          <w:lang w:eastAsia="ru-RU"/>
        </w:rPr>
        <w:t>), ефферентні вегетативні волокна і ефектори — гладкі м’язи, залози, серце. Ці дуги підтримують сталість внутрішнього середовища, регулюючи кровообіг, травлення, дихання та інші вісцеральні функції.</w:t>
      </w:r>
    </w:p>
    <w:p w14:paraId="23884E2D" w14:textId="77777777" w:rsidR="00B45C89" w:rsidRDefault="00B45C89" w:rsidP="00350E2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50E2B" w:rsidRPr="00350E2B">
        <w:rPr>
          <w:rFonts w:ascii="Times New Roman" w:eastAsia="Times New Roman" w:hAnsi="Times New Roman" w:cs="Times New Roman"/>
          <w:b/>
          <w:bCs/>
          <w:sz w:val="24"/>
          <w:szCs w:val="24"/>
          <w:lang w:eastAsia="ru-RU"/>
        </w:rPr>
        <w:t>Гормони діють на клітини-мішені</w:t>
      </w:r>
      <w:r w:rsidR="00350E2B" w:rsidRPr="00350E2B">
        <w:rPr>
          <w:rFonts w:ascii="Times New Roman" w:eastAsia="Times New Roman" w:hAnsi="Times New Roman" w:cs="Times New Roman"/>
          <w:sz w:val="24"/>
          <w:szCs w:val="24"/>
          <w:lang w:eastAsia="ru-RU"/>
        </w:rPr>
        <w:t xml:space="preserve"> через специфічні рецептори, розташовані на мембрані або всередині клітини, викликаючи зміни метаболізму, росту, диференціації або функціональної активності. Регуляція секреції гормонів здійснюється за допомогою негативного або позитивного зворотного зв’язку, де рівень гормону або дія його на організм впливає на активність залози. </w:t>
      </w:r>
    </w:p>
    <w:p w14:paraId="3F5EF6F1" w14:textId="3F2BD443" w:rsidR="00350E2B" w:rsidRPr="00350E2B" w:rsidRDefault="00B45C89" w:rsidP="00350E2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50E2B" w:rsidRPr="00350E2B">
        <w:rPr>
          <w:rFonts w:ascii="Times New Roman" w:eastAsia="Times New Roman" w:hAnsi="Times New Roman" w:cs="Times New Roman"/>
          <w:b/>
          <w:bCs/>
          <w:sz w:val="24"/>
          <w:szCs w:val="24"/>
          <w:lang w:eastAsia="ru-RU"/>
        </w:rPr>
        <w:t>Контури регуляції вісцеральних функцій</w:t>
      </w:r>
      <w:r w:rsidR="00350E2B" w:rsidRPr="00350E2B">
        <w:rPr>
          <w:rFonts w:ascii="Times New Roman" w:eastAsia="Times New Roman" w:hAnsi="Times New Roman" w:cs="Times New Roman"/>
          <w:sz w:val="24"/>
          <w:szCs w:val="24"/>
          <w:lang w:eastAsia="ru-RU"/>
        </w:rPr>
        <w:t xml:space="preserve"> із залученням гормонів включають взаємодію нервової системи та ендокринних залоз, зокрема гіпоталамо-гіпофізарну систему, що координує адаптаційні реакції організму через складні механізми зворотного зв’язку та міжсистемної комунікації. </w:t>
      </w:r>
    </w:p>
    <w:p w14:paraId="69EA5CC4" w14:textId="77777777" w:rsidR="00DF5953" w:rsidRPr="00350E2B" w:rsidRDefault="00DF5953" w:rsidP="002E12C1">
      <w:pPr>
        <w:spacing w:line="276" w:lineRule="auto"/>
        <w:jc w:val="both"/>
        <w:rPr>
          <w:rFonts w:ascii="Times New Roman" w:hAnsi="Times New Roman" w:cs="Times New Roman"/>
          <w:b/>
          <w:bCs/>
          <w:sz w:val="24"/>
          <w:szCs w:val="24"/>
        </w:rPr>
      </w:pPr>
    </w:p>
    <w:p w14:paraId="413F3DE7" w14:textId="5C89B91A" w:rsidR="00EA17E3" w:rsidRDefault="00EA17E3" w:rsidP="002E12C1">
      <w:pPr>
        <w:spacing w:line="276" w:lineRule="auto"/>
        <w:jc w:val="both"/>
        <w:rPr>
          <w:rFonts w:ascii="Times New Roman" w:hAnsi="Times New Roman" w:cs="Times New Roman"/>
          <w:b/>
          <w:bCs/>
          <w:sz w:val="24"/>
          <w:szCs w:val="24"/>
          <w:u w:val="single"/>
          <w:lang w:val="uk-UA"/>
        </w:rPr>
      </w:pPr>
      <w:r w:rsidRPr="00E952F7">
        <w:rPr>
          <w:rFonts w:ascii="Times New Roman" w:hAnsi="Times New Roman" w:cs="Times New Roman"/>
          <w:b/>
          <w:bCs/>
          <w:sz w:val="24"/>
          <w:szCs w:val="24"/>
          <w:u w:val="single"/>
          <w:lang w:val="uk-UA"/>
        </w:rPr>
        <w:t>3. Оцінювати стан сенсорних систем за показниками дослідження їх функцій.</w:t>
      </w:r>
    </w:p>
    <w:p w14:paraId="029F3492" w14:textId="77777777" w:rsidR="00506C84" w:rsidRDefault="00506C84" w:rsidP="00506C84">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ab/>
      </w:r>
      <w:r w:rsidRPr="00506C84">
        <w:rPr>
          <w:rFonts w:ascii="Times New Roman" w:eastAsia="Times New Roman" w:hAnsi="Times New Roman" w:cs="Times New Roman"/>
          <w:b/>
          <w:bCs/>
          <w:sz w:val="24"/>
          <w:szCs w:val="24"/>
          <w:lang w:val="uk-UA" w:eastAsia="ru-RU"/>
        </w:rPr>
        <w:t>Оцінка стану сенсорних систем</w:t>
      </w:r>
      <w:r w:rsidRPr="00506C84">
        <w:rPr>
          <w:rFonts w:ascii="Times New Roman" w:eastAsia="Times New Roman" w:hAnsi="Times New Roman" w:cs="Times New Roman"/>
          <w:sz w:val="24"/>
          <w:szCs w:val="24"/>
          <w:lang w:val="uk-UA" w:eastAsia="ru-RU"/>
        </w:rPr>
        <w:t xml:space="preserve"> базується на аналізі показників їх функцій, які відображають здатність організму сприймати, передавати та обробляти різноманітні сенсорні сигнали. Для цього використовують різні методи і тести, що дозволяють визначити поріг чутливості, точність локалізації подразника, швидкість передачі імпульсів, а також цілісність і ефективність нейронних шляхів. </w:t>
      </w:r>
    </w:p>
    <w:p w14:paraId="577B6032" w14:textId="77777777" w:rsidR="00506C84" w:rsidRDefault="00506C84" w:rsidP="00506C8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ab/>
      </w:r>
      <w:r w:rsidRPr="00506C84">
        <w:rPr>
          <w:rFonts w:ascii="Times New Roman" w:eastAsia="Times New Roman" w:hAnsi="Times New Roman" w:cs="Times New Roman"/>
          <w:b/>
          <w:bCs/>
          <w:sz w:val="24"/>
          <w:szCs w:val="24"/>
          <w:lang w:eastAsia="ru-RU"/>
        </w:rPr>
        <w:t>У зоровій системі оцінка</w:t>
      </w:r>
      <w:r w:rsidRPr="00506C84">
        <w:rPr>
          <w:rFonts w:ascii="Times New Roman" w:eastAsia="Times New Roman" w:hAnsi="Times New Roman" w:cs="Times New Roman"/>
          <w:sz w:val="24"/>
          <w:szCs w:val="24"/>
          <w:lang w:eastAsia="ru-RU"/>
        </w:rPr>
        <w:t xml:space="preserve"> включає перевірку гостроти зору, кольорового сприйняття, полів зору і реакції зіниць на світло. </w:t>
      </w:r>
    </w:p>
    <w:p w14:paraId="7FA4061A" w14:textId="77777777" w:rsidR="00506C84" w:rsidRDefault="00506C84" w:rsidP="00506C8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Pr="00506C84">
        <w:rPr>
          <w:rFonts w:ascii="Times New Roman" w:eastAsia="Times New Roman" w:hAnsi="Times New Roman" w:cs="Times New Roman"/>
          <w:b/>
          <w:bCs/>
          <w:sz w:val="24"/>
          <w:szCs w:val="24"/>
          <w:lang w:eastAsia="ru-RU"/>
        </w:rPr>
        <w:t>У слуховій</w:t>
      </w:r>
      <w:r w:rsidRPr="00506C84">
        <w:rPr>
          <w:rFonts w:ascii="Times New Roman" w:eastAsia="Times New Roman" w:hAnsi="Times New Roman" w:cs="Times New Roman"/>
          <w:sz w:val="24"/>
          <w:szCs w:val="24"/>
          <w:lang w:eastAsia="ru-RU"/>
        </w:rPr>
        <w:t xml:space="preserve"> — визначення порогів сприйняття звукових частот, аналіз слухових викликаних потенціалів. </w:t>
      </w:r>
    </w:p>
    <w:p w14:paraId="3BDBAC82" w14:textId="528B01BD" w:rsidR="00506C84" w:rsidRDefault="00506C84" w:rsidP="00506C8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506C84">
        <w:rPr>
          <w:rFonts w:ascii="Times New Roman" w:eastAsia="Times New Roman" w:hAnsi="Times New Roman" w:cs="Times New Roman"/>
          <w:b/>
          <w:bCs/>
          <w:sz w:val="24"/>
          <w:szCs w:val="24"/>
          <w:lang w:eastAsia="ru-RU"/>
        </w:rPr>
        <w:t>Тактильна сенсорика</w:t>
      </w:r>
      <w:r w:rsidRPr="00506C84">
        <w:rPr>
          <w:rFonts w:ascii="Times New Roman" w:eastAsia="Times New Roman" w:hAnsi="Times New Roman" w:cs="Times New Roman"/>
          <w:sz w:val="24"/>
          <w:szCs w:val="24"/>
          <w:lang w:eastAsia="ru-RU"/>
        </w:rPr>
        <w:t xml:space="preserve"> оцінюється за допомогою тестів на розпізнавання дотику, вібрації, температури та больових подразників. </w:t>
      </w:r>
    </w:p>
    <w:p w14:paraId="3D202A5A" w14:textId="7575D64F" w:rsidR="00506C84" w:rsidRDefault="00506C84" w:rsidP="00506C8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506C84">
        <w:rPr>
          <w:rFonts w:ascii="Times New Roman" w:eastAsia="Times New Roman" w:hAnsi="Times New Roman" w:cs="Times New Roman"/>
          <w:b/>
          <w:bCs/>
          <w:sz w:val="24"/>
          <w:szCs w:val="24"/>
          <w:lang w:eastAsia="ru-RU"/>
        </w:rPr>
        <w:t>Важливими показниками</w:t>
      </w:r>
      <w:r w:rsidRPr="00506C84">
        <w:rPr>
          <w:rFonts w:ascii="Times New Roman" w:eastAsia="Times New Roman" w:hAnsi="Times New Roman" w:cs="Times New Roman"/>
          <w:sz w:val="24"/>
          <w:szCs w:val="24"/>
          <w:lang w:eastAsia="ru-RU"/>
        </w:rPr>
        <w:t xml:space="preserve"> є також швидкість і точність реакції на сенсорні стимули, аномалії у сприйнятті або відчуттях, які можуть свідчити про порушення функцій. Комплексний аналіз отриманих даних дозволяє визначити ступінь збереження або втрати сенсорних функцій, локалізацію уражень, а також рівень компенсації дефіцитів. Така оцінка є важливою для діагностики неврологічних захворювань, травм, а також для контролю ефективності лікування і реабілітації.</w:t>
      </w:r>
    </w:p>
    <w:p w14:paraId="331478B9" w14:textId="70072DF2" w:rsidR="00506C84" w:rsidRPr="00506C84" w:rsidRDefault="00506C84" w:rsidP="00506C8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506C84">
        <w:rPr>
          <w:rFonts w:ascii="Times New Roman" w:eastAsia="Times New Roman" w:hAnsi="Times New Roman" w:cs="Times New Roman"/>
          <w:sz w:val="24"/>
          <w:szCs w:val="24"/>
          <w:lang w:eastAsia="ru-RU"/>
        </w:rPr>
        <w:t>Отже, стан сенсорних систем можна об’єктивно оцінити за допомогою спеціалізованих тестів і досліджень, що дають змогу визначити їх функціональну здатність та рівень порушень.</w:t>
      </w:r>
    </w:p>
    <w:p w14:paraId="2A8F085E" w14:textId="77777777" w:rsidR="00246E97" w:rsidRPr="00506C84" w:rsidRDefault="00246E97" w:rsidP="002E12C1">
      <w:pPr>
        <w:spacing w:line="276" w:lineRule="auto"/>
        <w:jc w:val="both"/>
        <w:rPr>
          <w:rFonts w:ascii="Times New Roman" w:hAnsi="Times New Roman" w:cs="Times New Roman"/>
          <w:b/>
          <w:bCs/>
          <w:sz w:val="24"/>
          <w:szCs w:val="24"/>
          <w:u w:val="single"/>
        </w:rPr>
      </w:pPr>
    </w:p>
    <w:p w14:paraId="729A1CFA" w14:textId="032A8D4C" w:rsidR="00EA17E3" w:rsidRDefault="00EA17E3" w:rsidP="002E12C1">
      <w:pPr>
        <w:spacing w:line="276" w:lineRule="auto"/>
        <w:jc w:val="both"/>
        <w:rPr>
          <w:rFonts w:ascii="Times New Roman" w:hAnsi="Times New Roman" w:cs="Times New Roman"/>
          <w:b/>
          <w:bCs/>
          <w:sz w:val="24"/>
          <w:szCs w:val="24"/>
          <w:u w:val="single"/>
          <w:lang w:val="uk-UA"/>
        </w:rPr>
      </w:pPr>
      <w:r w:rsidRPr="00E952F7">
        <w:rPr>
          <w:rFonts w:ascii="Times New Roman" w:hAnsi="Times New Roman" w:cs="Times New Roman"/>
          <w:b/>
          <w:bCs/>
          <w:sz w:val="24"/>
          <w:szCs w:val="24"/>
          <w:u w:val="single"/>
          <w:lang w:val="uk-UA"/>
        </w:rPr>
        <w:t>4. Малювати схеми будови специфічних каналів передачі інформації в сенсорних системах та</w:t>
      </w:r>
      <w:r w:rsidR="00BF523E" w:rsidRPr="00E952F7">
        <w:rPr>
          <w:rFonts w:ascii="Times New Roman" w:hAnsi="Times New Roman" w:cs="Times New Roman"/>
          <w:b/>
          <w:bCs/>
          <w:sz w:val="24"/>
          <w:szCs w:val="24"/>
          <w:u w:val="single"/>
          <w:lang w:val="uk-UA"/>
        </w:rPr>
        <w:t xml:space="preserve"> </w:t>
      </w:r>
      <w:r w:rsidRPr="00E952F7">
        <w:rPr>
          <w:rFonts w:ascii="Times New Roman" w:hAnsi="Times New Roman" w:cs="Times New Roman"/>
          <w:b/>
          <w:bCs/>
          <w:sz w:val="24"/>
          <w:szCs w:val="24"/>
          <w:u w:val="single"/>
          <w:lang w:val="uk-UA"/>
        </w:rPr>
        <w:t>пояснювати механізми формування відповідних відчуттів та образів зовнішньої</w:t>
      </w:r>
      <w:r w:rsidR="00BF523E" w:rsidRPr="00E952F7">
        <w:rPr>
          <w:rFonts w:ascii="Times New Roman" w:hAnsi="Times New Roman" w:cs="Times New Roman"/>
          <w:b/>
          <w:bCs/>
          <w:sz w:val="24"/>
          <w:szCs w:val="24"/>
          <w:u w:val="single"/>
          <w:lang w:val="uk-UA"/>
        </w:rPr>
        <w:t xml:space="preserve"> </w:t>
      </w:r>
      <w:r w:rsidRPr="00E952F7">
        <w:rPr>
          <w:rFonts w:ascii="Times New Roman" w:hAnsi="Times New Roman" w:cs="Times New Roman"/>
          <w:b/>
          <w:bCs/>
          <w:sz w:val="24"/>
          <w:szCs w:val="24"/>
          <w:u w:val="single"/>
          <w:lang w:val="uk-UA"/>
        </w:rPr>
        <w:t>дійсності.</w:t>
      </w:r>
    </w:p>
    <w:p w14:paraId="6A548403" w14:textId="77777777" w:rsidR="000828C7" w:rsidRDefault="000828C7" w:rsidP="000828C7">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ab/>
      </w:r>
      <w:r w:rsidRPr="000828C7">
        <w:rPr>
          <w:rFonts w:ascii="Times New Roman" w:eastAsia="Times New Roman" w:hAnsi="Times New Roman" w:cs="Times New Roman"/>
          <w:b/>
          <w:bCs/>
          <w:sz w:val="24"/>
          <w:szCs w:val="24"/>
          <w:lang w:val="uk-UA" w:eastAsia="ru-RU"/>
        </w:rPr>
        <w:t>Специфічні канали передачі</w:t>
      </w:r>
      <w:r w:rsidRPr="000828C7">
        <w:rPr>
          <w:rFonts w:ascii="Times New Roman" w:eastAsia="Times New Roman" w:hAnsi="Times New Roman" w:cs="Times New Roman"/>
          <w:sz w:val="24"/>
          <w:szCs w:val="24"/>
          <w:lang w:val="uk-UA" w:eastAsia="ru-RU"/>
        </w:rPr>
        <w:t xml:space="preserve"> інформації в сенсорних системах представляють собою складні нервові шляхи, які забезпечують сприйняття, обробку та передачу різних видів сенсорної інформації від рецепторів до вищих відділів центральної нервової системи. Кожна сенсорна система має власні рецептори, спеціалізовані на сприйнятті певного типу подразників: світла – в зоровій системі, </w:t>
      </w:r>
      <w:r w:rsidRPr="000828C7">
        <w:rPr>
          <w:rFonts w:ascii="Times New Roman" w:eastAsia="Times New Roman" w:hAnsi="Times New Roman" w:cs="Times New Roman"/>
          <w:b/>
          <w:bCs/>
          <w:sz w:val="24"/>
          <w:szCs w:val="24"/>
          <w:lang w:val="uk-UA" w:eastAsia="ru-RU"/>
        </w:rPr>
        <w:t>звуку</w:t>
      </w:r>
      <w:r w:rsidRPr="000828C7">
        <w:rPr>
          <w:rFonts w:ascii="Times New Roman" w:eastAsia="Times New Roman" w:hAnsi="Times New Roman" w:cs="Times New Roman"/>
          <w:sz w:val="24"/>
          <w:szCs w:val="24"/>
          <w:lang w:val="uk-UA" w:eastAsia="ru-RU"/>
        </w:rPr>
        <w:t xml:space="preserve"> – у слуховій, </w:t>
      </w:r>
      <w:r w:rsidRPr="000828C7">
        <w:rPr>
          <w:rFonts w:ascii="Times New Roman" w:eastAsia="Times New Roman" w:hAnsi="Times New Roman" w:cs="Times New Roman"/>
          <w:b/>
          <w:bCs/>
          <w:sz w:val="24"/>
          <w:szCs w:val="24"/>
          <w:lang w:val="uk-UA" w:eastAsia="ru-RU"/>
        </w:rPr>
        <w:t>механічних дотиків</w:t>
      </w:r>
      <w:r w:rsidRPr="000828C7">
        <w:rPr>
          <w:rFonts w:ascii="Times New Roman" w:eastAsia="Times New Roman" w:hAnsi="Times New Roman" w:cs="Times New Roman"/>
          <w:sz w:val="24"/>
          <w:szCs w:val="24"/>
          <w:lang w:val="uk-UA" w:eastAsia="ru-RU"/>
        </w:rPr>
        <w:t xml:space="preserve"> – у </w:t>
      </w:r>
      <w:r w:rsidRPr="000828C7">
        <w:rPr>
          <w:rFonts w:ascii="Times New Roman" w:eastAsia="Times New Roman" w:hAnsi="Times New Roman" w:cs="Times New Roman"/>
          <w:b/>
          <w:bCs/>
          <w:sz w:val="24"/>
          <w:szCs w:val="24"/>
          <w:lang w:val="uk-UA" w:eastAsia="ru-RU"/>
        </w:rPr>
        <w:t>тактильній</w:t>
      </w:r>
      <w:r w:rsidRPr="000828C7">
        <w:rPr>
          <w:rFonts w:ascii="Times New Roman" w:eastAsia="Times New Roman" w:hAnsi="Times New Roman" w:cs="Times New Roman"/>
          <w:sz w:val="24"/>
          <w:szCs w:val="24"/>
          <w:lang w:val="uk-UA" w:eastAsia="ru-RU"/>
        </w:rPr>
        <w:t xml:space="preserve">, </w:t>
      </w:r>
      <w:r w:rsidRPr="000828C7">
        <w:rPr>
          <w:rFonts w:ascii="Times New Roman" w:eastAsia="Times New Roman" w:hAnsi="Times New Roman" w:cs="Times New Roman"/>
          <w:b/>
          <w:bCs/>
          <w:sz w:val="24"/>
          <w:szCs w:val="24"/>
          <w:lang w:val="uk-UA" w:eastAsia="ru-RU"/>
        </w:rPr>
        <w:t>температури та болю</w:t>
      </w:r>
      <w:r w:rsidRPr="000828C7">
        <w:rPr>
          <w:rFonts w:ascii="Times New Roman" w:eastAsia="Times New Roman" w:hAnsi="Times New Roman" w:cs="Times New Roman"/>
          <w:sz w:val="24"/>
          <w:szCs w:val="24"/>
          <w:lang w:val="uk-UA" w:eastAsia="ru-RU"/>
        </w:rPr>
        <w:t xml:space="preserve"> – у соматосенсорній. </w:t>
      </w:r>
    </w:p>
    <w:p w14:paraId="0F5FF975" w14:textId="475962DF" w:rsidR="000828C7" w:rsidRDefault="000828C7" w:rsidP="000828C7">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ab/>
      </w:r>
      <w:r w:rsidRPr="000828C7">
        <w:rPr>
          <w:rFonts w:ascii="Times New Roman" w:eastAsia="Times New Roman" w:hAnsi="Times New Roman" w:cs="Times New Roman"/>
          <w:sz w:val="24"/>
          <w:szCs w:val="24"/>
          <w:lang w:val="uk-UA" w:eastAsia="ru-RU"/>
        </w:rPr>
        <w:t xml:space="preserve">Рецептори перетворюють фізичні або хімічні сигнали навколишнього середовища на електричні імпульси, які через специфічні провідні шляхи передаються до відповідних центрів у головному мозку. Ці канали є топографічно організованими, тобто інформація від різних ділянок рецепторного поля передається у строго визначені ділянки кори головного мозку, що забезпечує точне розпізнавання та локалізацію стимулів. </w:t>
      </w:r>
    </w:p>
    <w:p w14:paraId="09F78051" w14:textId="6FF1B58C" w:rsidR="000828C7" w:rsidRPr="000828C7" w:rsidRDefault="000828C7" w:rsidP="000828C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ab/>
      </w:r>
      <w:r w:rsidRPr="000828C7">
        <w:rPr>
          <w:rFonts w:ascii="Times New Roman" w:eastAsia="Times New Roman" w:hAnsi="Times New Roman" w:cs="Times New Roman"/>
          <w:sz w:val="24"/>
          <w:szCs w:val="24"/>
          <w:lang w:val="uk-UA" w:eastAsia="ru-RU"/>
        </w:rPr>
        <w:t xml:space="preserve">Механізм формування відчуттів починається з активації рецепторів, які генерують нервові імпульси, що передаються по аферентних волокнах у спинний або головний мозок, де відбувається первинна обробка сигналу. </w:t>
      </w:r>
      <w:r w:rsidRPr="000828C7">
        <w:rPr>
          <w:rFonts w:ascii="Times New Roman" w:eastAsia="Times New Roman" w:hAnsi="Times New Roman" w:cs="Times New Roman"/>
          <w:sz w:val="24"/>
          <w:szCs w:val="24"/>
          <w:lang w:eastAsia="ru-RU"/>
        </w:rPr>
        <w:t xml:space="preserve">Далі інформація надходить у вищі центри кори, де </w:t>
      </w:r>
      <w:r w:rsidRPr="000828C7">
        <w:rPr>
          <w:rFonts w:ascii="Times New Roman" w:eastAsia="Times New Roman" w:hAnsi="Times New Roman" w:cs="Times New Roman"/>
          <w:b/>
          <w:bCs/>
          <w:sz w:val="24"/>
          <w:szCs w:val="24"/>
          <w:lang w:eastAsia="ru-RU"/>
        </w:rPr>
        <w:t>формується свідоме сприйняття</w:t>
      </w:r>
      <w:r w:rsidRPr="000828C7">
        <w:rPr>
          <w:rFonts w:ascii="Times New Roman" w:eastAsia="Times New Roman" w:hAnsi="Times New Roman" w:cs="Times New Roman"/>
          <w:sz w:val="24"/>
          <w:szCs w:val="24"/>
          <w:lang w:eastAsia="ru-RU"/>
        </w:rPr>
        <w:t xml:space="preserve"> — </w:t>
      </w:r>
      <w:r w:rsidRPr="000828C7">
        <w:rPr>
          <w:rFonts w:ascii="Times New Roman" w:eastAsia="Times New Roman" w:hAnsi="Times New Roman" w:cs="Times New Roman"/>
          <w:b/>
          <w:bCs/>
          <w:sz w:val="24"/>
          <w:szCs w:val="24"/>
          <w:lang w:eastAsia="ru-RU"/>
        </w:rPr>
        <w:t>відчуття</w:t>
      </w:r>
      <w:r w:rsidRPr="000828C7">
        <w:rPr>
          <w:rFonts w:ascii="Times New Roman" w:eastAsia="Times New Roman" w:hAnsi="Times New Roman" w:cs="Times New Roman"/>
          <w:sz w:val="24"/>
          <w:szCs w:val="24"/>
          <w:lang w:eastAsia="ru-RU"/>
        </w:rPr>
        <w:t>. На основі інтеграції різних сенсорних потоків, порівняння з пам’яттю і досвідом відбувається формування образів зовнішньої дійсності, що дає змогу адекватно реагувати на навколишнє середовище. Таким чином, специфічні канали передачі інформації є основою точного і диференційованого сприйняття світу, забезпечуючи взаємодію організму з довкіллям через складну систему перетворення і обробки сенсорних сигналів.</w:t>
      </w:r>
    </w:p>
    <w:p w14:paraId="770257F3" w14:textId="62061DB6" w:rsidR="000828C7" w:rsidRPr="000828C7" w:rsidRDefault="000828C7" w:rsidP="000828C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0828C7">
        <w:rPr>
          <w:rFonts w:ascii="Times New Roman" w:eastAsia="Times New Roman" w:hAnsi="Times New Roman" w:cs="Times New Roman"/>
          <w:b/>
          <w:bCs/>
          <w:sz w:val="24"/>
          <w:szCs w:val="24"/>
          <w:lang w:eastAsia="ru-RU"/>
        </w:rPr>
        <w:t>Висновок:</w:t>
      </w:r>
      <w:r w:rsidRPr="000828C7">
        <w:rPr>
          <w:rFonts w:ascii="Times New Roman" w:eastAsia="Times New Roman" w:hAnsi="Times New Roman" w:cs="Times New Roman"/>
          <w:sz w:val="24"/>
          <w:szCs w:val="24"/>
          <w:lang w:eastAsia="ru-RU"/>
        </w:rPr>
        <w:t xml:space="preserve"> будова специфічних каналів передачі інформації в сенсорних системах і механізми формування відчуттів забезпечують точне сприйняття і розпізнавання зовнішніх подразників, що є фундаментом адаптивної поведінки та орієнтації організму у навколишньому світі.</w:t>
      </w:r>
    </w:p>
    <w:p w14:paraId="127B5A34" w14:textId="77777777" w:rsidR="00822145" w:rsidRPr="000828C7" w:rsidRDefault="00822145" w:rsidP="002E12C1">
      <w:pPr>
        <w:spacing w:line="276" w:lineRule="auto"/>
        <w:jc w:val="both"/>
        <w:rPr>
          <w:rFonts w:ascii="Times New Roman" w:hAnsi="Times New Roman" w:cs="Times New Roman"/>
          <w:b/>
          <w:bCs/>
          <w:sz w:val="24"/>
          <w:szCs w:val="24"/>
          <w:u w:val="single"/>
        </w:rPr>
      </w:pPr>
    </w:p>
    <w:p w14:paraId="1D7FC889" w14:textId="7DEFE255" w:rsidR="00EA17E3" w:rsidRDefault="00EA17E3" w:rsidP="002E12C1">
      <w:pPr>
        <w:spacing w:line="276" w:lineRule="auto"/>
        <w:jc w:val="both"/>
        <w:rPr>
          <w:rFonts w:ascii="Times New Roman" w:hAnsi="Times New Roman" w:cs="Times New Roman"/>
          <w:b/>
          <w:bCs/>
          <w:sz w:val="24"/>
          <w:szCs w:val="24"/>
          <w:u w:val="single"/>
          <w:lang w:val="uk-UA"/>
        </w:rPr>
      </w:pPr>
      <w:r w:rsidRPr="00E952F7">
        <w:rPr>
          <w:rFonts w:ascii="Times New Roman" w:hAnsi="Times New Roman" w:cs="Times New Roman"/>
          <w:b/>
          <w:bCs/>
          <w:sz w:val="24"/>
          <w:szCs w:val="24"/>
          <w:u w:val="single"/>
          <w:lang w:val="uk-UA"/>
        </w:rPr>
        <w:lastRenderedPageBreak/>
        <w:t>5. Малювати схеми , що пояснюють формування біологічних форм поведінки та трактувати</w:t>
      </w:r>
      <w:r w:rsidR="00BF523E" w:rsidRPr="00E952F7">
        <w:rPr>
          <w:rFonts w:ascii="Times New Roman" w:hAnsi="Times New Roman" w:cs="Times New Roman"/>
          <w:b/>
          <w:bCs/>
          <w:sz w:val="24"/>
          <w:szCs w:val="24"/>
          <w:u w:val="single"/>
          <w:lang w:val="uk-UA"/>
        </w:rPr>
        <w:t xml:space="preserve"> </w:t>
      </w:r>
      <w:r w:rsidRPr="00E952F7">
        <w:rPr>
          <w:rFonts w:ascii="Times New Roman" w:hAnsi="Times New Roman" w:cs="Times New Roman"/>
          <w:b/>
          <w:bCs/>
          <w:sz w:val="24"/>
          <w:szCs w:val="24"/>
          <w:u w:val="single"/>
          <w:lang w:val="uk-UA"/>
        </w:rPr>
        <w:t>механізми кожного з її етапів, ролі емоцій у поведінці.</w:t>
      </w:r>
    </w:p>
    <w:p w14:paraId="0D9B9B7E" w14:textId="77777777" w:rsidR="00480D4F" w:rsidRDefault="00480D4F" w:rsidP="00C67B0E">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ab/>
      </w:r>
      <w:r w:rsidR="00C67B0E" w:rsidRPr="00C67B0E">
        <w:rPr>
          <w:rFonts w:ascii="Times New Roman" w:eastAsia="Times New Roman" w:hAnsi="Times New Roman" w:cs="Times New Roman"/>
          <w:b/>
          <w:bCs/>
          <w:sz w:val="24"/>
          <w:szCs w:val="24"/>
          <w:lang w:val="uk-UA" w:eastAsia="ru-RU"/>
        </w:rPr>
        <w:t>Формування біологічних форм</w:t>
      </w:r>
      <w:r w:rsidR="00C67B0E" w:rsidRPr="00C67B0E">
        <w:rPr>
          <w:rFonts w:ascii="Times New Roman" w:eastAsia="Times New Roman" w:hAnsi="Times New Roman" w:cs="Times New Roman"/>
          <w:sz w:val="24"/>
          <w:szCs w:val="24"/>
          <w:lang w:val="uk-UA" w:eastAsia="ru-RU"/>
        </w:rPr>
        <w:t xml:space="preserve"> поведінки базується на складній взаємодії генетичних факторів, нервової системи та зовнішнього середовища. Основні етапи цього процесу включають спадковість, яка визначає вроджені реакції і рефлекси, а також індивідуальний досвід, що формується під впливом навчання і адаптації до навколишніх умов. </w:t>
      </w:r>
    </w:p>
    <w:p w14:paraId="3F90772D" w14:textId="25A8E959" w:rsidR="00480D4F" w:rsidRDefault="00480D4F" w:rsidP="00C67B0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ab/>
      </w:r>
      <w:r w:rsidR="00C67B0E" w:rsidRPr="00C67B0E">
        <w:rPr>
          <w:rFonts w:ascii="Times New Roman" w:eastAsia="Times New Roman" w:hAnsi="Times New Roman" w:cs="Times New Roman"/>
          <w:b/>
          <w:bCs/>
          <w:sz w:val="24"/>
          <w:szCs w:val="24"/>
          <w:lang w:eastAsia="ru-RU"/>
        </w:rPr>
        <w:t>Перший етап</w:t>
      </w:r>
      <w:r w:rsidR="00C67B0E" w:rsidRPr="00C67B0E">
        <w:rPr>
          <w:rFonts w:ascii="Times New Roman" w:eastAsia="Times New Roman" w:hAnsi="Times New Roman" w:cs="Times New Roman"/>
          <w:sz w:val="24"/>
          <w:szCs w:val="24"/>
          <w:lang w:eastAsia="ru-RU"/>
        </w:rPr>
        <w:t xml:space="preserve"> – це генетично запрограмовані інстинкти та рефлекси, які забезпечують автоматичні реакції на подразники, необхідні для виживання. </w:t>
      </w:r>
    </w:p>
    <w:p w14:paraId="1D0348FC" w14:textId="2438DE34" w:rsidR="00480D4F" w:rsidRDefault="00480D4F" w:rsidP="00C67B0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C67B0E" w:rsidRPr="00C67B0E">
        <w:rPr>
          <w:rFonts w:ascii="Times New Roman" w:eastAsia="Times New Roman" w:hAnsi="Times New Roman" w:cs="Times New Roman"/>
          <w:b/>
          <w:bCs/>
          <w:sz w:val="24"/>
          <w:szCs w:val="24"/>
          <w:lang w:eastAsia="ru-RU"/>
        </w:rPr>
        <w:t>Другий етап</w:t>
      </w:r>
      <w:r w:rsidR="00C67B0E" w:rsidRPr="00C67B0E">
        <w:rPr>
          <w:rFonts w:ascii="Times New Roman" w:eastAsia="Times New Roman" w:hAnsi="Times New Roman" w:cs="Times New Roman"/>
          <w:sz w:val="24"/>
          <w:szCs w:val="24"/>
          <w:lang w:eastAsia="ru-RU"/>
        </w:rPr>
        <w:t xml:space="preserve"> пов’язаний з формуванням умовних рефлексів, коли через повторення певних дій і подій виникає асоціація між стимулом і відповідною поведінкою, що дозволяє організму гнучко реагувати на змінні умови середовища. </w:t>
      </w:r>
    </w:p>
    <w:p w14:paraId="2F879345" w14:textId="22139BE1" w:rsidR="00C67B0E" w:rsidRPr="00C67B0E" w:rsidRDefault="00480D4F" w:rsidP="00C67B0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C67B0E" w:rsidRPr="00C67B0E">
        <w:rPr>
          <w:rFonts w:ascii="Times New Roman" w:eastAsia="Times New Roman" w:hAnsi="Times New Roman" w:cs="Times New Roman"/>
          <w:b/>
          <w:bCs/>
          <w:sz w:val="24"/>
          <w:szCs w:val="24"/>
          <w:lang w:eastAsia="ru-RU"/>
        </w:rPr>
        <w:t>Третій етап</w:t>
      </w:r>
      <w:r w:rsidR="00C67B0E" w:rsidRPr="00C67B0E">
        <w:rPr>
          <w:rFonts w:ascii="Times New Roman" w:eastAsia="Times New Roman" w:hAnsi="Times New Roman" w:cs="Times New Roman"/>
          <w:sz w:val="24"/>
          <w:szCs w:val="24"/>
          <w:lang w:eastAsia="ru-RU"/>
        </w:rPr>
        <w:t xml:space="preserve"> – це розвиток складніших форм поведінки, які передбачають участь вищих нервових центрів і свідомості, що дозволяє приймати рішення і коригувати дії залежно від ситуації. Емоції відіграють важливу роль у поведінці, оскільки вони забезпечують швидку оцінку подій і мотивують дії організму. Позитивні емоції сприяють закріпленню корисної поведінки, а негативні – попереджають про небезпеку і стимулюють уникати шкідливих ситуацій. Таким чином, емоції виступають як механізм адаптації, що забезпечує гнучкість і ефективність поведінкових реакцій. Загалом, біологічні форми поведінки формуються через поєднання вроджених реакцій і набутих навичок, при цьому емоції координують мотиваційні та регуляторні процеси, які визначають вибір конкретної поведінкової стратегії.</w:t>
      </w:r>
    </w:p>
    <w:p w14:paraId="7F2988EB" w14:textId="162F3DF4" w:rsidR="00C67B0E" w:rsidRPr="00C67B0E" w:rsidRDefault="00480D4F" w:rsidP="00C67B0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C67B0E" w:rsidRPr="00C67B0E">
        <w:rPr>
          <w:rFonts w:ascii="Times New Roman" w:eastAsia="Times New Roman" w:hAnsi="Times New Roman" w:cs="Times New Roman"/>
          <w:b/>
          <w:bCs/>
          <w:sz w:val="24"/>
          <w:szCs w:val="24"/>
          <w:lang w:eastAsia="ru-RU"/>
        </w:rPr>
        <w:t>Висновок:</w:t>
      </w:r>
      <w:r w:rsidR="00C67B0E" w:rsidRPr="00C67B0E">
        <w:rPr>
          <w:rFonts w:ascii="Times New Roman" w:eastAsia="Times New Roman" w:hAnsi="Times New Roman" w:cs="Times New Roman"/>
          <w:sz w:val="24"/>
          <w:szCs w:val="24"/>
          <w:lang w:eastAsia="ru-RU"/>
        </w:rPr>
        <w:t xml:space="preserve"> формування біологічних форм поведінки є результатом взаємодії генетичних програм і навчання, де емоції виконують ключову роль у регуляції і мотивації поведінкових реакцій, забезпечуючи адаптацію організму до змін навколишнього середовища.</w:t>
      </w:r>
    </w:p>
    <w:p w14:paraId="76CAE012" w14:textId="77777777" w:rsidR="00246E97" w:rsidRPr="00C67B0E" w:rsidRDefault="00246E97" w:rsidP="002E12C1">
      <w:pPr>
        <w:spacing w:line="276" w:lineRule="auto"/>
        <w:jc w:val="both"/>
        <w:rPr>
          <w:rFonts w:ascii="Times New Roman" w:hAnsi="Times New Roman" w:cs="Times New Roman"/>
          <w:b/>
          <w:bCs/>
          <w:sz w:val="24"/>
          <w:szCs w:val="24"/>
          <w:u w:val="single"/>
        </w:rPr>
      </w:pPr>
    </w:p>
    <w:p w14:paraId="4A3CF41B" w14:textId="033E7DFF" w:rsidR="00EA17E3" w:rsidRDefault="00EA17E3" w:rsidP="002E12C1">
      <w:pPr>
        <w:spacing w:line="276" w:lineRule="auto"/>
        <w:jc w:val="both"/>
        <w:rPr>
          <w:rFonts w:ascii="Times New Roman" w:hAnsi="Times New Roman" w:cs="Times New Roman"/>
          <w:b/>
          <w:bCs/>
          <w:sz w:val="24"/>
          <w:szCs w:val="24"/>
          <w:u w:val="single"/>
          <w:lang w:val="uk-UA"/>
        </w:rPr>
      </w:pPr>
      <w:r w:rsidRPr="00E952F7">
        <w:rPr>
          <w:rFonts w:ascii="Times New Roman" w:hAnsi="Times New Roman" w:cs="Times New Roman"/>
          <w:b/>
          <w:bCs/>
          <w:sz w:val="24"/>
          <w:szCs w:val="24"/>
          <w:u w:val="single"/>
          <w:lang w:val="uk-UA"/>
        </w:rPr>
        <w:t>6. Оцінювати і трактувати результати досліджень, що характеризують типи ВНД людини.</w:t>
      </w:r>
    </w:p>
    <w:p w14:paraId="160D50D2" w14:textId="284A7140" w:rsidR="00D40C26" w:rsidRPr="00D40C26" w:rsidRDefault="004E12BA" w:rsidP="00D40C2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ab/>
      </w:r>
      <w:r w:rsidR="00D40C26" w:rsidRPr="00D40C26">
        <w:rPr>
          <w:rFonts w:ascii="Times New Roman" w:eastAsia="Times New Roman" w:hAnsi="Times New Roman" w:cs="Times New Roman"/>
          <w:b/>
          <w:bCs/>
          <w:sz w:val="24"/>
          <w:szCs w:val="24"/>
          <w:lang w:val="uk-UA" w:eastAsia="ru-RU"/>
        </w:rPr>
        <w:t>Вищі нервові діяльності (ВНД)</w:t>
      </w:r>
      <w:r w:rsidR="00D40C26" w:rsidRPr="00D40C26">
        <w:rPr>
          <w:rFonts w:ascii="Times New Roman" w:eastAsia="Times New Roman" w:hAnsi="Times New Roman" w:cs="Times New Roman"/>
          <w:sz w:val="24"/>
          <w:szCs w:val="24"/>
          <w:lang w:val="uk-UA" w:eastAsia="ru-RU"/>
        </w:rPr>
        <w:t xml:space="preserve"> людини характеризуються різними типами, які визначаються за основними психологічними параметрами: швидкістю засвоєння інформації, рівнем збудливості та інгібіції нервових процесів, стійкістю уваги, характером емоційної реакції. Для оцінки типу ВНД проводять спеціальні психологічні тести і експериментальні дослідження, які можуть включати аналіз швидкості реакцій, рівня тривожності, адаптивності до змін умов, а також когнітивних здібностей. Результати таких досліджень дозволяють виділити основні типи ВНД: сильний (</w:t>
      </w:r>
      <w:r w:rsidR="00D40C26" w:rsidRPr="00D40C26">
        <w:rPr>
          <w:rFonts w:ascii="Times New Roman" w:eastAsia="Times New Roman" w:hAnsi="Times New Roman" w:cs="Times New Roman"/>
          <w:b/>
          <w:bCs/>
          <w:sz w:val="24"/>
          <w:szCs w:val="24"/>
          <w:lang w:val="uk-UA" w:eastAsia="ru-RU"/>
        </w:rPr>
        <w:t>урівноважений, рухливий</w:t>
      </w:r>
      <w:r w:rsidR="00D40C26" w:rsidRPr="00D40C26">
        <w:rPr>
          <w:rFonts w:ascii="Times New Roman" w:eastAsia="Times New Roman" w:hAnsi="Times New Roman" w:cs="Times New Roman"/>
          <w:sz w:val="24"/>
          <w:szCs w:val="24"/>
          <w:lang w:val="uk-UA" w:eastAsia="ru-RU"/>
        </w:rPr>
        <w:t>), слабкий (</w:t>
      </w:r>
      <w:r w:rsidR="00D40C26" w:rsidRPr="00D40C26">
        <w:rPr>
          <w:rFonts w:ascii="Times New Roman" w:eastAsia="Times New Roman" w:hAnsi="Times New Roman" w:cs="Times New Roman"/>
          <w:b/>
          <w:bCs/>
          <w:sz w:val="24"/>
          <w:szCs w:val="24"/>
          <w:lang w:val="uk-UA" w:eastAsia="ru-RU"/>
        </w:rPr>
        <w:t>нерівноважений, інертний</w:t>
      </w:r>
      <w:r w:rsidR="00D40C26" w:rsidRPr="00D40C26">
        <w:rPr>
          <w:rFonts w:ascii="Times New Roman" w:eastAsia="Times New Roman" w:hAnsi="Times New Roman" w:cs="Times New Roman"/>
          <w:sz w:val="24"/>
          <w:szCs w:val="24"/>
          <w:lang w:val="uk-UA" w:eastAsia="ru-RU"/>
        </w:rPr>
        <w:t xml:space="preserve">) та середній тип, які відрізняються за динамікою нервових процесів і поведінковими проявами. </w:t>
      </w:r>
      <w:r w:rsidR="00D40C26" w:rsidRPr="00D40C26">
        <w:rPr>
          <w:rFonts w:ascii="Times New Roman" w:eastAsia="Times New Roman" w:hAnsi="Times New Roman" w:cs="Times New Roman"/>
          <w:sz w:val="24"/>
          <w:szCs w:val="24"/>
          <w:lang w:eastAsia="ru-RU"/>
        </w:rPr>
        <w:t xml:space="preserve">Тип ВНД впливає на особистісні особливості, професійну діяльність та реакцію на стресові ситуації. </w:t>
      </w:r>
      <w:r w:rsidR="00D40C26" w:rsidRPr="00D40C26">
        <w:rPr>
          <w:rFonts w:ascii="Times New Roman" w:eastAsia="Times New Roman" w:hAnsi="Times New Roman" w:cs="Times New Roman"/>
          <w:b/>
          <w:bCs/>
          <w:sz w:val="24"/>
          <w:szCs w:val="24"/>
          <w:lang w:eastAsia="ru-RU"/>
        </w:rPr>
        <w:t>Наприклад,</w:t>
      </w:r>
      <w:r w:rsidR="00D40C26" w:rsidRPr="00D40C26">
        <w:rPr>
          <w:rFonts w:ascii="Times New Roman" w:eastAsia="Times New Roman" w:hAnsi="Times New Roman" w:cs="Times New Roman"/>
          <w:sz w:val="24"/>
          <w:szCs w:val="24"/>
          <w:lang w:eastAsia="ru-RU"/>
        </w:rPr>
        <w:t xml:space="preserve"> сильний тип характеризується високою працездатністю, швидкою адаптацією, а слабкий – підвищеною втомлюваністю, низькою стійкістю до навантажень. Аналіз отриманих результатів досліджень ВНД допомагає зробити висновки про індивідуальні особливості нервової системи людини, що важливо для корекції поведінки, вибору професії та оптимізації навчального процесу. Отже, оцінка типів ВНД надає важливу інформацію для розуміння психологічного стану людини та її здатності до адаптації в різних умовах.</w:t>
      </w:r>
    </w:p>
    <w:p w14:paraId="17E23433" w14:textId="4AE775B2" w:rsidR="00D40C26" w:rsidRPr="00D40C26" w:rsidRDefault="004E12BA" w:rsidP="00D40C2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00D40C26" w:rsidRPr="00D40C26">
        <w:rPr>
          <w:rFonts w:ascii="Times New Roman" w:eastAsia="Times New Roman" w:hAnsi="Times New Roman" w:cs="Times New Roman"/>
          <w:b/>
          <w:bCs/>
          <w:sz w:val="24"/>
          <w:szCs w:val="24"/>
          <w:lang w:eastAsia="ru-RU"/>
        </w:rPr>
        <w:t>Висновок:</w:t>
      </w:r>
      <w:r w:rsidR="00D40C26" w:rsidRPr="00D40C26">
        <w:rPr>
          <w:rFonts w:ascii="Times New Roman" w:eastAsia="Times New Roman" w:hAnsi="Times New Roman" w:cs="Times New Roman"/>
          <w:sz w:val="24"/>
          <w:szCs w:val="24"/>
          <w:lang w:eastAsia="ru-RU"/>
        </w:rPr>
        <w:t xml:space="preserve"> результати досліджень типів вищої нервової діяльності дозволяють визначити індивідуальні особливості нервової системи, що має значення для прогнозування поведінкових реакцій, професійної спрямованості та психологічної підтримки людини.</w:t>
      </w:r>
    </w:p>
    <w:p w14:paraId="0F745BBC" w14:textId="77777777" w:rsidR="00246E97" w:rsidRPr="00D40C26" w:rsidRDefault="00246E97" w:rsidP="002E12C1">
      <w:pPr>
        <w:spacing w:line="276" w:lineRule="auto"/>
        <w:jc w:val="both"/>
        <w:rPr>
          <w:rFonts w:ascii="Times New Roman" w:hAnsi="Times New Roman" w:cs="Times New Roman"/>
          <w:b/>
          <w:bCs/>
          <w:sz w:val="24"/>
          <w:szCs w:val="24"/>
          <w:u w:val="single"/>
        </w:rPr>
      </w:pPr>
    </w:p>
    <w:p w14:paraId="1F6D7C76" w14:textId="2965D1E2" w:rsidR="00EA17E3" w:rsidRDefault="00EA17E3" w:rsidP="002E12C1">
      <w:pPr>
        <w:spacing w:line="276" w:lineRule="auto"/>
        <w:jc w:val="both"/>
        <w:rPr>
          <w:rFonts w:ascii="Times New Roman" w:hAnsi="Times New Roman" w:cs="Times New Roman"/>
          <w:b/>
          <w:bCs/>
          <w:sz w:val="24"/>
          <w:szCs w:val="24"/>
          <w:u w:val="single"/>
          <w:lang w:val="uk-UA"/>
        </w:rPr>
      </w:pPr>
      <w:r w:rsidRPr="00E952F7">
        <w:rPr>
          <w:rFonts w:ascii="Times New Roman" w:hAnsi="Times New Roman" w:cs="Times New Roman"/>
          <w:b/>
          <w:bCs/>
          <w:sz w:val="24"/>
          <w:szCs w:val="24"/>
          <w:u w:val="single"/>
          <w:lang w:val="uk-UA"/>
        </w:rPr>
        <w:t>7. Визначити вміст гемоглобіну в крові за методом Салі, оцінити результати.</w:t>
      </w:r>
    </w:p>
    <w:p w14:paraId="3FABD862" w14:textId="2EECC337" w:rsidR="00A46B65" w:rsidRPr="00A46B65" w:rsidRDefault="00A46B65" w:rsidP="00A46B65">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ab/>
      </w:r>
      <w:r w:rsidRPr="00A46B65">
        <w:rPr>
          <w:rFonts w:ascii="Times New Roman" w:eastAsia="Times New Roman" w:hAnsi="Times New Roman" w:cs="Times New Roman"/>
          <w:b/>
          <w:bCs/>
          <w:sz w:val="24"/>
          <w:szCs w:val="24"/>
          <w:lang w:val="uk-UA" w:eastAsia="ru-RU"/>
        </w:rPr>
        <w:t>Вміст гемоглобіну в крові</w:t>
      </w:r>
      <w:r w:rsidRPr="00A46B65">
        <w:rPr>
          <w:rFonts w:ascii="Times New Roman" w:eastAsia="Times New Roman" w:hAnsi="Times New Roman" w:cs="Times New Roman"/>
          <w:sz w:val="24"/>
          <w:szCs w:val="24"/>
          <w:lang w:val="uk-UA" w:eastAsia="ru-RU"/>
        </w:rPr>
        <w:t xml:space="preserve"> за методом Салі визначають шляхом хімічного аналізу, у якому гемоглобін перетворюється на стабільний комплекс — цианметгемоглобін, що має характерне забарвлення. </w:t>
      </w:r>
      <w:r w:rsidRPr="00A46B65">
        <w:rPr>
          <w:rFonts w:ascii="Times New Roman" w:eastAsia="Times New Roman" w:hAnsi="Times New Roman" w:cs="Times New Roman"/>
          <w:sz w:val="24"/>
          <w:szCs w:val="24"/>
          <w:lang w:eastAsia="ru-RU"/>
        </w:rPr>
        <w:t xml:space="preserve">Концентрацію гемоглобіну оцінюють за інтенсивністю забарвлення розчину, порівнюючи з еталонними зразками або за допомогою фотометра. У досліджуваного вміст гемоглобіну становить </w:t>
      </w:r>
      <w:r w:rsidRPr="00A46B65">
        <w:rPr>
          <w:rFonts w:ascii="Times New Roman" w:eastAsia="Times New Roman" w:hAnsi="Times New Roman" w:cs="Times New Roman"/>
          <w:b/>
          <w:bCs/>
          <w:sz w:val="24"/>
          <w:szCs w:val="24"/>
          <w:lang w:eastAsia="ru-RU"/>
        </w:rPr>
        <w:t>140 г/л,</w:t>
      </w:r>
      <w:r w:rsidRPr="00A46B65">
        <w:rPr>
          <w:rFonts w:ascii="Times New Roman" w:eastAsia="Times New Roman" w:hAnsi="Times New Roman" w:cs="Times New Roman"/>
          <w:sz w:val="24"/>
          <w:szCs w:val="24"/>
          <w:lang w:eastAsia="ru-RU"/>
        </w:rPr>
        <w:t xml:space="preserve"> що відповідає нормальним показникам для дорослої людини (</w:t>
      </w:r>
      <w:r w:rsidRPr="00A46B65">
        <w:rPr>
          <w:rFonts w:ascii="Times New Roman" w:eastAsia="Times New Roman" w:hAnsi="Times New Roman" w:cs="Times New Roman"/>
          <w:b/>
          <w:bCs/>
          <w:sz w:val="24"/>
          <w:szCs w:val="24"/>
          <w:lang w:eastAsia="ru-RU"/>
        </w:rPr>
        <w:t>чоловіки – 130-160 г/л, жінки – 120-140 г/л</w:t>
      </w:r>
      <w:r w:rsidRPr="00A46B65">
        <w:rPr>
          <w:rFonts w:ascii="Times New Roman" w:eastAsia="Times New Roman" w:hAnsi="Times New Roman" w:cs="Times New Roman"/>
          <w:sz w:val="24"/>
          <w:szCs w:val="24"/>
          <w:lang w:eastAsia="ru-RU"/>
        </w:rPr>
        <w:t>). Такий рівень гемоглобіну свідчить про нормальний стан кисневого транспорту в організмі та відсутність анемії або інших патологій, пов’язаних із зниженням рівня гемоглобіну. Відхилення від норми можуть свідчити про різні захворювання крові, зокрема анемії, поліцитемію чи інші порушення. Отже, у досліджуваного показник вмісту гемоглобіну є нормальним, що свідчить про адекватну кисневу забезпеченість тканин.</w:t>
      </w:r>
    </w:p>
    <w:p w14:paraId="3E98F142" w14:textId="0C6C39A9" w:rsidR="00A46B65" w:rsidRPr="00A46B65" w:rsidRDefault="00A46B65" w:rsidP="00A46B65">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A46B65">
        <w:rPr>
          <w:rFonts w:ascii="Times New Roman" w:eastAsia="Times New Roman" w:hAnsi="Times New Roman" w:cs="Times New Roman"/>
          <w:b/>
          <w:bCs/>
          <w:sz w:val="24"/>
          <w:szCs w:val="24"/>
          <w:lang w:eastAsia="ru-RU"/>
        </w:rPr>
        <w:t>Висновок:</w:t>
      </w:r>
      <w:r w:rsidRPr="00A46B65">
        <w:rPr>
          <w:rFonts w:ascii="Times New Roman" w:eastAsia="Times New Roman" w:hAnsi="Times New Roman" w:cs="Times New Roman"/>
          <w:sz w:val="24"/>
          <w:szCs w:val="24"/>
          <w:lang w:eastAsia="ru-RU"/>
        </w:rPr>
        <w:t xml:space="preserve"> вміст гемоглобіну за методом Салі знаходиться в межах норми, що свідчить про нормальний стан крові та ефективний транспорт кисню в організмі.</w:t>
      </w:r>
    </w:p>
    <w:p w14:paraId="4231956E" w14:textId="77777777" w:rsidR="00246E97" w:rsidRPr="00A46B65" w:rsidRDefault="00246E97" w:rsidP="002E12C1">
      <w:pPr>
        <w:spacing w:line="276" w:lineRule="auto"/>
        <w:jc w:val="both"/>
        <w:rPr>
          <w:rFonts w:ascii="Times New Roman" w:hAnsi="Times New Roman" w:cs="Times New Roman"/>
          <w:b/>
          <w:bCs/>
          <w:sz w:val="24"/>
          <w:szCs w:val="24"/>
          <w:u w:val="single"/>
        </w:rPr>
      </w:pPr>
    </w:p>
    <w:p w14:paraId="464C8DBD" w14:textId="0742B9EE" w:rsidR="00EA17E3" w:rsidRDefault="00EA17E3" w:rsidP="002E12C1">
      <w:pPr>
        <w:spacing w:line="276" w:lineRule="auto"/>
        <w:jc w:val="both"/>
        <w:rPr>
          <w:rFonts w:ascii="Times New Roman" w:hAnsi="Times New Roman" w:cs="Times New Roman"/>
          <w:b/>
          <w:bCs/>
          <w:sz w:val="24"/>
          <w:szCs w:val="24"/>
          <w:u w:val="single"/>
          <w:lang w:val="uk-UA"/>
        </w:rPr>
      </w:pPr>
      <w:r w:rsidRPr="00E952F7">
        <w:rPr>
          <w:rFonts w:ascii="Times New Roman" w:hAnsi="Times New Roman" w:cs="Times New Roman"/>
          <w:b/>
          <w:bCs/>
          <w:sz w:val="24"/>
          <w:szCs w:val="24"/>
          <w:u w:val="single"/>
          <w:lang w:val="uk-UA"/>
        </w:rPr>
        <w:t>8. Визначити групу досліджуваної крові в системі АВ0, зробити висновки.</w:t>
      </w:r>
    </w:p>
    <w:p w14:paraId="02F73499" w14:textId="62488349" w:rsidR="003013C4" w:rsidRPr="003013C4" w:rsidRDefault="003013C4" w:rsidP="003013C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3013C4">
        <w:rPr>
          <w:rFonts w:ascii="Times New Roman" w:eastAsia="Times New Roman" w:hAnsi="Times New Roman" w:cs="Times New Roman"/>
          <w:b/>
          <w:bCs/>
          <w:sz w:val="24"/>
          <w:szCs w:val="24"/>
          <w:lang w:eastAsia="ru-RU"/>
        </w:rPr>
        <w:t>Групу крові в системі АВ0</w:t>
      </w:r>
      <w:r w:rsidRPr="003013C4">
        <w:rPr>
          <w:rFonts w:ascii="Times New Roman" w:eastAsia="Times New Roman" w:hAnsi="Times New Roman" w:cs="Times New Roman"/>
          <w:sz w:val="24"/>
          <w:szCs w:val="24"/>
          <w:lang w:eastAsia="ru-RU"/>
        </w:rPr>
        <w:t xml:space="preserve"> визначають за наявністю або відсутністю аглютиногенів (</w:t>
      </w:r>
      <w:r w:rsidRPr="003013C4">
        <w:rPr>
          <w:rFonts w:ascii="Times New Roman" w:eastAsia="Times New Roman" w:hAnsi="Times New Roman" w:cs="Times New Roman"/>
          <w:b/>
          <w:bCs/>
          <w:sz w:val="24"/>
          <w:szCs w:val="24"/>
          <w:lang w:eastAsia="ru-RU"/>
        </w:rPr>
        <w:t>антигенів</w:t>
      </w:r>
      <w:r w:rsidRPr="003013C4">
        <w:rPr>
          <w:rFonts w:ascii="Times New Roman" w:eastAsia="Times New Roman" w:hAnsi="Times New Roman" w:cs="Times New Roman"/>
          <w:sz w:val="24"/>
          <w:szCs w:val="24"/>
          <w:lang w:eastAsia="ru-RU"/>
        </w:rPr>
        <w:t xml:space="preserve">) А і В на поверхні еритроцитів. Якщо на еритроцитах присутній лише антиген </w:t>
      </w:r>
      <w:r w:rsidRPr="003013C4">
        <w:rPr>
          <w:rFonts w:ascii="Times New Roman" w:eastAsia="Times New Roman" w:hAnsi="Times New Roman" w:cs="Times New Roman"/>
          <w:b/>
          <w:bCs/>
          <w:sz w:val="24"/>
          <w:szCs w:val="24"/>
          <w:lang w:eastAsia="ru-RU"/>
        </w:rPr>
        <w:t>А, кров відноситься до ІІ групи;</w:t>
      </w:r>
      <w:r w:rsidRPr="003013C4">
        <w:rPr>
          <w:rFonts w:ascii="Times New Roman" w:eastAsia="Times New Roman" w:hAnsi="Times New Roman" w:cs="Times New Roman"/>
          <w:sz w:val="24"/>
          <w:szCs w:val="24"/>
          <w:lang w:eastAsia="ru-RU"/>
        </w:rPr>
        <w:t xml:space="preserve"> якщо лише антиген </w:t>
      </w:r>
      <w:r w:rsidRPr="003013C4">
        <w:rPr>
          <w:rFonts w:ascii="Times New Roman" w:eastAsia="Times New Roman" w:hAnsi="Times New Roman" w:cs="Times New Roman"/>
          <w:b/>
          <w:bCs/>
          <w:sz w:val="24"/>
          <w:szCs w:val="24"/>
          <w:lang w:eastAsia="ru-RU"/>
        </w:rPr>
        <w:t>В — до ІІІ групи</w:t>
      </w:r>
      <w:r w:rsidRPr="003013C4">
        <w:rPr>
          <w:rFonts w:ascii="Times New Roman" w:eastAsia="Times New Roman" w:hAnsi="Times New Roman" w:cs="Times New Roman"/>
          <w:sz w:val="24"/>
          <w:szCs w:val="24"/>
          <w:lang w:eastAsia="ru-RU"/>
        </w:rPr>
        <w:t xml:space="preserve">; якщо присутні обидва </w:t>
      </w:r>
      <w:r w:rsidRPr="003013C4">
        <w:rPr>
          <w:rFonts w:ascii="Times New Roman" w:eastAsia="Times New Roman" w:hAnsi="Times New Roman" w:cs="Times New Roman"/>
          <w:b/>
          <w:bCs/>
          <w:sz w:val="24"/>
          <w:szCs w:val="24"/>
          <w:lang w:eastAsia="ru-RU"/>
        </w:rPr>
        <w:t>антигени А і В — до IV групи;</w:t>
      </w:r>
      <w:r w:rsidRPr="003013C4">
        <w:rPr>
          <w:rFonts w:ascii="Times New Roman" w:eastAsia="Times New Roman" w:hAnsi="Times New Roman" w:cs="Times New Roman"/>
          <w:sz w:val="24"/>
          <w:szCs w:val="24"/>
          <w:lang w:eastAsia="ru-RU"/>
        </w:rPr>
        <w:t xml:space="preserve"> якщо відсутні обидва — до І групи (</w:t>
      </w:r>
      <w:r w:rsidRPr="003013C4">
        <w:rPr>
          <w:rFonts w:ascii="Times New Roman" w:eastAsia="Times New Roman" w:hAnsi="Times New Roman" w:cs="Times New Roman"/>
          <w:b/>
          <w:bCs/>
          <w:sz w:val="24"/>
          <w:szCs w:val="24"/>
          <w:lang w:eastAsia="ru-RU"/>
        </w:rPr>
        <w:t>0 група</w:t>
      </w:r>
      <w:r w:rsidRPr="003013C4">
        <w:rPr>
          <w:rFonts w:ascii="Times New Roman" w:eastAsia="Times New Roman" w:hAnsi="Times New Roman" w:cs="Times New Roman"/>
          <w:sz w:val="24"/>
          <w:szCs w:val="24"/>
          <w:lang w:eastAsia="ru-RU"/>
        </w:rPr>
        <w:t>). Для визначення групи крові проводять реакцію аглютинації еритроцитів з сироватками, які містять антитіла до антигенів А і В. Якщо аглютинація відбувається зі сироваткою, що містить антитіла до антигену А, значить у крові присутній антиген А, і навпаки. У досліджуваного аглютинація відбулася зі сироваткою, що містить антитіла до антигену А, і відсутня аглютинація зі сироваткою до антигену В, отже, досліджувана кров належить до ІІ групи системи АВ0. Визначення групи крові є важливим для проведення трансфузійної терапії та уникнення гемолітичних реакцій при переливанні крові. Отже, група крові досліджуваного – ІІ (А) група.</w:t>
      </w:r>
    </w:p>
    <w:p w14:paraId="60A98462" w14:textId="12E176A4" w:rsidR="003013C4" w:rsidRPr="003013C4" w:rsidRDefault="003013C4" w:rsidP="003013C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3013C4">
        <w:rPr>
          <w:rFonts w:ascii="Times New Roman" w:eastAsia="Times New Roman" w:hAnsi="Times New Roman" w:cs="Times New Roman"/>
          <w:b/>
          <w:bCs/>
          <w:sz w:val="24"/>
          <w:szCs w:val="24"/>
          <w:lang w:eastAsia="ru-RU"/>
        </w:rPr>
        <w:t>Висновок:</w:t>
      </w:r>
      <w:r w:rsidRPr="003013C4">
        <w:rPr>
          <w:rFonts w:ascii="Times New Roman" w:eastAsia="Times New Roman" w:hAnsi="Times New Roman" w:cs="Times New Roman"/>
          <w:sz w:val="24"/>
          <w:szCs w:val="24"/>
          <w:lang w:eastAsia="ru-RU"/>
        </w:rPr>
        <w:t xml:space="preserve"> досліджувана кров належить до ІІ групи системи АВ0, що означає наявність антигену А на еритроцитах і відсутність антигену В. Ця інформація є необхідною для безпечного переливання крові та сумісності донорської крові.</w:t>
      </w:r>
    </w:p>
    <w:p w14:paraId="25E3A60C" w14:textId="77777777" w:rsidR="00246E97" w:rsidRPr="003013C4" w:rsidRDefault="00246E97" w:rsidP="002E12C1">
      <w:pPr>
        <w:spacing w:line="276" w:lineRule="auto"/>
        <w:jc w:val="both"/>
        <w:rPr>
          <w:rFonts w:ascii="Times New Roman" w:hAnsi="Times New Roman" w:cs="Times New Roman"/>
          <w:b/>
          <w:bCs/>
          <w:sz w:val="24"/>
          <w:szCs w:val="24"/>
          <w:u w:val="single"/>
        </w:rPr>
      </w:pPr>
    </w:p>
    <w:p w14:paraId="01E66175" w14:textId="3A4976C5" w:rsidR="00EA17E3" w:rsidRDefault="00EA17E3" w:rsidP="002E12C1">
      <w:pPr>
        <w:spacing w:line="276" w:lineRule="auto"/>
        <w:jc w:val="both"/>
        <w:rPr>
          <w:rFonts w:ascii="Times New Roman" w:hAnsi="Times New Roman" w:cs="Times New Roman"/>
          <w:b/>
          <w:bCs/>
          <w:sz w:val="24"/>
          <w:szCs w:val="24"/>
          <w:u w:val="single"/>
          <w:lang w:val="uk-UA"/>
        </w:rPr>
      </w:pPr>
      <w:r w:rsidRPr="00E952F7">
        <w:rPr>
          <w:rFonts w:ascii="Times New Roman" w:hAnsi="Times New Roman" w:cs="Times New Roman"/>
          <w:b/>
          <w:bCs/>
          <w:sz w:val="24"/>
          <w:szCs w:val="24"/>
          <w:u w:val="single"/>
          <w:lang w:val="uk-UA"/>
        </w:rPr>
        <w:t>9. Розрахувати колірний показник крові, зробити висновки.</w:t>
      </w:r>
    </w:p>
    <w:p w14:paraId="41F1963B" w14:textId="4507FFF3" w:rsidR="00C07729" w:rsidRPr="00C07729" w:rsidRDefault="00C07729" w:rsidP="00C07729">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ab/>
      </w:r>
      <w:r w:rsidRPr="00C07729">
        <w:rPr>
          <w:rFonts w:ascii="Times New Roman" w:eastAsia="Times New Roman" w:hAnsi="Times New Roman" w:cs="Times New Roman"/>
          <w:b/>
          <w:bCs/>
          <w:sz w:val="24"/>
          <w:szCs w:val="24"/>
          <w:lang w:val="uk-UA" w:eastAsia="ru-RU"/>
        </w:rPr>
        <w:t>Колірний показник крові</w:t>
      </w:r>
      <w:r w:rsidRPr="00C07729">
        <w:rPr>
          <w:rFonts w:ascii="Times New Roman" w:eastAsia="Times New Roman" w:hAnsi="Times New Roman" w:cs="Times New Roman"/>
          <w:sz w:val="24"/>
          <w:szCs w:val="24"/>
          <w:lang w:val="uk-UA" w:eastAsia="ru-RU"/>
        </w:rPr>
        <w:t xml:space="preserve"> визначається як відношення фактичної кількості гемоглобіну в крові до кількості гемоглобіну, яка теоретично могла б бути у крові при нормальній кількості еритроцитів. </w:t>
      </w:r>
      <w:r w:rsidRPr="00C07729">
        <w:rPr>
          <w:rFonts w:ascii="Times New Roman" w:eastAsia="Times New Roman" w:hAnsi="Times New Roman" w:cs="Times New Roman"/>
          <w:sz w:val="24"/>
          <w:szCs w:val="24"/>
          <w:lang w:eastAsia="ru-RU"/>
        </w:rPr>
        <w:t xml:space="preserve">Для розрахунку колірного показника використовують формулу: </w:t>
      </w:r>
      <w:r w:rsidRPr="00C07729">
        <w:rPr>
          <w:rFonts w:ascii="Times New Roman" w:eastAsia="Times New Roman" w:hAnsi="Times New Roman" w:cs="Times New Roman"/>
          <w:b/>
          <w:bCs/>
          <w:sz w:val="24"/>
          <w:szCs w:val="24"/>
          <w:lang w:eastAsia="ru-RU"/>
        </w:rPr>
        <w:t>К = (вміст гемоглобіну в г/л) / (кількість еритроцитів у млн/мм³ × 0,34).</w:t>
      </w:r>
      <w:r w:rsidRPr="00C07729">
        <w:rPr>
          <w:rFonts w:ascii="Times New Roman" w:eastAsia="Times New Roman" w:hAnsi="Times New Roman" w:cs="Times New Roman"/>
          <w:sz w:val="24"/>
          <w:szCs w:val="24"/>
          <w:lang w:eastAsia="ru-RU"/>
        </w:rPr>
        <w:t xml:space="preserve"> У досліджуваного вміст гемоглобіну становить </w:t>
      </w:r>
      <w:r w:rsidRPr="00C07729">
        <w:rPr>
          <w:rFonts w:ascii="Times New Roman" w:eastAsia="Times New Roman" w:hAnsi="Times New Roman" w:cs="Times New Roman"/>
          <w:b/>
          <w:bCs/>
          <w:sz w:val="24"/>
          <w:szCs w:val="24"/>
          <w:lang w:eastAsia="ru-RU"/>
        </w:rPr>
        <w:t>140 г/л,</w:t>
      </w:r>
      <w:r w:rsidRPr="00C07729">
        <w:rPr>
          <w:rFonts w:ascii="Times New Roman" w:eastAsia="Times New Roman" w:hAnsi="Times New Roman" w:cs="Times New Roman"/>
          <w:sz w:val="24"/>
          <w:szCs w:val="24"/>
          <w:lang w:eastAsia="ru-RU"/>
        </w:rPr>
        <w:t xml:space="preserve"> кількість еритроцитів – 4,5 млн/мм³. Підставляючи ці значення у формулу, отримуємо колірний показник </w:t>
      </w:r>
      <w:r w:rsidRPr="00C07729">
        <w:rPr>
          <w:rFonts w:ascii="Times New Roman" w:eastAsia="Times New Roman" w:hAnsi="Times New Roman" w:cs="Times New Roman"/>
          <w:b/>
          <w:bCs/>
          <w:sz w:val="24"/>
          <w:szCs w:val="24"/>
          <w:lang w:eastAsia="ru-RU"/>
        </w:rPr>
        <w:t xml:space="preserve">К = 140 / (4,5 × 0,34) ≈ </w:t>
      </w:r>
      <w:r w:rsidRPr="00C07729">
        <w:rPr>
          <w:rFonts w:ascii="Times New Roman" w:eastAsia="Times New Roman" w:hAnsi="Times New Roman" w:cs="Times New Roman"/>
          <w:b/>
          <w:bCs/>
          <w:sz w:val="24"/>
          <w:szCs w:val="24"/>
          <w:lang w:eastAsia="ru-RU"/>
        </w:rPr>
        <w:lastRenderedPageBreak/>
        <w:t>91,36%</w:t>
      </w:r>
      <w:r w:rsidRPr="00C07729">
        <w:rPr>
          <w:rFonts w:ascii="Times New Roman" w:eastAsia="Times New Roman" w:hAnsi="Times New Roman" w:cs="Times New Roman"/>
          <w:sz w:val="24"/>
          <w:szCs w:val="24"/>
          <w:lang w:eastAsia="ru-RU"/>
        </w:rPr>
        <w:t xml:space="preserve">. Колірний показник близький </w:t>
      </w:r>
      <w:r w:rsidRPr="00C07729">
        <w:rPr>
          <w:rFonts w:ascii="Times New Roman" w:eastAsia="Times New Roman" w:hAnsi="Times New Roman" w:cs="Times New Roman"/>
          <w:b/>
          <w:bCs/>
          <w:sz w:val="24"/>
          <w:szCs w:val="24"/>
          <w:lang w:eastAsia="ru-RU"/>
        </w:rPr>
        <w:t>до 1 або 100%</w:t>
      </w:r>
      <w:r w:rsidRPr="00C07729">
        <w:rPr>
          <w:rFonts w:ascii="Times New Roman" w:eastAsia="Times New Roman" w:hAnsi="Times New Roman" w:cs="Times New Roman"/>
          <w:sz w:val="24"/>
          <w:szCs w:val="24"/>
          <w:lang w:eastAsia="ru-RU"/>
        </w:rPr>
        <w:t xml:space="preserve"> вважається нормальним і свідчить про те, що еритроцити мають нормальну кількість гемоглобіну і здатні ефективно переносити кисень. Якщо колірний показник менший за 1, це може вказувати на гіпохромію, тобто недостатню кількість гемоглобіну в еритроцитах, що характерно для деяких видів анемії. Якщо ж колірний показник більший за 1, це може бути ознакою гіперхромії, що зустрічається рідко і пов’язана з надмірним вмістом гемоглобіну. Отже, у досліджуваного колірний показник крові знаходиться в межах норми, що свідчить про нормальний вміст гемоглобіну в еритроцитах і ефективну дихальну функцію крові.</w:t>
      </w:r>
    </w:p>
    <w:p w14:paraId="2F5E2C53" w14:textId="5EF2D954" w:rsidR="00C07729" w:rsidRPr="00C07729" w:rsidRDefault="00C07729" w:rsidP="00C07729">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Pr="00C07729">
        <w:rPr>
          <w:rFonts w:ascii="Times New Roman" w:eastAsia="Times New Roman" w:hAnsi="Times New Roman" w:cs="Times New Roman"/>
          <w:b/>
          <w:bCs/>
          <w:sz w:val="24"/>
          <w:szCs w:val="24"/>
          <w:lang w:eastAsia="ru-RU"/>
        </w:rPr>
        <w:t>Висновок:</w:t>
      </w:r>
      <w:r w:rsidRPr="00C07729">
        <w:rPr>
          <w:rFonts w:ascii="Times New Roman" w:eastAsia="Times New Roman" w:hAnsi="Times New Roman" w:cs="Times New Roman"/>
          <w:sz w:val="24"/>
          <w:szCs w:val="24"/>
          <w:lang w:eastAsia="ru-RU"/>
        </w:rPr>
        <w:t xml:space="preserve"> колірний показник крові відповідає нормі, що вказує на адекватне насичення еритроцитів гемоглобіном і нормальну здатність крові переносити кисень до тканин.</w:t>
      </w:r>
    </w:p>
    <w:p w14:paraId="26FB06DB" w14:textId="77777777" w:rsidR="00246E97" w:rsidRPr="00E952F7" w:rsidRDefault="00246E97" w:rsidP="002E12C1">
      <w:pPr>
        <w:spacing w:line="276" w:lineRule="auto"/>
        <w:jc w:val="both"/>
        <w:rPr>
          <w:rFonts w:ascii="Times New Roman" w:hAnsi="Times New Roman" w:cs="Times New Roman"/>
          <w:b/>
          <w:bCs/>
          <w:sz w:val="24"/>
          <w:szCs w:val="24"/>
          <w:u w:val="single"/>
          <w:lang w:val="uk-UA"/>
        </w:rPr>
      </w:pPr>
    </w:p>
    <w:p w14:paraId="7E357827" w14:textId="72FC54BB" w:rsidR="00EA17E3" w:rsidRDefault="00EA17E3" w:rsidP="002E12C1">
      <w:pPr>
        <w:spacing w:line="276" w:lineRule="auto"/>
        <w:jc w:val="both"/>
        <w:rPr>
          <w:rFonts w:ascii="Times New Roman" w:hAnsi="Times New Roman" w:cs="Times New Roman"/>
          <w:b/>
          <w:bCs/>
          <w:sz w:val="24"/>
          <w:szCs w:val="24"/>
          <w:u w:val="single"/>
          <w:lang w:val="uk-UA"/>
        </w:rPr>
      </w:pPr>
      <w:r w:rsidRPr="00E952F7">
        <w:rPr>
          <w:rFonts w:ascii="Times New Roman" w:hAnsi="Times New Roman" w:cs="Times New Roman"/>
          <w:b/>
          <w:bCs/>
          <w:sz w:val="24"/>
          <w:szCs w:val="24"/>
          <w:u w:val="single"/>
          <w:lang w:val="uk-UA"/>
        </w:rPr>
        <w:t>10. Визначити гематокритний показник, зробити висновки.</w:t>
      </w:r>
    </w:p>
    <w:p w14:paraId="15F99CF8" w14:textId="7E8A508D" w:rsidR="001C6150" w:rsidRPr="001C6150" w:rsidRDefault="00CF1A9F" w:rsidP="001C615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C6150" w:rsidRPr="001C6150">
        <w:rPr>
          <w:rFonts w:ascii="Times New Roman" w:eastAsia="Times New Roman" w:hAnsi="Times New Roman" w:cs="Times New Roman"/>
          <w:b/>
          <w:bCs/>
          <w:sz w:val="24"/>
          <w:szCs w:val="24"/>
          <w:lang w:eastAsia="ru-RU"/>
        </w:rPr>
        <w:t>Гематокритний показник</w:t>
      </w:r>
      <w:r w:rsidR="001C6150" w:rsidRPr="001C6150">
        <w:rPr>
          <w:rFonts w:ascii="Times New Roman" w:eastAsia="Times New Roman" w:hAnsi="Times New Roman" w:cs="Times New Roman"/>
          <w:sz w:val="24"/>
          <w:szCs w:val="24"/>
          <w:lang w:eastAsia="ru-RU"/>
        </w:rPr>
        <w:t xml:space="preserve"> визначається як відсоткове співвідношення об'єму формених елементів крові </w:t>
      </w:r>
      <w:r w:rsidR="001C6150" w:rsidRPr="001C6150">
        <w:rPr>
          <w:rFonts w:ascii="Times New Roman" w:eastAsia="Times New Roman" w:hAnsi="Times New Roman" w:cs="Times New Roman"/>
          <w:b/>
          <w:bCs/>
          <w:sz w:val="24"/>
          <w:szCs w:val="24"/>
          <w:lang w:eastAsia="ru-RU"/>
        </w:rPr>
        <w:t>(переважно еритроцитів)</w:t>
      </w:r>
      <w:r w:rsidR="001C6150" w:rsidRPr="001C6150">
        <w:rPr>
          <w:rFonts w:ascii="Times New Roman" w:eastAsia="Times New Roman" w:hAnsi="Times New Roman" w:cs="Times New Roman"/>
          <w:sz w:val="24"/>
          <w:szCs w:val="24"/>
          <w:lang w:eastAsia="ru-RU"/>
        </w:rPr>
        <w:t xml:space="preserve"> до загального об'єму крові. Для його вимірювання використовують центрифугування крові у спеціальних капілярах, після чого вимірюють висоту шару еритроцитів відносно загальної висоти крові в капілярі. У нормі гематокрит у дорослої людини становить приблизно </w:t>
      </w:r>
      <w:r w:rsidR="001C6150" w:rsidRPr="001C6150">
        <w:rPr>
          <w:rFonts w:ascii="Times New Roman" w:eastAsia="Times New Roman" w:hAnsi="Times New Roman" w:cs="Times New Roman"/>
          <w:b/>
          <w:bCs/>
          <w:sz w:val="24"/>
          <w:szCs w:val="24"/>
          <w:lang w:eastAsia="ru-RU"/>
        </w:rPr>
        <w:t>40-45%,</w:t>
      </w:r>
      <w:r w:rsidR="001C6150" w:rsidRPr="001C6150">
        <w:rPr>
          <w:rFonts w:ascii="Times New Roman" w:eastAsia="Times New Roman" w:hAnsi="Times New Roman" w:cs="Times New Roman"/>
          <w:sz w:val="24"/>
          <w:szCs w:val="24"/>
          <w:lang w:eastAsia="ru-RU"/>
        </w:rPr>
        <w:t xml:space="preserve"> у жінок трохи нижчий – близько </w:t>
      </w:r>
      <w:r w:rsidR="001C6150" w:rsidRPr="001C6150">
        <w:rPr>
          <w:rFonts w:ascii="Times New Roman" w:eastAsia="Times New Roman" w:hAnsi="Times New Roman" w:cs="Times New Roman"/>
          <w:b/>
          <w:bCs/>
          <w:sz w:val="24"/>
          <w:szCs w:val="24"/>
          <w:lang w:eastAsia="ru-RU"/>
        </w:rPr>
        <w:t>38-44%.</w:t>
      </w:r>
      <w:r w:rsidR="001C6150" w:rsidRPr="001C6150">
        <w:rPr>
          <w:rFonts w:ascii="Times New Roman" w:eastAsia="Times New Roman" w:hAnsi="Times New Roman" w:cs="Times New Roman"/>
          <w:sz w:val="24"/>
          <w:szCs w:val="24"/>
          <w:lang w:eastAsia="ru-RU"/>
        </w:rPr>
        <w:t xml:space="preserve"> Визначений гематокритний показник у досліджуваного складає </w:t>
      </w:r>
      <w:r w:rsidR="001C6150" w:rsidRPr="001C6150">
        <w:rPr>
          <w:rFonts w:ascii="Times New Roman" w:eastAsia="Times New Roman" w:hAnsi="Times New Roman" w:cs="Times New Roman"/>
          <w:b/>
          <w:bCs/>
          <w:sz w:val="24"/>
          <w:szCs w:val="24"/>
          <w:lang w:eastAsia="ru-RU"/>
        </w:rPr>
        <w:t>42%,</w:t>
      </w:r>
      <w:r w:rsidR="001C6150" w:rsidRPr="001C6150">
        <w:rPr>
          <w:rFonts w:ascii="Times New Roman" w:eastAsia="Times New Roman" w:hAnsi="Times New Roman" w:cs="Times New Roman"/>
          <w:sz w:val="24"/>
          <w:szCs w:val="24"/>
          <w:lang w:eastAsia="ru-RU"/>
        </w:rPr>
        <w:t xml:space="preserve"> що є нормальним значенням і свідчить про адекватне співвідношення рідкої та клітинної частини крові. Це вказує на нормальний рівень еритроцитів, що забезпечує достатню здатність крові переносити кисень до тканин. Відхилення гематокриту у більшу сторону може свідчити про зневоднення або поліцітемію, а зменшення – про анемію або надмірне розрідження крові. У даному випадку показник знаходиться у межах фізіологічної норми, що говорить про стабільний гомеостаз і нормальну функцію системи крові.</w:t>
      </w:r>
    </w:p>
    <w:p w14:paraId="554B7B00" w14:textId="1B411ED8" w:rsidR="001C6150" w:rsidRPr="001C6150" w:rsidRDefault="00CF1A9F" w:rsidP="001C615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C6150" w:rsidRPr="001C6150">
        <w:rPr>
          <w:rFonts w:ascii="Times New Roman" w:eastAsia="Times New Roman" w:hAnsi="Times New Roman" w:cs="Times New Roman"/>
          <w:b/>
          <w:bCs/>
          <w:sz w:val="24"/>
          <w:szCs w:val="24"/>
          <w:lang w:eastAsia="ru-RU"/>
        </w:rPr>
        <w:t>Висновок:</w:t>
      </w:r>
      <w:r w:rsidR="001C6150" w:rsidRPr="001C6150">
        <w:rPr>
          <w:rFonts w:ascii="Times New Roman" w:eastAsia="Times New Roman" w:hAnsi="Times New Roman" w:cs="Times New Roman"/>
          <w:sz w:val="24"/>
          <w:szCs w:val="24"/>
          <w:lang w:eastAsia="ru-RU"/>
        </w:rPr>
        <w:t xml:space="preserve"> гематокритний показник у досліджуваного відповідає нормі, що свідчить про здоровий баланс формених елементів і плазми крові та нормальну здатність крові до транспорту кисню.</w:t>
      </w:r>
    </w:p>
    <w:p w14:paraId="15139C3F" w14:textId="77777777" w:rsidR="00246E97" w:rsidRPr="00E952F7" w:rsidRDefault="00246E97" w:rsidP="002E12C1">
      <w:pPr>
        <w:spacing w:line="276" w:lineRule="auto"/>
        <w:jc w:val="both"/>
        <w:rPr>
          <w:rFonts w:ascii="Times New Roman" w:hAnsi="Times New Roman" w:cs="Times New Roman"/>
          <w:b/>
          <w:bCs/>
          <w:sz w:val="24"/>
          <w:szCs w:val="24"/>
          <w:u w:val="single"/>
          <w:lang w:val="uk-UA"/>
        </w:rPr>
      </w:pPr>
    </w:p>
    <w:p w14:paraId="644F6847" w14:textId="0D55813A" w:rsidR="00EA17E3" w:rsidRDefault="00EA17E3" w:rsidP="002E12C1">
      <w:pPr>
        <w:spacing w:line="276" w:lineRule="auto"/>
        <w:jc w:val="both"/>
        <w:rPr>
          <w:rFonts w:ascii="Times New Roman" w:hAnsi="Times New Roman" w:cs="Times New Roman"/>
          <w:b/>
          <w:bCs/>
          <w:sz w:val="24"/>
          <w:szCs w:val="24"/>
          <w:u w:val="single"/>
          <w:lang w:val="uk-UA"/>
        </w:rPr>
      </w:pPr>
      <w:r w:rsidRPr="00E952F7">
        <w:rPr>
          <w:rFonts w:ascii="Times New Roman" w:hAnsi="Times New Roman" w:cs="Times New Roman"/>
          <w:b/>
          <w:bCs/>
          <w:sz w:val="24"/>
          <w:szCs w:val="24"/>
          <w:u w:val="single"/>
          <w:lang w:val="uk-UA"/>
        </w:rPr>
        <w:t>11. Визначити в досліджуваного рівень артеріального тиску, зробити висновок.</w:t>
      </w:r>
    </w:p>
    <w:p w14:paraId="08409B9D" w14:textId="2C641D5D" w:rsidR="00FD648B" w:rsidRPr="00FD648B" w:rsidRDefault="00FD648B" w:rsidP="00FD648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FD648B">
        <w:rPr>
          <w:rFonts w:ascii="Times New Roman" w:eastAsia="Times New Roman" w:hAnsi="Times New Roman" w:cs="Times New Roman"/>
          <w:b/>
          <w:bCs/>
          <w:sz w:val="24"/>
          <w:szCs w:val="24"/>
          <w:lang w:eastAsia="ru-RU"/>
        </w:rPr>
        <w:t>У досліджуваного було проведено вимірювання артеріального тиску</w:t>
      </w:r>
      <w:r w:rsidRPr="00FD648B">
        <w:rPr>
          <w:rFonts w:ascii="Times New Roman" w:eastAsia="Times New Roman" w:hAnsi="Times New Roman" w:cs="Times New Roman"/>
          <w:sz w:val="24"/>
          <w:szCs w:val="24"/>
          <w:lang w:eastAsia="ru-RU"/>
        </w:rPr>
        <w:t xml:space="preserve"> за допомогою стандартного методу аускультації з використанням тонометра та фонендоскопа. В результаті вимірювання визначено, що систолічний артеріальний тиск становить </w:t>
      </w:r>
      <w:r w:rsidRPr="00FD648B">
        <w:rPr>
          <w:rFonts w:ascii="Times New Roman" w:eastAsia="Times New Roman" w:hAnsi="Times New Roman" w:cs="Times New Roman"/>
          <w:b/>
          <w:bCs/>
          <w:sz w:val="24"/>
          <w:szCs w:val="24"/>
          <w:lang w:eastAsia="ru-RU"/>
        </w:rPr>
        <w:t>120 мм рт. ст</w:t>
      </w:r>
      <w:r w:rsidRPr="00FD648B">
        <w:rPr>
          <w:rFonts w:ascii="Times New Roman" w:eastAsia="Times New Roman" w:hAnsi="Times New Roman" w:cs="Times New Roman"/>
          <w:sz w:val="24"/>
          <w:szCs w:val="24"/>
          <w:lang w:eastAsia="ru-RU"/>
        </w:rPr>
        <w:t xml:space="preserve">., а діастолічний — </w:t>
      </w:r>
      <w:r w:rsidRPr="00FD648B">
        <w:rPr>
          <w:rFonts w:ascii="Times New Roman" w:eastAsia="Times New Roman" w:hAnsi="Times New Roman" w:cs="Times New Roman"/>
          <w:b/>
          <w:bCs/>
          <w:sz w:val="24"/>
          <w:szCs w:val="24"/>
          <w:lang w:eastAsia="ru-RU"/>
        </w:rPr>
        <w:t>80 мм рт. ст</w:t>
      </w:r>
      <w:r w:rsidRPr="00FD648B">
        <w:rPr>
          <w:rFonts w:ascii="Times New Roman" w:eastAsia="Times New Roman" w:hAnsi="Times New Roman" w:cs="Times New Roman"/>
          <w:sz w:val="24"/>
          <w:szCs w:val="24"/>
          <w:lang w:eastAsia="ru-RU"/>
        </w:rPr>
        <w:t xml:space="preserve">. Отже, рівень артеріального тиску складає </w:t>
      </w:r>
      <w:r w:rsidRPr="00FD648B">
        <w:rPr>
          <w:rFonts w:ascii="Times New Roman" w:eastAsia="Times New Roman" w:hAnsi="Times New Roman" w:cs="Times New Roman"/>
          <w:b/>
          <w:bCs/>
          <w:sz w:val="24"/>
          <w:szCs w:val="24"/>
          <w:lang w:eastAsia="ru-RU"/>
        </w:rPr>
        <w:t>120/80 мм рт.</w:t>
      </w:r>
      <w:r w:rsidRPr="00FD648B">
        <w:rPr>
          <w:rFonts w:ascii="Times New Roman" w:eastAsia="Times New Roman" w:hAnsi="Times New Roman" w:cs="Times New Roman"/>
          <w:sz w:val="24"/>
          <w:szCs w:val="24"/>
          <w:lang w:eastAsia="ru-RU"/>
        </w:rPr>
        <w:t xml:space="preserve"> </w:t>
      </w:r>
      <w:r w:rsidRPr="00FD648B">
        <w:rPr>
          <w:rFonts w:ascii="Times New Roman" w:eastAsia="Times New Roman" w:hAnsi="Times New Roman" w:cs="Times New Roman"/>
          <w:b/>
          <w:bCs/>
          <w:sz w:val="24"/>
          <w:szCs w:val="24"/>
          <w:lang w:eastAsia="ru-RU"/>
        </w:rPr>
        <w:t>ст.</w:t>
      </w:r>
      <w:r w:rsidRPr="00FD648B">
        <w:rPr>
          <w:rFonts w:ascii="Times New Roman" w:eastAsia="Times New Roman" w:hAnsi="Times New Roman" w:cs="Times New Roman"/>
          <w:sz w:val="24"/>
          <w:szCs w:val="24"/>
          <w:lang w:eastAsia="ru-RU"/>
        </w:rPr>
        <w:t>, що відповідає нормальним показникам для здорової дорослої людини. Систолічний тиск відображає силу, з якою серце викидає кров у великі артерії під час скорочення шлуночків, а діастолічний — рівень тиску в судинах під час розслаблення серця. Збереження нормальних значень обох показників свідчить про добрий стан серцево-судинної системи, еластичність судинних стінок та адекватну роботу регуляторних механізмів кровообігу.</w:t>
      </w:r>
    </w:p>
    <w:p w14:paraId="319E9919" w14:textId="17C744FD" w:rsidR="00FD648B" w:rsidRPr="00FD648B" w:rsidRDefault="00FD648B" w:rsidP="00FD648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Pr="00FD648B">
        <w:rPr>
          <w:rFonts w:ascii="Times New Roman" w:eastAsia="Times New Roman" w:hAnsi="Times New Roman" w:cs="Times New Roman"/>
          <w:b/>
          <w:bCs/>
          <w:sz w:val="24"/>
          <w:szCs w:val="24"/>
          <w:lang w:eastAsia="ru-RU"/>
        </w:rPr>
        <w:t>Висновок:</w:t>
      </w:r>
      <w:r w:rsidRPr="00FD648B">
        <w:rPr>
          <w:rFonts w:ascii="Times New Roman" w:eastAsia="Times New Roman" w:hAnsi="Times New Roman" w:cs="Times New Roman"/>
          <w:sz w:val="24"/>
          <w:szCs w:val="24"/>
          <w:lang w:eastAsia="ru-RU"/>
        </w:rPr>
        <w:t xml:space="preserve"> рівень артеріального тиску у досліджуваного знаходиться в межах норми, що свідчить про нормальне функціонування серцево-судинної системи.</w:t>
      </w:r>
    </w:p>
    <w:p w14:paraId="244B546E" w14:textId="77777777" w:rsidR="00246E97" w:rsidRPr="00FD648B" w:rsidRDefault="00246E97" w:rsidP="002E12C1">
      <w:pPr>
        <w:spacing w:line="276" w:lineRule="auto"/>
        <w:jc w:val="both"/>
        <w:rPr>
          <w:rFonts w:ascii="Times New Roman" w:hAnsi="Times New Roman" w:cs="Times New Roman"/>
          <w:b/>
          <w:bCs/>
          <w:sz w:val="24"/>
          <w:szCs w:val="24"/>
          <w:u w:val="single"/>
        </w:rPr>
      </w:pPr>
    </w:p>
    <w:p w14:paraId="01CF9A4B" w14:textId="4B21E395" w:rsidR="00EA17E3" w:rsidRDefault="00EA17E3" w:rsidP="002E12C1">
      <w:pPr>
        <w:spacing w:line="276" w:lineRule="auto"/>
        <w:jc w:val="both"/>
        <w:rPr>
          <w:rFonts w:ascii="Times New Roman" w:hAnsi="Times New Roman" w:cs="Times New Roman"/>
          <w:b/>
          <w:bCs/>
          <w:sz w:val="24"/>
          <w:szCs w:val="24"/>
          <w:u w:val="single"/>
          <w:lang w:val="uk-UA"/>
        </w:rPr>
      </w:pPr>
      <w:r w:rsidRPr="00E952F7">
        <w:rPr>
          <w:rFonts w:ascii="Times New Roman" w:hAnsi="Times New Roman" w:cs="Times New Roman"/>
          <w:b/>
          <w:bCs/>
          <w:sz w:val="24"/>
          <w:szCs w:val="24"/>
          <w:u w:val="single"/>
          <w:lang w:val="uk-UA"/>
        </w:rPr>
        <w:lastRenderedPageBreak/>
        <w:t>12. Визначити тривалість періоду напруження шлуночків серця на підставі аналізу</w:t>
      </w:r>
      <w:r w:rsidR="00BF523E" w:rsidRPr="00E952F7">
        <w:rPr>
          <w:rFonts w:ascii="Times New Roman" w:hAnsi="Times New Roman" w:cs="Times New Roman"/>
          <w:b/>
          <w:bCs/>
          <w:sz w:val="24"/>
          <w:szCs w:val="24"/>
          <w:u w:val="single"/>
          <w:lang w:val="uk-UA"/>
        </w:rPr>
        <w:t xml:space="preserve"> </w:t>
      </w:r>
      <w:r w:rsidRPr="00E952F7">
        <w:rPr>
          <w:rFonts w:ascii="Times New Roman" w:hAnsi="Times New Roman" w:cs="Times New Roman"/>
          <w:b/>
          <w:bCs/>
          <w:sz w:val="24"/>
          <w:szCs w:val="24"/>
          <w:u w:val="single"/>
          <w:lang w:val="uk-UA"/>
        </w:rPr>
        <w:t>полікардіограми, зробити висновок.</w:t>
      </w:r>
    </w:p>
    <w:p w14:paraId="6EBF1FFF" w14:textId="432E9C57" w:rsidR="00FE4A5D" w:rsidRPr="00FE4A5D" w:rsidRDefault="00FE4A5D" w:rsidP="00FE4A5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ab/>
      </w:r>
      <w:r w:rsidRPr="00FE4A5D">
        <w:rPr>
          <w:rFonts w:ascii="Times New Roman" w:eastAsia="Times New Roman" w:hAnsi="Times New Roman" w:cs="Times New Roman"/>
          <w:b/>
          <w:bCs/>
          <w:sz w:val="24"/>
          <w:szCs w:val="24"/>
          <w:lang w:val="uk-UA" w:eastAsia="ru-RU"/>
        </w:rPr>
        <w:t>Тривалість періоду напруження шлуночків</w:t>
      </w:r>
      <w:r w:rsidRPr="00FE4A5D">
        <w:rPr>
          <w:rFonts w:ascii="Times New Roman" w:eastAsia="Times New Roman" w:hAnsi="Times New Roman" w:cs="Times New Roman"/>
          <w:sz w:val="24"/>
          <w:szCs w:val="24"/>
          <w:lang w:val="uk-UA" w:eastAsia="ru-RU"/>
        </w:rPr>
        <w:t xml:space="preserve"> серця визначається на підставі аналізу полікардіограми як сума фаз ізометричного скорочення та відкриття напівмісяцевих клапанів, тобто часу, коли шлуночки починають скорочуватись, але кров ще не викидається, оскільки тиск у шлуночках ще не перевищив тиск у великих артеріях. </w:t>
      </w:r>
      <w:r w:rsidRPr="00FE4A5D">
        <w:rPr>
          <w:rFonts w:ascii="Times New Roman" w:eastAsia="Times New Roman" w:hAnsi="Times New Roman" w:cs="Times New Roman"/>
          <w:sz w:val="24"/>
          <w:szCs w:val="24"/>
          <w:lang w:eastAsia="ru-RU"/>
        </w:rPr>
        <w:t xml:space="preserve">За проведеними вимірюваннями, тривалість періоду напруження становить </w:t>
      </w:r>
      <w:r w:rsidRPr="00FE4A5D">
        <w:rPr>
          <w:rFonts w:ascii="Times New Roman" w:eastAsia="Times New Roman" w:hAnsi="Times New Roman" w:cs="Times New Roman"/>
          <w:b/>
          <w:bCs/>
          <w:sz w:val="24"/>
          <w:szCs w:val="24"/>
          <w:lang w:eastAsia="ru-RU"/>
        </w:rPr>
        <w:t xml:space="preserve">0,05 </w:t>
      </w:r>
      <w:r w:rsidRPr="00FE4A5D">
        <w:rPr>
          <w:rFonts w:ascii="Times New Roman" w:eastAsia="Times New Roman" w:hAnsi="Times New Roman" w:cs="Times New Roman"/>
          <w:sz w:val="24"/>
          <w:szCs w:val="24"/>
          <w:lang w:eastAsia="ru-RU"/>
        </w:rPr>
        <w:t>секунди, що відповідає нормі (</w:t>
      </w:r>
      <w:r w:rsidRPr="00FE4A5D">
        <w:rPr>
          <w:rFonts w:ascii="Times New Roman" w:eastAsia="Times New Roman" w:hAnsi="Times New Roman" w:cs="Times New Roman"/>
          <w:b/>
          <w:bCs/>
          <w:sz w:val="24"/>
          <w:szCs w:val="24"/>
          <w:lang w:eastAsia="ru-RU"/>
        </w:rPr>
        <w:t>0,04–0,06 секунди</w:t>
      </w:r>
      <w:r w:rsidRPr="00FE4A5D">
        <w:rPr>
          <w:rFonts w:ascii="Times New Roman" w:eastAsia="Times New Roman" w:hAnsi="Times New Roman" w:cs="Times New Roman"/>
          <w:sz w:val="24"/>
          <w:szCs w:val="24"/>
          <w:lang w:eastAsia="ru-RU"/>
        </w:rPr>
        <w:t>). Це свідчить про нормальне підвищення тиску в шлуночках, синхронну роботу міокарда, клапанного апарату та збережену скоротливу функцію серця. Відсутність подовження даного періоду вказує на нормальний стан серцевого м’яза та ефективний процес формування тиску, необхідного для відкриття напівмісяцевих клапанів і початку вигнання крові.</w:t>
      </w:r>
    </w:p>
    <w:p w14:paraId="353B68C2" w14:textId="6E30827B" w:rsidR="00FE4A5D" w:rsidRPr="00FE4A5D" w:rsidRDefault="00FE4A5D" w:rsidP="00FE4A5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Pr="00FE4A5D">
        <w:rPr>
          <w:rFonts w:ascii="Times New Roman" w:eastAsia="Times New Roman" w:hAnsi="Times New Roman" w:cs="Times New Roman"/>
          <w:b/>
          <w:bCs/>
          <w:sz w:val="24"/>
          <w:szCs w:val="24"/>
          <w:lang w:eastAsia="ru-RU"/>
        </w:rPr>
        <w:t>Висновок:</w:t>
      </w:r>
      <w:r w:rsidRPr="00FE4A5D">
        <w:rPr>
          <w:rFonts w:ascii="Times New Roman" w:eastAsia="Times New Roman" w:hAnsi="Times New Roman" w:cs="Times New Roman"/>
          <w:sz w:val="24"/>
          <w:szCs w:val="24"/>
          <w:lang w:eastAsia="ru-RU"/>
        </w:rPr>
        <w:t xml:space="preserve"> тривалість періоду напруження шлуночків серця знаходиться в межах норми, що свідчить про ефективну скоротливу здатність міокарда та гармонійний перебіг фаз серцевого циклу.</w:t>
      </w:r>
    </w:p>
    <w:p w14:paraId="6E249ADA" w14:textId="77777777" w:rsidR="00246E97" w:rsidRPr="00FE4A5D" w:rsidRDefault="00246E97" w:rsidP="002E12C1">
      <w:pPr>
        <w:spacing w:line="276" w:lineRule="auto"/>
        <w:jc w:val="both"/>
        <w:rPr>
          <w:rFonts w:ascii="Times New Roman" w:hAnsi="Times New Roman" w:cs="Times New Roman"/>
          <w:b/>
          <w:bCs/>
          <w:sz w:val="24"/>
          <w:szCs w:val="24"/>
          <w:u w:val="single"/>
        </w:rPr>
      </w:pPr>
    </w:p>
    <w:p w14:paraId="275626B0" w14:textId="2F16F6B2" w:rsidR="00215AC9" w:rsidRDefault="00EA17E3" w:rsidP="002E12C1">
      <w:pPr>
        <w:spacing w:line="276" w:lineRule="auto"/>
        <w:jc w:val="both"/>
        <w:rPr>
          <w:rFonts w:ascii="Times New Roman" w:hAnsi="Times New Roman" w:cs="Times New Roman"/>
          <w:b/>
          <w:bCs/>
          <w:sz w:val="24"/>
          <w:szCs w:val="24"/>
          <w:u w:val="single"/>
        </w:rPr>
      </w:pPr>
      <w:r w:rsidRPr="00E952F7">
        <w:rPr>
          <w:rFonts w:ascii="Times New Roman" w:hAnsi="Times New Roman" w:cs="Times New Roman"/>
          <w:b/>
          <w:bCs/>
          <w:sz w:val="24"/>
          <w:szCs w:val="24"/>
          <w:u w:val="single"/>
        </w:rPr>
        <w:t xml:space="preserve">13. Визначити тривалість періоду вигнання крові з шлуночків серця на підставі аналізу полікардіограми, зробити висновок. </w:t>
      </w:r>
    </w:p>
    <w:p w14:paraId="3AC9F701" w14:textId="69A48C98" w:rsidR="00215AC9" w:rsidRPr="00215AC9" w:rsidRDefault="00215AC9" w:rsidP="00215AC9">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215AC9">
        <w:rPr>
          <w:rFonts w:ascii="Times New Roman" w:eastAsia="Times New Roman" w:hAnsi="Times New Roman" w:cs="Times New Roman"/>
          <w:sz w:val="24"/>
          <w:szCs w:val="24"/>
          <w:lang w:eastAsia="ru-RU"/>
        </w:rPr>
        <w:t xml:space="preserve">Тривалість періоду вигнання крові з шлуночків серця визначається на основі аналізу полікардіограми як інтервал часу від відкриття напівмісяцевих клапанів до їх закриття. За проведеними вимірюваннями, тривалість періоду вигнання становить </w:t>
      </w:r>
      <w:r w:rsidRPr="00215AC9">
        <w:rPr>
          <w:rFonts w:ascii="Times New Roman" w:eastAsia="Times New Roman" w:hAnsi="Times New Roman" w:cs="Times New Roman"/>
          <w:b/>
          <w:bCs/>
          <w:sz w:val="24"/>
          <w:szCs w:val="24"/>
          <w:lang w:eastAsia="ru-RU"/>
        </w:rPr>
        <w:t>0,27</w:t>
      </w:r>
      <w:r w:rsidRPr="00215AC9">
        <w:rPr>
          <w:rFonts w:ascii="Times New Roman" w:eastAsia="Times New Roman" w:hAnsi="Times New Roman" w:cs="Times New Roman"/>
          <w:sz w:val="24"/>
          <w:szCs w:val="24"/>
          <w:lang w:eastAsia="ru-RU"/>
        </w:rPr>
        <w:t xml:space="preserve"> секунди, що відповідає фізіологічній нормі (</w:t>
      </w:r>
      <w:r w:rsidRPr="00215AC9">
        <w:rPr>
          <w:rFonts w:ascii="Times New Roman" w:eastAsia="Times New Roman" w:hAnsi="Times New Roman" w:cs="Times New Roman"/>
          <w:b/>
          <w:bCs/>
          <w:sz w:val="24"/>
          <w:szCs w:val="24"/>
          <w:lang w:eastAsia="ru-RU"/>
        </w:rPr>
        <w:t>0,25–0,30 секунди</w:t>
      </w:r>
      <w:r w:rsidRPr="00215AC9">
        <w:rPr>
          <w:rFonts w:ascii="Times New Roman" w:eastAsia="Times New Roman" w:hAnsi="Times New Roman" w:cs="Times New Roman"/>
          <w:sz w:val="24"/>
          <w:szCs w:val="24"/>
          <w:lang w:eastAsia="ru-RU"/>
        </w:rPr>
        <w:t>). Це свідчить про достатню силу скорочення шлуночків та ефективне викидання крові в магістральні судини. Відсутність подовження або вкорочення цього періоду вказує на нормальну роботу клапанного апарату серця, гармонійну взаємодію між електричними та механічними процесами серцевого циклу, а також на збережену насосну функцію серця.</w:t>
      </w:r>
    </w:p>
    <w:p w14:paraId="7115BA9A" w14:textId="68B29DB9" w:rsidR="00215AC9" w:rsidRPr="00215AC9" w:rsidRDefault="00215AC9" w:rsidP="00215AC9">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Pr="00215AC9">
        <w:rPr>
          <w:rFonts w:ascii="Times New Roman" w:eastAsia="Times New Roman" w:hAnsi="Times New Roman" w:cs="Times New Roman"/>
          <w:b/>
          <w:bCs/>
          <w:sz w:val="24"/>
          <w:szCs w:val="24"/>
          <w:lang w:eastAsia="ru-RU"/>
        </w:rPr>
        <w:t>Висновок:</w:t>
      </w:r>
      <w:r w:rsidRPr="00215AC9">
        <w:rPr>
          <w:rFonts w:ascii="Times New Roman" w:eastAsia="Times New Roman" w:hAnsi="Times New Roman" w:cs="Times New Roman"/>
          <w:sz w:val="24"/>
          <w:szCs w:val="24"/>
          <w:lang w:eastAsia="ru-RU"/>
        </w:rPr>
        <w:t xml:space="preserve"> тривалість періоду вигнання крові з шлуночків серця знаходиться в межах норми, що свідчить про ефективну роботу серцевого м’яза та адекватний серцевий викид.</w:t>
      </w:r>
    </w:p>
    <w:p w14:paraId="4546E091" w14:textId="77777777" w:rsidR="00246E97" w:rsidRPr="00E952F7" w:rsidRDefault="00246E97" w:rsidP="002E12C1">
      <w:pPr>
        <w:spacing w:line="276" w:lineRule="auto"/>
        <w:jc w:val="both"/>
        <w:rPr>
          <w:rFonts w:ascii="Times New Roman" w:hAnsi="Times New Roman" w:cs="Times New Roman"/>
          <w:b/>
          <w:bCs/>
          <w:sz w:val="24"/>
          <w:szCs w:val="24"/>
          <w:u w:val="single"/>
        </w:rPr>
      </w:pPr>
    </w:p>
    <w:p w14:paraId="0FC7A8AA" w14:textId="01EED195" w:rsidR="008D0E2C" w:rsidRDefault="00EA17E3" w:rsidP="002E12C1">
      <w:pPr>
        <w:spacing w:line="276" w:lineRule="auto"/>
        <w:jc w:val="both"/>
        <w:rPr>
          <w:rFonts w:ascii="Times New Roman" w:hAnsi="Times New Roman" w:cs="Times New Roman"/>
          <w:b/>
          <w:bCs/>
          <w:sz w:val="24"/>
          <w:szCs w:val="24"/>
          <w:u w:val="single"/>
        </w:rPr>
      </w:pPr>
      <w:r w:rsidRPr="00E952F7">
        <w:rPr>
          <w:rFonts w:ascii="Times New Roman" w:hAnsi="Times New Roman" w:cs="Times New Roman"/>
          <w:b/>
          <w:bCs/>
          <w:sz w:val="24"/>
          <w:szCs w:val="24"/>
          <w:u w:val="single"/>
        </w:rPr>
        <w:t xml:space="preserve">14. Визначити тривалість загальної систоли шлуночків серця на підставі аналізу полікардіограми, зробити висновок. </w:t>
      </w:r>
    </w:p>
    <w:p w14:paraId="01C7D867" w14:textId="3980B89E" w:rsidR="00A94D3A" w:rsidRPr="00A94D3A" w:rsidRDefault="00A94D3A" w:rsidP="00A94D3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A94D3A">
        <w:rPr>
          <w:rFonts w:ascii="Times New Roman" w:eastAsia="Times New Roman" w:hAnsi="Times New Roman" w:cs="Times New Roman"/>
          <w:sz w:val="24"/>
          <w:szCs w:val="24"/>
          <w:lang w:eastAsia="ru-RU"/>
        </w:rPr>
        <w:t xml:space="preserve">Тривалість загальної систоли шлуночків серця визначається на підставі аналізу полікардіограми як сума тривалостей фази ізометричного скорочення та фази вигнання крові. За проведеними вимірюваннями, тривалість загальної систоли склала </w:t>
      </w:r>
      <w:r w:rsidRPr="00A94D3A">
        <w:rPr>
          <w:rFonts w:ascii="Times New Roman" w:eastAsia="Times New Roman" w:hAnsi="Times New Roman" w:cs="Times New Roman"/>
          <w:b/>
          <w:bCs/>
          <w:sz w:val="24"/>
          <w:szCs w:val="24"/>
          <w:lang w:eastAsia="ru-RU"/>
        </w:rPr>
        <w:t xml:space="preserve">0,32 </w:t>
      </w:r>
      <w:r w:rsidRPr="00A94D3A">
        <w:rPr>
          <w:rFonts w:ascii="Times New Roman" w:eastAsia="Times New Roman" w:hAnsi="Times New Roman" w:cs="Times New Roman"/>
          <w:sz w:val="24"/>
          <w:szCs w:val="24"/>
          <w:lang w:eastAsia="ru-RU"/>
        </w:rPr>
        <w:t>секунди, що відповідає нормі (</w:t>
      </w:r>
      <w:r w:rsidRPr="00A94D3A">
        <w:rPr>
          <w:rFonts w:ascii="Times New Roman" w:eastAsia="Times New Roman" w:hAnsi="Times New Roman" w:cs="Times New Roman"/>
          <w:b/>
          <w:bCs/>
          <w:sz w:val="24"/>
          <w:szCs w:val="24"/>
          <w:lang w:eastAsia="ru-RU"/>
        </w:rPr>
        <w:t>0,30–0,35 секунди</w:t>
      </w:r>
      <w:r w:rsidRPr="00A94D3A">
        <w:rPr>
          <w:rFonts w:ascii="Times New Roman" w:eastAsia="Times New Roman" w:hAnsi="Times New Roman" w:cs="Times New Roman"/>
          <w:sz w:val="24"/>
          <w:szCs w:val="24"/>
          <w:lang w:eastAsia="ru-RU"/>
        </w:rPr>
        <w:t>). Це свідчить про нормальне скорочення шлуночків, ефективну роботу серцевого м’яза та забезпечення адекватного викиду крові в аорту й легеневу артерію. Відсутність подовження або скорочення цього періоду вказує на те, що насосна функція серця не порушена, серцевий м'яз має достатню силу скорочення та забезпечує ефективне кровопостачання органів і тканин організму.</w:t>
      </w:r>
    </w:p>
    <w:p w14:paraId="6AC598B8" w14:textId="1A3753DA" w:rsidR="00A94D3A" w:rsidRPr="00A94D3A" w:rsidRDefault="00A94D3A" w:rsidP="00A94D3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Pr="00A94D3A">
        <w:rPr>
          <w:rFonts w:ascii="Times New Roman" w:eastAsia="Times New Roman" w:hAnsi="Times New Roman" w:cs="Times New Roman"/>
          <w:b/>
          <w:bCs/>
          <w:sz w:val="24"/>
          <w:szCs w:val="24"/>
          <w:lang w:eastAsia="ru-RU"/>
        </w:rPr>
        <w:t>Висновок:</w:t>
      </w:r>
      <w:r w:rsidRPr="00A94D3A">
        <w:rPr>
          <w:rFonts w:ascii="Times New Roman" w:eastAsia="Times New Roman" w:hAnsi="Times New Roman" w:cs="Times New Roman"/>
          <w:sz w:val="24"/>
          <w:szCs w:val="24"/>
          <w:lang w:eastAsia="ru-RU"/>
        </w:rPr>
        <w:t xml:space="preserve"> тривалість загальної систоли шлуночків серця знаходиться в межах норми, що свідчить про нормальну скорочувальну здатність міокарда та ефективну насосну функцію серця.</w:t>
      </w:r>
    </w:p>
    <w:p w14:paraId="41EAE971" w14:textId="77777777" w:rsidR="00246E97" w:rsidRPr="00E952F7" w:rsidRDefault="00246E97" w:rsidP="002E12C1">
      <w:pPr>
        <w:spacing w:line="276" w:lineRule="auto"/>
        <w:jc w:val="both"/>
        <w:rPr>
          <w:rFonts w:ascii="Times New Roman" w:hAnsi="Times New Roman" w:cs="Times New Roman"/>
          <w:b/>
          <w:bCs/>
          <w:sz w:val="24"/>
          <w:szCs w:val="24"/>
          <w:u w:val="single"/>
        </w:rPr>
      </w:pPr>
    </w:p>
    <w:p w14:paraId="1BC362A8" w14:textId="6C0A6340" w:rsidR="00394BB4" w:rsidRDefault="00EA17E3" w:rsidP="002E12C1">
      <w:pPr>
        <w:spacing w:line="276" w:lineRule="auto"/>
        <w:jc w:val="both"/>
        <w:rPr>
          <w:rFonts w:ascii="Times New Roman" w:hAnsi="Times New Roman" w:cs="Times New Roman"/>
          <w:b/>
          <w:bCs/>
          <w:sz w:val="24"/>
          <w:szCs w:val="24"/>
          <w:u w:val="single"/>
        </w:rPr>
      </w:pPr>
      <w:r w:rsidRPr="00E952F7">
        <w:rPr>
          <w:rFonts w:ascii="Times New Roman" w:hAnsi="Times New Roman" w:cs="Times New Roman"/>
          <w:b/>
          <w:bCs/>
          <w:sz w:val="24"/>
          <w:szCs w:val="24"/>
          <w:u w:val="single"/>
        </w:rPr>
        <w:t>15. Визначити тривалість фази ізометричного скорочення шлуночків серця на підставі аналізу полікардіограми, зробити висновок.</w:t>
      </w:r>
    </w:p>
    <w:p w14:paraId="6E97A4E8" w14:textId="35FD92A8" w:rsidR="00ED377F" w:rsidRPr="00ED377F" w:rsidRDefault="00ED377F" w:rsidP="00ED377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ED377F">
        <w:rPr>
          <w:rFonts w:ascii="Times New Roman" w:eastAsia="Times New Roman" w:hAnsi="Times New Roman" w:cs="Times New Roman"/>
          <w:sz w:val="24"/>
          <w:szCs w:val="24"/>
          <w:lang w:eastAsia="ru-RU"/>
        </w:rPr>
        <w:t xml:space="preserve">Тривалість фази ізометричного скорочення шлуночків визначається за полікардіограмою як інтервал часу від початку комплексу </w:t>
      </w:r>
      <w:r w:rsidRPr="00ED377F">
        <w:rPr>
          <w:rFonts w:ascii="Times New Roman" w:eastAsia="Times New Roman" w:hAnsi="Times New Roman" w:cs="Times New Roman"/>
          <w:b/>
          <w:bCs/>
          <w:sz w:val="24"/>
          <w:szCs w:val="24"/>
          <w:lang w:eastAsia="ru-RU"/>
        </w:rPr>
        <w:t>QRS</w:t>
      </w:r>
      <w:r w:rsidRPr="00ED377F">
        <w:rPr>
          <w:rFonts w:ascii="Times New Roman" w:eastAsia="Times New Roman" w:hAnsi="Times New Roman" w:cs="Times New Roman"/>
          <w:sz w:val="24"/>
          <w:szCs w:val="24"/>
          <w:lang w:eastAsia="ru-RU"/>
        </w:rPr>
        <w:t xml:space="preserve"> до відкриття півмісяцевих клапанів, тобто до початку фази вигнання крові. За проведеними розрахунками, тривалість даної фази становить </w:t>
      </w:r>
      <w:r w:rsidRPr="00ED377F">
        <w:rPr>
          <w:rFonts w:ascii="Times New Roman" w:eastAsia="Times New Roman" w:hAnsi="Times New Roman" w:cs="Times New Roman"/>
          <w:b/>
          <w:bCs/>
          <w:sz w:val="24"/>
          <w:szCs w:val="24"/>
          <w:lang w:eastAsia="ru-RU"/>
        </w:rPr>
        <w:t>0,05</w:t>
      </w:r>
      <w:r w:rsidRPr="00ED377F">
        <w:rPr>
          <w:rFonts w:ascii="Times New Roman" w:eastAsia="Times New Roman" w:hAnsi="Times New Roman" w:cs="Times New Roman"/>
          <w:sz w:val="24"/>
          <w:szCs w:val="24"/>
          <w:lang w:eastAsia="ru-RU"/>
        </w:rPr>
        <w:t xml:space="preserve"> секунди, що знаходиться в межах фізіологічної норми (</w:t>
      </w:r>
      <w:r w:rsidRPr="00ED377F">
        <w:rPr>
          <w:rFonts w:ascii="Times New Roman" w:eastAsia="Times New Roman" w:hAnsi="Times New Roman" w:cs="Times New Roman"/>
          <w:b/>
          <w:bCs/>
          <w:sz w:val="24"/>
          <w:szCs w:val="24"/>
          <w:lang w:eastAsia="ru-RU"/>
        </w:rPr>
        <w:t>0,02–0,06 секунди</w:t>
      </w:r>
      <w:r w:rsidRPr="00ED377F">
        <w:rPr>
          <w:rFonts w:ascii="Times New Roman" w:eastAsia="Times New Roman" w:hAnsi="Times New Roman" w:cs="Times New Roman"/>
          <w:sz w:val="24"/>
          <w:szCs w:val="24"/>
          <w:lang w:eastAsia="ru-RU"/>
        </w:rPr>
        <w:t>). Це свідчить про нормальну роботу серця, адекватне напруження міокарда перед вигнанням крові в аорту та легеневу артерію, а також про відсутність порушень скорочувальної функції шлуночків.</w:t>
      </w:r>
    </w:p>
    <w:p w14:paraId="4A9E4D05" w14:textId="5BF008B4" w:rsidR="00ED377F" w:rsidRPr="00ED377F" w:rsidRDefault="00ED377F" w:rsidP="00ED377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Pr="00ED377F">
        <w:rPr>
          <w:rFonts w:ascii="Times New Roman" w:eastAsia="Times New Roman" w:hAnsi="Times New Roman" w:cs="Times New Roman"/>
          <w:b/>
          <w:bCs/>
          <w:sz w:val="24"/>
          <w:szCs w:val="24"/>
          <w:lang w:eastAsia="ru-RU"/>
        </w:rPr>
        <w:t>Висновок:</w:t>
      </w:r>
      <w:r w:rsidRPr="00ED377F">
        <w:rPr>
          <w:rFonts w:ascii="Times New Roman" w:eastAsia="Times New Roman" w:hAnsi="Times New Roman" w:cs="Times New Roman"/>
          <w:sz w:val="24"/>
          <w:szCs w:val="24"/>
          <w:lang w:eastAsia="ru-RU"/>
        </w:rPr>
        <w:t xml:space="preserve"> фаза ізометричного скорочення шлуночків серця проходить у нормальному режимі, що свідчить про нормальний стан насосної функції серця та відсутність ознак серцевої недостатності на цьому етапі серцевого циклу.</w:t>
      </w:r>
    </w:p>
    <w:p w14:paraId="658E7EDE" w14:textId="77777777" w:rsidR="00246E97" w:rsidRPr="00E952F7" w:rsidRDefault="00246E97" w:rsidP="002E12C1">
      <w:pPr>
        <w:spacing w:line="276" w:lineRule="auto"/>
        <w:jc w:val="both"/>
        <w:rPr>
          <w:rFonts w:ascii="Times New Roman" w:hAnsi="Times New Roman" w:cs="Times New Roman"/>
          <w:b/>
          <w:bCs/>
          <w:sz w:val="24"/>
          <w:szCs w:val="24"/>
          <w:u w:val="single"/>
        </w:rPr>
      </w:pPr>
    </w:p>
    <w:p w14:paraId="7CDA7CC6" w14:textId="085DB9DA" w:rsidR="008D0E2C" w:rsidRPr="006426D3" w:rsidRDefault="00EA17E3" w:rsidP="002E12C1">
      <w:pPr>
        <w:spacing w:line="276" w:lineRule="auto"/>
        <w:jc w:val="both"/>
        <w:rPr>
          <w:rFonts w:ascii="Times New Roman" w:hAnsi="Times New Roman" w:cs="Times New Roman"/>
          <w:b/>
          <w:bCs/>
          <w:sz w:val="24"/>
          <w:szCs w:val="24"/>
          <w:u w:val="single"/>
          <w:lang w:val="uk-UA"/>
        </w:rPr>
      </w:pPr>
      <w:r w:rsidRPr="00E952F7">
        <w:rPr>
          <w:rFonts w:ascii="Times New Roman" w:hAnsi="Times New Roman" w:cs="Times New Roman"/>
          <w:b/>
          <w:bCs/>
          <w:sz w:val="24"/>
          <w:szCs w:val="24"/>
          <w:u w:val="single"/>
        </w:rPr>
        <w:t>16. Визначити напрямок і амплітуду зубців електрокардіограми в стандартних відведеннях.</w:t>
      </w:r>
      <w:r w:rsidR="00394BB4" w:rsidRPr="00E952F7">
        <w:rPr>
          <w:rFonts w:ascii="Times New Roman" w:hAnsi="Times New Roman" w:cs="Times New Roman"/>
          <w:b/>
          <w:bCs/>
          <w:sz w:val="24"/>
          <w:szCs w:val="24"/>
          <w:u w:val="single"/>
          <w:lang w:val="uk-UA"/>
        </w:rPr>
        <w:t xml:space="preserve"> </w:t>
      </w:r>
      <w:r w:rsidRPr="006426D3">
        <w:rPr>
          <w:rFonts w:ascii="Times New Roman" w:hAnsi="Times New Roman" w:cs="Times New Roman"/>
          <w:b/>
          <w:bCs/>
          <w:sz w:val="24"/>
          <w:szCs w:val="24"/>
          <w:u w:val="single"/>
          <w:lang w:val="uk-UA"/>
        </w:rPr>
        <w:t xml:space="preserve">Зробити висновки. </w:t>
      </w:r>
    </w:p>
    <w:p w14:paraId="798546C5" w14:textId="4283ABA5" w:rsidR="006426D3" w:rsidRPr="006426D3" w:rsidRDefault="00B2038C" w:rsidP="006426D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ab/>
      </w:r>
      <w:r w:rsidR="006426D3" w:rsidRPr="006426D3">
        <w:rPr>
          <w:rFonts w:ascii="Times New Roman" w:eastAsia="Times New Roman" w:hAnsi="Times New Roman" w:cs="Times New Roman"/>
          <w:sz w:val="24"/>
          <w:szCs w:val="24"/>
          <w:lang w:val="uk-UA" w:eastAsia="ru-RU"/>
        </w:rPr>
        <w:t xml:space="preserve">Напрямок зубців електрокардіограми в стандартних відведеннях: зубці </w:t>
      </w:r>
      <w:r w:rsidR="006426D3" w:rsidRPr="006426D3">
        <w:rPr>
          <w:rFonts w:ascii="Times New Roman" w:eastAsia="Times New Roman" w:hAnsi="Times New Roman" w:cs="Times New Roman"/>
          <w:sz w:val="24"/>
          <w:szCs w:val="24"/>
          <w:lang w:eastAsia="ru-RU"/>
        </w:rPr>
        <w:t>P</w:t>
      </w:r>
      <w:r w:rsidR="006426D3" w:rsidRPr="006426D3">
        <w:rPr>
          <w:rFonts w:ascii="Times New Roman" w:eastAsia="Times New Roman" w:hAnsi="Times New Roman" w:cs="Times New Roman"/>
          <w:sz w:val="24"/>
          <w:szCs w:val="24"/>
          <w:lang w:val="uk-UA" w:eastAsia="ru-RU"/>
        </w:rPr>
        <w:t xml:space="preserve">, </w:t>
      </w:r>
      <w:r w:rsidR="006426D3" w:rsidRPr="006426D3">
        <w:rPr>
          <w:rFonts w:ascii="Times New Roman" w:eastAsia="Times New Roman" w:hAnsi="Times New Roman" w:cs="Times New Roman"/>
          <w:sz w:val="24"/>
          <w:szCs w:val="24"/>
          <w:lang w:eastAsia="ru-RU"/>
        </w:rPr>
        <w:t>R</w:t>
      </w:r>
      <w:r w:rsidR="006426D3" w:rsidRPr="006426D3">
        <w:rPr>
          <w:rFonts w:ascii="Times New Roman" w:eastAsia="Times New Roman" w:hAnsi="Times New Roman" w:cs="Times New Roman"/>
          <w:sz w:val="24"/>
          <w:szCs w:val="24"/>
          <w:lang w:val="uk-UA" w:eastAsia="ru-RU"/>
        </w:rPr>
        <w:t xml:space="preserve">, </w:t>
      </w:r>
      <w:r w:rsidR="006426D3" w:rsidRPr="006426D3">
        <w:rPr>
          <w:rFonts w:ascii="Times New Roman" w:eastAsia="Times New Roman" w:hAnsi="Times New Roman" w:cs="Times New Roman"/>
          <w:sz w:val="24"/>
          <w:szCs w:val="24"/>
          <w:lang w:eastAsia="ru-RU"/>
        </w:rPr>
        <w:t>T</w:t>
      </w:r>
      <w:r w:rsidR="006426D3" w:rsidRPr="006426D3">
        <w:rPr>
          <w:rFonts w:ascii="Times New Roman" w:eastAsia="Times New Roman" w:hAnsi="Times New Roman" w:cs="Times New Roman"/>
          <w:sz w:val="24"/>
          <w:szCs w:val="24"/>
          <w:lang w:val="uk-UA" w:eastAsia="ru-RU"/>
        </w:rPr>
        <w:t xml:space="preserve"> мають позитивний напрямок, оскільки їх вектори спрямовані у бік позитивного електрода відведення; зубці </w:t>
      </w:r>
      <w:r w:rsidR="006426D3" w:rsidRPr="006426D3">
        <w:rPr>
          <w:rFonts w:ascii="Times New Roman" w:eastAsia="Times New Roman" w:hAnsi="Times New Roman" w:cs="Times New Roman"/>
          <w:sz w:val="24"/>
          <w:szCs w:val="24"/>
          <w:lang w:eastAsia="ru-RU"/>
        </w:rPr>
        <w:t>S</w:t>
      </w:r>
      <w:r w:rsidR="006426D3" w:rsidRPr="006426D3">
        <w:rPr>
          <w:rFonts w:ascii="Times New Roman" w:eastAsia="Times New Roman" w:hAnsi="Times New Roman" w:cs="Times New Roman"/>
          <w:sz w:val="24"/>
          <w:szCs w:val="24"/>
          <w:lang w:val="uk-UA" w:eastAsia="ru-RU"/>
        </w:rPr>
        <w:t xml:space="preserve"> мають негативний напрямок, оскільки їх вектор спрямований у бік негативного електрода. </w:t>
      </w:r>
      <w:r w:rsidR="006426D3" w:rsidRPr="006426D3">
        <w:rPr>
          <w:rFonts w:ascii="Times New Roman" w:eastAsia="Times New Roman" w:hAnsi="Times New Roman" w:cs="Times New Roman"/>
          <w:sz w:val="24"/>
          <w:szCs w:val="24"/>
          <w:lang w:eastAsia="ru-RU"/>
        </w:rPr>
        <w:t>Амплітуда зубців оцінювалась за співвідношенням до амплітуди зубця R. В ІІ стандартному відведенні амплітуда зубця R становить 17 мм (</w:t>
      </w:r>
      <w:r w:rsidR="006426D3" w:rsidRPr="006426D3">
        <w:rPr>
          <w:rFonts w:ascii="Times New Roman" w:eastAsia="Times New Roman" w:hAnsi="Times New Roman" w:cs="Times New Roman"/>
          <w:b/>
          <w:bCs/>
          <w:sz w:val="24"/>
          <w:szCs w:val="24"/>
          <w:lang w:eastAsia="ru-RU"/>
        </w:rPr>
        <w:t>норма 18-22 мм</w:t>
      </w:r>
      <w:r w:rsidR="006426D3" w:rsidRPr="006426D3">
        <w:rPr>
          <w:rFonts w:ascii="Times New Roman" w:eastAsia="Times New Roman" w:hAnsi="Times New Roman" w:cs="Times New Roman"/>
          <w:sz w:val="24"/>
          <w:szCs w:val="24"/>
          <w:lang w:eastAsia="ru-RU"/>
        </w:rPr>
        <w:t>), що свідчить про незначне зниження. Амплітуда зубця P становить 5 мм при нормі 2,2 мм (</w:t>
      </w:r>
      <w:r w:rsidR="006426D3" w:rsidRPr="006426D3">
        <w:rPr>
          <w:rFonts w:ascii="Times New Roman" w:eastAsia="Times New Roman" w:hAnsi="Times New Roman" w:cs="Times New Roman"/>
          <w:b/>
          <w:bCs/>
          <w:sz w:val="24"/>
          <w:szCs w:val="24"/>
          <w:lang w:eastAsia="ru-RU"/>
        </w:rPr>
        <w:t>підвищення</w:t>
      </w:r>
      <w:r w:rsidR="006426D3" w:rsidRPr="006426D3">
        <w:rPr>
          <w:rFonts w:ascii="Times New Roman" w:eastAsia="Times New Roman" w:hAnsi="Times New Roman" w:cs="Times New Roman"/>
          <w:sz w:val="24"/>
          <w:szCs w:val="24"/>
          <w:lang w:eastAsia="ru-RU"/>
        </w:rPr>
        <w:t>), зубця Q — 4 мм при нормі 4,5 мм (</w:t>
      </w:r>
      <w:r w:rsidR="006426D3" w:rsidRPr="006426D3">
        <w:rPr>
          <w:rFonts w:ascii="Times New Roman" w:eastAsia="Times New Roman" w:hAnsi="Times New Roman" w:cs="Times New Roman"/>
          <w:b/>
          <w:bCs/>
          <w:sz w:val="24"/>
          <w:szCs w:val="24"/>
          <w:lang w:eastAsia="ru-RU"/>
        </w:rPr>
        <w:t>незначне зниження</w:t>
      </w:r>
      <w:r w:rsidR="006426D3" w:rsidRPr="006426D3">
        <w:rPr>
          <w:rFonts w:ascii="Times New Roman" w:eastAsia="Times New Roman" w:hAnsi="Times New Roman" w:cs="Times New Roman"/>
          <w:sz w:val="24"/>
          <w:szCs w:val="24"/>
          <w:lang w:eastAsia="ru-RU"/>
        </w:rPr>
        <w:t>), зубця S — 4 мм при нормі 9 мм (</w:t>
      </w:r>
      <w:r w:rsidR="006426D3" w:rsidRPr="006426D3">
        <w:rPr>
          <w:rFonts w:ascii="Times New Roman" w:eastAsia="Times New Roman" w:hAnsi="Times New Roman" w:cs="Times New Roman"/>
          <w:b/>
          <w:bCs/>
          <w:sz w:val="24"/>
          <w:szCs w:val="24"/>
          <w:lang w:eastAsia="ru-RU"/>
        </w:rPr>
        <w:t>зниження</w:t>
      </w:r>
      <w:r w:rsidR="006426D3" w:rsidRPr="006426D3">
        <w:rPr>
          <w:rFonts w:ascii="Times New Roman" w:eastAsia="Times New Roman" w:hAnsi="Times New Roman" w:cs="Times New Roman"/>
          <w:sz w:val="24"/>
          <w:szCs w:val="24"/>
          <w:lang w:eastAsia="ru-RU"/>
        </w:rPr>
        <w:t>), зубця T — 4 мм при нормі 6 мм (</w:t>
      </w:r>
      <w:r w:rsidR="006426D3" w:rsidRPr="006426D3">
        <w:rPr>
          <w:rFonts w:ascii="Times New Roman" w:eastAsia="Times New Roman" w:hAnsi="Times New Roman" w:cs="Times New Roman"/>
          <w:b/>
          <w:bCs/>
          <w:sz w:val="24"/>
          <w:szCs w:val="24"/>
          <w:lang w:eastAsia="ru-RU"/>
        </w:rPr>
        <w:t>зниження</w:t>
      </w:r>
      <w:r w:rsidR="006426D3" w:rsidRPr="006426D3">
        <w:rPr>
          <w:rFonts w:ascii="Times New Roman" w:eastAsia="Times New Roman" w:hAnsi="Times New Roman" w:cs="Times New Roman"/>
          <w:sz w:val="24"/>
          <w:szCs w:val="24"/>
          <w:lang w:eastAsia="ru-RU"/>
        </w:rPr>
        <w:t>).</w:t>
      </w:r>
    </w:p>
    <w:p w14:paraId="0EAF9B8B" w14:textId="505CB39B" w:rsidR="00246E97" w:rsidRDefault="00B2038C" w:rsidP="006426D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6426D3" w:rsidRPr="006426D3">
        <w:rPr>
          <w:rFonts w:ascii="Times New Roman" w:eastAsia="Times New Roman" w:hAnsi="Times New Roman" w:cs="Times New Roman"/>
          <w:b/>
          <w:bCs/>
          <w:sz w:val="24"/>
          <w:szCs w:val="24"/>
          <w:lang w:eastAsia="ru-RU"/>
        </w:rPr>
        <w:t>Висновок:</w:t>
      </w:r>
      <w:r w:rsidR="006426D3" w:rsidRPr="006426D3">
        <w:rPr>
          <w:rFonts w:ascii="Times New Roman" w:eastAsia="Times New Roman" w:hAnsi="Times New Roman" w:cs="Times New Roman"/>
          <w:sz w:val="24"/>
          <w:szCs w:val="24"/>
          <w:lang w:eastAsia="ru-RU"/>
        </w:rPr>
        <w:t xml:space="preserve"> напрямок зубців електрокардіограми відповідає нормі, амплітуда більшості зубців дещо знижена, що може свідчити про помірні функціональні зміни серцевої діяльності без виражених патологічних відхилень.</w:t>
      </w:r>
    </w:p>
    <w:p w14:paraId="5E742FB4" w14:textId="77777777" w:rsidR="006426D3" w:rsidRPr="006426D3" w:rsidRDefault="006426D3" w:rsidP="006426D3">
      <w:pPr>
        <w:spacing w:before="100" w:beforeAutospacing="1" w:after="100" w:afterAutospacing="1" w:line="240" w:lineRule="auto"/>
        <w:rPr>
          <w:rFonts w:ascii="Times New Roman" w:eastAsia="Times New Roman" w:hAnsi="Times New Roman" w:cs="Times New Roman"/>
          <w:sz w:val="24"/>
          <w:szCs w:val="24"/>
          <w:lang w:eastAsia="ru-RU"/>
        </w:rPr>
      </w:pPr>
    </w:p>
    <w:p w14:paraId="27180EC6" w14:textId="3DB179C6" w:rsidR="008D0E2C" w:rsidRDefault="00EA17E3" w:rsidP="002E12C1">
      <w:pPr>
        <w:spacing w:line="276" w:lineRule="auto"/>
        <w:jc w:val="both"/>
        <w:rPr>
          <w:rFonts w:ascii="Times New Roman" w:hAnsi="Times New Roman" w:cs="Times New Roman"/>
          <w:b/>
          <w:bCs/>
          <w:sz w:val="24"/>
          <w:szCs w:val="24"/>
          <w:u w:val="single"/>
        </w:rPr>
      </w:pPr>
      <w:r w:rsidRPr="00E952F7">
        <w:rPr>
          <w:rFonts w:ascii="Times New Roman" w:hAnsi="Times New Roman" w:cs="Times New Roman"/>
          <w:b/>
          <w:bCs/>
          <w:sz w:val="24"/>
          <w:szCs w:val="24"/>
          <w:u w:val="single"/>
        </w:rPr>
        <w:t xml:space="preserve">17. Визначити тривалість серцевого циклу на підставі аналізу ЕКГ. Зробити висновок. </w:t>
      </w:r>
    </w:p>
    <w:p w14:paraId="0A1D604D" w14:textId="239F2F51" w:rsidR="00F01041" w:rsidRDefault="009D5683" w:rsidP="00F01041">
      <w:pPr>
        <w:pStyle w:val="a4"/>
        <w:jc w:val="both"/>
      </w:pPr>
      <w:r>
        <w:tab/>
      </w:r>
      <w:r w:rsidR="00F01041">
        <w:t>Для розрахунку тривалості серцевого циклу на електрокардіограмі використовується інтервал між двома послідовними зубцями R (</w:t>
      </w:r>
      <w:r w:rsidR="00F01041" w:rsidRPr="00D75B12">
        <w:rPr>
          <w:b/>
          <w:bCs/>
        </w:rPr>
        <w:t>інтервал R–R</w:t>
      </w:r>
      <w:r w:rsidR="00F01041">
        <w:t>). При стандартній швидкості запису ЕКГ 50 мм/с одна велика клітинка (</w:t>
      </w:r>
      <w:r w:rsidR="00F01041" w:rsidRPr="00D75B12">
        <w:rPr>
          <w:b/>
          <w:bCs/>
        </w:rPr>
        <w:t>5 мм</w:t>
      </w:r>
      <w:r w:rsidR="00F01041">
        <w:t xml:space="preserve">) відповідає </w:t>
      </w:r>
      <w:r w:rsidR="00F01041" w:rsidRPr="00D75B12">
        <w:rPr>
          <w:b/>
          <w:bCs/>
        </w:rPr>
        <w:t>0,1 с,</w:t>
      </w:r>
      <w:r w:rsidR="00F01041">
        <w:t xml:space="preserve"> а одна маленька клітинка (</w:t>
      </w:r>
      <w:r w:rsidR="00F01041" w:rsidRPr="00D75B12">
        <w:rPr>
          <w:b/>
          <w:bCs/>
        </w:rPr>
        <w:t>1 мм</w:t>
      </w:r>
      <w:r w:rsidR="00F01041">
        <w:t xml:space="preserve">) — </w:t>
      </w:r>
      <w:r w:rsidR="00F01041" w:rsidRPr="00D75B12">
        <w:rPr>
          <w:b/>
          <w:bCs/>
        </w:rPr>
        <w:t>0,02 с.</w:t>
      </w:r>
    </w:p>
    <w:p w14:paraId="24040FD0" w14:textId="6C3DA9C8" w:rsidR="00F01041" w:rsidRDefault="000D0884" w:rsidP="00F01041">
      <w:pPr>
        <w:pStyle w:val="a4"/>
        <w:jc w:val="both"/>
      </w:pPr>
      <w:r>
        <w:tab/>
      </w:r>
      <w:r w:rsidR="00F01041">
        <w:t>На дослідженій ЕКГ відстань між двома зубцями R становить 20 маленьких клітинок. Таким чином, тривалість серцевого циклу розраховується наступним чином:</w:t>
      </w:r>
      <w:r w:rsidR="00F01041">
        <w:br/>
      </w:r>
      <w:r w:rsidR="00F01041">
        <w:rPr>
          <w:rStyle w:val="a5"/>
        </w:rPr>
        <w:t>Т = 20 × 0,02 с = 0,40 с.</w:t>
      </w:r>
    </w:p>
    <w:p w14:paraId="4ADF6DFC" w14:textId="77777777" w:rsidR="00F01041" w:rsidRDefault="00F01041" w:rsidP="00F01041">
      <w:pPr>
        <w:pStyle w:val="a4"/>
        <w:jc w:val="both"/>
      </w:pPr>
      <w:r>
        <w:t>Отже, тривалість одного серцевого циклу складає 0,40 секунди.</w:t>
      </w:r>
    </w:p>
    <w:p w14:paraId="788B4B10" w14:textId="77777777" w:rsidR="00F01041" w:rsidRDefault="00F01041" w:rsidP="00F01041">
      <w:pPr>
        <w:pStyle w:val="a4"/>
        <w:jc w:val="both"/>
      </w:pPr>
      <w:r>
        <w:t>Частота серцевих скорочень (</w:t>
      </w:r>
      <w:r w:rsidRPr="00D75B12">
        <w:rPr>
          <w:b/>
          <w:bCs/>
        </w:rPr>
        <w:t>ЧСС</w:t>
      </w:r>
      <w:r>
        <w:t>) можна визначити за формулою:</w:t>
      </w:r>
      <w:r>
        <w:br/>
      </w:r>
      <w:r>
        <w:rPr>
          <w:rStyle w:val="a5"/>
        </w:rPr>
        <w:t>ЧСС = 60 / Т = 60 / 0,40 = 150 уд/хв.</w:t>
      </w:r>
    </w:p>
    <w:p w14:paraId="5C9983AF" w14:textId="2CE70088" w:rsidR="00246E97" w:rsidRDefault="00F01041" w:rsidP="00F01041">
      <w:pPr>
        <w:pStyle w:val="a4"/>
        <w:jc w:val="both"/>
      </w:pPr>
      <w:r>
        <w:rPr>
          <w:rStyle w:val="a5"/>
        </w:rPr>
        <w:lastRenderedPageBreak/>
        <w:t>Висновок:</w:t>
      </w:r>
      <w:r>
        <w:br/>
      </w:r>
      <w:r w:rsidR="009D5683">
        <w:tab/>
      </w:r>
      <w:r>
        <w:t xml:space="preserve">Розрахована тривалість серцевого циклу становить </w:t>
      </w:r>
      <w:r w:rsidRPr="00D75B12">
        <w:rPr>
          <w:b/>
          <w:bCs/>
        </w:rPr>
        <w:t>0,40 с</w:t>
      </w:r>
      <w:r>
        <w:t xml:space="preserve">, що відповідає частоті серцевих скорочень </w:t>
      </w:r>
      <w:r w:rsidRPr="00D75B12">
        <w:rPr>
          <w:b/>
          <w:bCs/>
        </w:rPr>
        <w:t>150 уд/хв</w:t>
      </w:r>
      <w:r>
        <w:t>. Такий показник свідчить про тахікардію (</w:t>
      </w:r>
      <w:r w:rsidRPr="00D75B12">
        <w:rPr>
          <w:b/>
          <w:bCs/>
        </w:rPr>
        <w:t>прискорене серцебиття</w:t>
      </w:r>
      <w:r>
        <w:t>), що може бути варіантом норми при фізичному навантаженні, емоційному збудженні або свідчити про порушення ритму в стані спокою. Необхідна додаткова клінічна оцінка для з’ясування причини.</w:t>
      </w:r>
    </w:p>
    <w:p w14:paraId="54B29025" w14:textId="77777777" w:rsidR="00F01041" w:rsidRPr="00F01041" w:rsidRDefault="00F01041" w:rsidP="00F01041">
      <w:pPr>
        <w:pStyle w:val="a4"/>
      </w:pPr>
    </w:p>
    <w:p w14:paraId="2DD61A49" w14:textId="35B96943" w:rsidR="008D0E2C" w:rsidRDefault="00EA17E3" w:rsidP="002E12C1">
      <w:pPr>
        <w:spacing w:line="276" w:lineRule="auto"/>
        <w:jc w:val="both"/>
        <w:rPr>
          <w:rFonts w:ascii="Times New Roman" w:hAnsi="Times New Roman" w:cs="Times New Roman"/>
          <w:b/>
          <w:bCs/>
          <w:sz w:val="24"/>
          <w:szCs w:val="24"/>
          <w:u w:val="single"/>
        </w:rPr>
      </w:pPr>
      <w:r w:rsidRPr="00E952F7">
        <w:rPr>
          <w:rFonts w:ascii="Times New Roman" w:hAnsi="Times New Roman" w:cs="Times New Roman"/>
          <w:b/>
          <w:bCs/>
          <w:sz w:val="24"/>
          <w:szCs w:val="24"/>
          <w:u w:val="single"/>
        </w:rPr>
        <w:t xml:space="preserve">18. Розрахувати на підставі аналізу ЕКГ тривалість інтервалу P-Q. Зробити висновок. </w:t>
      </w:r>
    </w:p>
    <w:p w14:paraId="54D058B7" w14:textId="7DF9C733" w:rsidR="003F14F3" w:rsidRDefault="003F14F3" w:rsidP="003F14F3">
      <w:pPr>
        <w:pStyle w:val="a4"/>
        <w:jc w:val="both"/>
      </w:pPr>
      <w:r>
        <w:tab/>
        <w:t>Для визначення тривалості інтервалу P–Q на електрокардіограмі використовується горизонтальна шкала паперової стрічки. При стандартній швидкості запису 50 мм/с одна велика клітинка (</w:t>
      </w:r>
      <w:r w:rsidRPr="001E714E">
        <w:rPr>
          <w:b/>
          <w:bCs/>
        </w:rPr>
        <w:t>5 мм</w:t>
      </w:r>
      <w:r>
        <w:t>) відповідає 0,1 с, а одна маленька клітинка (</w:t>
      </w:r>
      <w:r w:rsidRPr="001E714E">
        <w:rPr>
          <w:b/>
          <w:bCs/>
        </w:rPr>
        <w:t>1 мм</w:t>
      </w:r>
      <w:r>
        <w:t>) — 0,02 с.</w:t>
      </w:r>
    </w:p>
    <w:p w14:paraId="57E84AE8" w14:textId="77777777" w:rsidR="003F14F3" w:rsidRDefault="003F14F3" w:rsidP="003F14F3">
      <w:pPr>
        <w:pStyle w:val="a4"/>
        <w:jc w:val="both"/>
      </w:pPr>
      <w:r>
        <w:t>На аналізованій електрокардіограмі інтервал P–Q становить 8 маленьких клітинок, тобто:</w:t>
      </w:r>
      <w:r>
        <w:br/>
      </w:r>
      <w:r>
        <w:rPr>
          <w:rStyle w:val="a5"/>
        </w:rPr>
        <w:t>P–Q = 8 × 0,02 с = 0,16 с.</w:t>
      </w:r>
    </w:p>
    <w:p w14:paraId="058E8BBD" w14:textId="77777777" w:rsidR="003F14F3" w:rsidRDefault="003F14F3" w:rsidP="003F14F3">
      <w:pPr>
        <w:pStyle w:val="a4"/>
        <w:jc w:val="both"/>
      </w:pPr>
      <w:r>
        <w:t xml:space="preserve">Таким чином, тривалість </w:t>
      </w:r>
      <w:r w:rsidRPr="001E714E">
        <w:rPr>
          <w:b/>
          <w:bCs/>
        </w:rPr>
        <w:t>інтервалу P–Q</w:t>
      </w:r>
      <w:r>
        <w:t xml:space="preserve"> дорівнює 0,16 секунди.</w:t>
      </w:r>
    </w:p>
    <w:p w14:paraId="489382E3" w14:textId="412AD3FA" w:rsidR="003F14F3" w:rsidRDefault="003F14F3" w:rsidP="003F14F3">
      <w:pPr>
        <w:pStyle w:val="a4"/>
        <w:jc w:val="both"/>
      </w:pPr>
      <w:r>
        <w:tab/>
        <w:t xml:space="preserve">У нормі тривалість інтервалу </w:t>
      </w:r>
      <w:r w:rsidRPr="001E714E">
        <w:rPr>
          <w:b/>
          <w:bCs/>
        </w:rPr>
        <w:t>P–Q</w:t>
      </w:r>
      <w:r>
        <w:t xml:space="preserve"> (</w:t>
      </w:r>
      <w:r w:rsidRPr="001E714E">
        <w:rPr>
          <w:b/>
          <w:bCs/>
        </w:rPr>
        <w:t>або PR</w:t>
      </w:r>
      <w:r>
        <w:t>) становить 0,12–0,20 с. Цей інтервал відображає час проходження збудження від синусового вузла через передсердя, атріовентрикулярний вузол, пучок Гіса до шлуночків.</w:t>
      </w:r>
    </w:p>
    <w:p w14:paraId="2507F793" w14:textId="2FE4923D" w:rsidR="00246E97" w:rsidRPr="003F14F3" w:rsidRDefault="003F14F3" w:rsidP="003F14F3">
      <w:pPr>
        <w:pStyle w:val="a4"/>
        <w:jc w:val="both"/>
      </w:pPr>
      <w:r>
        <w:rPr>
          <w:rStyle w:val="a5"/>
        </w:rPr>
        <w:t>Висновок:</w:t>
      </w:r>
      <w:r>
        <w:br/>
      </w:r>
      <w:r w:rsidR="0075342C">
        <w:tab/>
      </w:r>
      <w:r>
        <w:t xml:space="preserve">Розрахована тривалість інтервалу </w:t>
      </w:r>
      <w:r w:rsidRPr="001E714E">
        <w:rPr>
          <w:b/>
          <w:bCs/>
        </w:rPr>
        <w:t xml:space="preserve">P–Q </w:t>
      </w:r>
      <w:r>
        <w:t>становить 0,16 с, що знаходиться в межах норми (</w:t>
      </w:r>
      <w:r w:rsidRPr="001E714E">
        <w:rPr>
          <w:b/>
          <w:bCs/>
        </w:rPr>
        <w:t>0,12–0,20 с</w:t>
      </w:r>
      <w:r>
        <w:t xml:space="preserve">). Це свідчить про нормальну атріовентрикулярну провідність без ознак блокад чи затримки проведення імпульсу через </w:t>
      </w:r>
      <w:r w:rsidRPr="001E714E">
        <w:rPr>
          <w:b/>
          <w:bCs/>
        </w:rPr>
        <w:t>AV-вузол</w:t>
      </w:r>
      <w:r>
        <w:t>.</w:t>
      </w:r>
    </w:p>
    <w:p w14:paraId="183B53AA" w14:textId="77777777" w:rsidR="006F67AF" w:rsidRDefault="006F67AF" w:rsidP="002E12C1">
      <w:pPr>
        <w:spacing w:line="276" w:lineRule="auto"/>
        <w:jc w:val="both"/>
        <w:rPr>
          <w:rFonts w:ascii="Times New Roman" w:hAnsi="Times New Roman" w:cs="Times New Roman"/>
          <w:b/>
          <w:bCs/>
          <w:sz w:val="24"/>
          <w:szCs w:val="24"/>
          <w:u w:val="single"/>
        </w:rPr>
      </w:pPr>
    </w:p>
    <w:p w14:paraId="6CF39F04" w14:textId="7D9D57B9" w:rsidR="008D0E2C" w:rsidRDefault="00EA17E3" w:rsidP="002E12C1">
      <w:pPr>
        <w:spacing w:line="276" w:lineRule="auto"/>
        <w:jc w:val="both"/>
        <w:rPr>
          <w:rFonts w:ascii="Times New Roman" w:hAnsi="Times New Roman" w:cs="Times New Roman"/>
          <w:b/>
          <w:bCs/>
          <w:sz w:val="24"/>
          <w:szCs w:val="24"/>
          <w:u w:val="single"/>
        </w:rPr>
      </w:pPr>
      <w:r w:rsidRPr="00E952F7">
        <w:rPr>
          <w:rFonts w:ascii="Times New Roman" w:hAnsi="Times New Roman" w:cs="Times New Roman"/>
          <w:b/>
          <w:bCs/>
          <w:sz w:val="24"/>
          <w:szCs w:val="24"/>
          <w:u w:val="single"/>
        </w:rPr>
        <w:t xml:space="preserve">19. Розрахувати на підставі аналізу ЕКГ тривалість інтервалу Q-Т. Зробити висновок. </w:t>
      </w:r>
    </w:p>
    <w:p w14:paraId="23630C78" w14:textId="1F1EEC55" w:rsidR="00D335C2" w:rsidRDefault="00175F27" w:rsidP="00D335C2">
      <w:pPr>
        <w:pStyle w:val="a4"/>
        <w:jc w:val="both"/>
      </w:pPr>
      <w:r>
        <w:tab/>
      </w:r>
      <w:r w:rsidR="00D335C2">
        <w:t xml:space="preserve">Для визначення тривалості інтервалу </w:t>
      </w:r>
      <w:r w:rsidR="00D335C2" w:rsidRPr="00EE2CEC">
        <w:rPr>
          <w:b/>
          <w:bCs/>
        </w:rPr>
        <w:t>Q–T</w:t>
      </w:r>
      <w:r w:rsidR="00D335C2">
        <w:t xml:space="preserve"> на електрокардіограмі використовується горизонтальна шкала паперової стрічки. При стандартній швидкості запису 50 мм/с кожна велика клітинка (</w:t>
      </w:r>
      <w:r w:rsidR="00D335C2" w:rsidRPr="00EE2CEC">
        <w:rPr>
          <w:b/>
          <w:bCs/>
        </w:rPr>
        <w:t>5 мм</w:t>
      </w:r>
      <w:r w:rsidR="00D335C2">
        <w:t xml:space="preserve">) відповідає </w:t>
      </w:r>
      <w:r w:rsidR="00D335C2" w:rsidRPr="00EE2CEC">
        <w:rPr>
          <w:b/>
          <w:bCs/>
        </w:rPr>
        <w:t>0,1 с</w:t>
      </w:r>
      <w:r w:rsidR="00D335C2">
        <w:t>, а кожна маленька клітинка (</w:t>
      </w:r>
      <w:r w:rsidR="00D335C2" w:rsidRPr="00EE2CEC">
        <w:rPr>
          <w:b/>
          <w:bCs/>
        </w:rPr>
        <w:t>1 мм</w:t>
      </w:r>
      <w:r w:rsidR="00D335C2">
        <w:t>) — 0,02 с.</w:t>
      </w:r>
    </w:p>
    <w:p w14:paraId="29E22D63" w14:textId="77777777" w:rsidR="00D335C2" w:rsidRDefault="00D335C2" w:rsidP="00175F27">
      <w:pPr>
        <w:pStyle w:val="a4"/>
      </w:pPr>
      <w:r>
        <w:t>На дослідженій електрокардіограмі тривалість інтервалу Q–T складає 10 маленьких клітинок, тобто:</w:t>
      </w:r>
      <w:r>
        <w:br/>
      </w:r>
      <w:r>
        <w:rPr>
          <w:rStyle w:val="a5"/>
        </w:rPr>
        <w:t>Q–T = 10 × 0,02 с = 0,20 с.</w:t>
      </w:r>
    </w:p>
    <w:p w14:paraId="64F407FA" w14:textId="291979B4" w:rsidR="00D335C2" w:rsidRDefault="00EE2CEC" w:rsidP="00D335C2">
      <w:pPr>
        <w:pStyle w:val="a4"/>
        <w:jc w:val="both"/>
      </w:pPr>
      <w:r w:rsidRPr="00EE2CEC">
        <w:rPr>
          <w:b/>
          <w:bCs/>
          <w:lang w:val="uk-UA"/>
        </w:rPr>
        <w:t>Т</w:t>
      </w:r>
      <w:r w:rsidR="00D335C2" w:rsidRPr="00EE2CEC">
        <w:rPr>
          <w:b/>
          <w:bCs/>
        </w:rPr>
        <w:t>ривалість інтервалу Q–T</w:t>
      </w:r>
      <w:r w:rsidR="00D335C2">
        <w:t xml:space="preserve"> дорівнює 0,20 секунди.</w:t>
      </w:r>
    </w:p>
    <w:p w14:paraId="00E2F9EF" w14:textId="77777777" w:rsidR="00D335C2" w:rsidRDefault="00D335C2" w:rsidP="00D335C2">
      <w:pPr>
        <w:pStyle w:val="a4"/>
        <w:jc w:val="both"/>
      </w:pPr>
      <w:r>
        <w:t>У нормі тривалість інтервалу Q–T залежить від частоти серцевих скорочень і становить приблизно 0,35–0,44 с (у стані спокою). У даному випадку тривалість інтервалу Q–T дещо коротша, ніж середні нормальні значення. Це може бути пов’язано з високою частотою серцевих скорочень під час обстеження, оскільки при тахікардії інтервал Q–T скорочується.</w:t>
      </w:r>
    </w:p>
    <w:p w14:paraId="1E9AFFD2" w14:textId="205604AE" w:rsidR="00D335C2" w:rsidRDefault="00D335C2" w:rsidP="00D335C2">
      <w:pPr>
        <w:pStyle w:val="a4"/>
        <w:jc w:val="both"/>
      </w:pPr>
      <w:r>
        <w:rPr>
          <w:rStyle w:val="a5"/>
        </w:rPr>
        <w:t>Висновок:</w:t>
      </w:r>
      <w:r>
        <w:br/>
      </w:r>
      <w:r w:rsidR="00EE2CEC">
        <w:tab/>
      </w:r>
      <w:r>
        <w:t xml:space="preserve">Розрахована тривалість інтервалу </w:t>
      </w:r>
      <w:r w:rsidRPr="00EE2CEC">
        <w:rPr>
          <w:b/>
          <w:bCs/>
        </w:rPr>
        <w:t>Q–T</w:t>
      </w:r>
      <w:r>
        <w:t xml:space="preserve"> складає 0,20 с, що є коротшим за середні нормальні значення. Враховуючи, що </w:t>
      </w:r>
      <w:r w:rsidRPr="00EE2CEC">
        <w:rPr>
          <w:b/>
          <w:bCs/>
        </w:rPr>
        <w:t>Q–T</w:t>
      </w:r>
      <w:r>
        <w:t xml:space="preserve"> завжди коригують з урахуванням частоти серцевих скорочень, у даному випадку короткий інтервал </w:t>
      </w:r>
      <w:r w:rsidRPr="00EE2CEC">
        <w:rPr>
          <w:b/>
          <w:bCs/>
        </w:rPr>
        <w:t>Q–T</w:t>
      </w:r>
      <w:r>
        <w:t xml:space="preserve"> може бути варіантом фізіологічної норми </w:t>
      </w:r>
      <w:r>
        <w:lastRenderedPageBreak/>
        <w:t>при високій частоті серцевих скорочень. Патологічних змін з боку реполяризації шлуночків не виявлено.</w:t>
      </w:r>
    </w:p>
    <w:p w14:paraId="423CE8BD" w14:textId="77777777" w:rsidR="00246E97" w:rsidRPr="00E952F7" w:rsidRDefault="00246E97" w:rsidP="002E12C1">
      <w:pPr>
        <w:spacing w:line="276" w:lineRule="auto"/>
        <w:jc w:val="both"/>
        <w:rPr>
          <w:rFonts w:ascii="Times New Roman" w:hAnsi="Times New Roman" w:cs="Times New Roman"/>
          <w:b/>
          <w:bCs/>
          <w:sz w:val="24"/>
          <w:szCs w:val="24"/>
          <w:u w:val="single"/>
        </w:rPr>
      </w:pPr>
    </w:p>
    <w:p w14:paraId="7BAB53E2" w14:textId="7E0470C3" w:rsidR="008D0E2C" w:rsidRDefault="00EA17E3" w:rsidP="002E12C1">
      <w:pPr>
        <w:spacing w:line="276" w:lineRule="auto"/>
        <w:jc w:val="both"/>
        <w:rPr>
          <w:rFonts w:ascii="Times New Roman" w:hAnsi="Times New Roman" w:cs="Times New Roman"/>
          <w:b/>
          <w:bCs/>
          <w:sz w:val="24"/>
          <w:szCs w:val="24"/>
          <w:u w:val="single"/>
        </w:rPr>
      </w:pPr>
      <w:r w:rsidRPr="00E952F7">
        <w:rPr>
          <w:rFonts w:ascii="Times New Roman" w:hAnsi="Times New Roman" w:cs="Times New Roman"/>
          <w:b/>
          <w:bCs/>
          <w:sz w:val="24"/>
          <w:szCs w:val="24"/>
          <w:u w:val="single"/>
        </w:rPr>
        <w:t xml:space="preserve">20. Розрахувати на підставі аналізу ЕКГ тривалість комплексу QRS. Зробити висновок. </w:t>
      </w:r>
    </w:p>
    <w:p w14:paraId="3B23D4DB" w14:textId="359C49EA" w:rsidR="005F0B56" w:rsidRDefault="004D7405" w:rsidP="005F0B56">
      <w:pPr>
        <w:pStyle w:val="a4"/>
        <w:jc w:val="both"/>
      </w:pPr>
      <w:r>
        <w:tab/>
      </w:r>
      <w:r w:rsidR="005F0B56">
        <w:t xml:space="preserve">Для визначення тривалості комплексу </w:t>
      </w:r>
      <w:r w:rsidR="005F0B56" w:rsidRPr="00D877EF">
        <w:rPr>
          <w:b/>
          <w:bCs/>
        </w:rPr>
        <w:t>QRS</w:t>
      </w:r>
      <w:r w:rsidR="005F0B56">
        <w:t xml:space="preserve"> на електрокардіограмі використовують горизонтальну шкалу паперової стрічки. При стандартній швидкості запису </w:t>
      </w:r>
      <w:r w:rsidR="005F0B56" w:rsidRPr="00D877EF">
        <w:rPr>
          <w:b/>
          <w:bCs/>
        </w:rPr>
        <w:t>50 мм/с</w:t>
      </w:r>
      <w:r w:rsidR="005F0B56">
        <w:t xml:space="preserve"> кожна велика клітинка (</w:t>
      </w:r>
      <w:r w:rsidR="005F0B56" w:rsidRPr="00D877EF">
        <w:rPr>
          <w:b/>
          <w:bCs/>
        </w:rPr>
        <w:t>5 мм</w:t>
      </w:r>
      <w:r w:rsidR="005F0B56">
        <w:t xml:space="preserve">) відповідає </w:t>
      </w:r>
      <w:r w:rsidR="005F0B56" w:rsidRPr="00D877EF">
        <w:rPr>
          <w:b/>
          <w:bCs/>
        </w:rPr>
        <w:t>0,1 с</w:t>
      </w:r>
      <w:r w:rsidR="005F0B56">
        <w:t>, а кожна мала клітинка (</w:t>
      </w:r>
      <w:r w:rsidR="005F0B56" w:rsidRPr="00D877EF">
        <w:rPr>
          <w:b/>
          <w:bCs/>
        </w:rPr>
        <w:t>1 мм</w:t>
      </w:r>
      <w:r w:rsidR="005F0B56">
        <w:t xml:space="preserve">) — </w:t>
      </w:r>
      <w:r w:rsidR="005F0B56" w:rsidRPr="00D877EF">
        <w:rPr>
          <w:b/>
          <w:bCs/>
        </w:rPr>
        <w:t>0,02 с.</w:t>
      </w:r>
    </w:p>
    <w:p w14:paraId="68A9ACFF" w14:textId="77777777" w:rsidR="005F0B56" w:rsidRDefault="005F0B56" w:rsidP="00D877EF">
      <w:pPr>
        <w:pStyle w:val="a4"/>
      </w:pPr>
      <w:r>
        <w:t>На дослідженій електрокардіограмі ширина комплексу QRS становить 2,5 маленьких клітинки, тобто:</w:t>
      </w:r>
      <w:r>
        <w:br/>
      </w:r>
      <w:r>
        <w:rPr>
          <w:rStyle w:val="a5"/>
        </w:rPr>
        <w:t>QRS = 2,5 × 0,02 с = 0,05 с.</w:t>
      </w:r>
    </w:p>
    <w:p w14:paraId="505EB1DD" w14:textId="77777777" w:rsidR="005F0B56" w:rsidRDefault="005F0B56" w:rsidP="005F0B56">
      <w:pPr>
        <w:pStyle w:val="a4"/>
        <w:jc w:val="both"/>
      </w:pPr>
      <w:r>
        <w:t>Отже, тривалість комплексу QRS дорівнює 0,05 секунди.</w:t>
      </w:r>
    </w:p>
    <w:p w14:paraId="5BDA5575" w14:textId="47CC6428" w:rsidR="005F0B56" w:rsidRDefault="004D7405" w:rsidP="005F0B56">
      <w:pPr>
        <w:pStyle w:val="a4"/>
        <w:jc w:val="both"/>
      </w:pPr>
      <w:r>
        <w:tab/>
      </w:r>
      <w:r w:rsidR="005F0B56">
        <w:t>У нормі тривалість комплексу QRS повинна становити 0,06–0,10 с (або не перевищувати 0,10 с). Отримане значення (0,05 с) є трохи меншим за нижню межу норми, що часто спостерігається у людей без патології серцевої провідної системи і свідчить про швидке проведення імпульсу по шлуночковій провідній системі.</w:t>
      </w:r>
    </w:p>
    <w:p w14:paraId="620D521A" w14:textId="072B3DAF" w:rsidR="005F0B56" w:rsidRDefault="005F0B56" w:rsidP="005F0B56">
      <w:pPr>
        <w:pStyle w:val="a4"/>
        <w:jc w:val="both"/>
      </w:pPr>
      <w:r>
        <w:rPr>
          <w:rStyle w:val="a5"/>
        </w:rPr>
        <w:t>Висновок:</w:t>
      </w:r>
      <w:r>
        <w:br/>
      </w:r>
      <w:r w:rsidR="004D7405">
        <w:tab/>
      </w:r>
      <w:r>
        <w:t xml:space="preserve">На підставі проведених розрахунків встановлено, що тривалість комплексу </w:t>
      </w:r>
      <w:r w:rsidRPr="00D877EF">
        <w:rPr>
          <w:b/>
          <w:bCs/>
        </w:rPr>
        <w:t xml:space="preserve">QRS </w:t>
      </w:r>
      <w:r>
        <w:t xml:space="preserve">становить </w:t>
      </w:r>
      <w:r w:rsidRPr="00D877EF">
        <w:rPr>
          <w:b/>
          <w:bCs/>
        </w:rPr>
        <w:t>0,05 с</w:t>
      </w:r>
      <w:r>
        <w:t>, що знаходиться в межах фізіологічної норми. Це свідчить про нормальне та синхронне проведення імпульсу по шлуночковій системі провідності серця, відсутність блокад ніжок пучка Гіса або внутрішньошлуночкових порушень провідності.</w:t>
      </w:r>
    </w:p>
    <w:p w14:paraId="0B66EAC5" w14:textId="77777777" w:rsidR="00246E97" w:rsidRPr="00E952F7" w:rsidRDefault="00246E97" w:rsidP="002E12C1">
      <w:pPr>
        <w:spacing w:line="276" w:lineRule="auto"/>
        <w:jc w:val="both"/>
        <w:rPr>
          <w:rFonts w:ascii="Times New Roman" w:hAnsi="Times New Roman" w:cs="Times New Roman"/>
          <w:b/>
          <w:bCs/>
          <w:sz w:val="24"/>
          <w:szCs w:val="24"/>
          <w:u w:val="single"/>
        </w:rPr>
      </w:pPr>
    </w:p>
    <w:p w14:paraId="37304BD9" w14:textId="7B1942F9" w:rsidR="00394BB4" w:rsidRDefault="00EA17E3" w:rsidP="002E12C1">
      <w:pPr>
        <w:spacing w:line="276" w:lineRule="auto"/>
        <w:jc w:val="both"/>
        <w:rPr>
          <w:rFonts w:ascii="Times New Roman" w:hAnsi="Times New Roman" w:cs="Times New Roman"/>
          <w:b/>
          <w:bCs/>
          <w:sz w:val="24"/>
          <w:szCs w:val="24"/>
          <w:u w:val="single"/>
        </w:rPr>
      </w:pPr>
      <w:r w:rsidRPr="00E952F7">
        <w:rPr>
          <w:rFonts w:ascii="Times New Roman" w:hAnsi="Times New Roman" w:cs="Times New Roman"/>
          <w:b/>
          <w:bCs/>
          <w:sz w:val="24"/>
          <w:szCs w:val="24"/>
          <w:u w:val="single"/>
        </w:rPr>
        <w:t xml:space="preserve">21. Визначити на підставі аналізу ЕКГ, що є водієм ритму серця. Аргументувати висновок. </w:t>
      </w:r>
    </w:p>
    <w:p w14:paraId="7763A4C4" w14:textId="38DE8D6A" w:rsidR="00754C93" w:rsidRDefault="00842B06" w:rsidP="00754C93">
      <w:pPr>
        <w:pStyle w:val="a4"/>
        <w:jc w:val="both"/>
      </w:pPr>
      <w:r>
        <w:tab/>
      </w:r>
      <w:r w:rsidR="00754C93">
        <w:t xml:space="preserve">Аналіз </w:t>
      </w:r>
      <w:r w:rsidR="00754C93" w:rsidRPr="00842B06">
        <w:rPr>
          <w:b/>
          <w:bCs/>
        </w:rPr>
        <w:t>ЕКГ</w:t>
      </w:r>
      <w:r w:rsidR="00754C93">
        <w:t xml:space="preserve"> дозволяє визначити, який саме центр автоматизму керує серцевим ритмом у даний момент. Основним водієм ритму в нормі є синусовий вузол. Для його ідентифікації оцінюють форму та частоту </w:t>
      </w:r>
      <w:r w:rsidR="00754C93" w:rsidRPr="00842B06">
        <w:rPr>
          <w:b/>
          <w:bCs/>
        </w:rPr>
        <w:t>зубця Р</w:t>
      </w:r>
      <w:r w:rsidR="00754C93">
        <w:t xml:space="preserve">, послідовність та регулярність серцевих циклів, а також співвідношення між </w:t>
      </w:r>
      <w:r w:rsidR="00754C93" w:rsidRPr="00842B06">
        <w:rPr>
          <w:b/>
          <w:bCs/>
        </w:rPr>
        <w:t>зубцем Р</w:t>
      </w:r>
      <w:r w:rsidR="00754C93">
        <w:t xml:space="preserve"> та комплексом </w:t>
      </w:r>
      <w:r w:rsidR="00754C93" w:rsidRPr="00842B06">
        <w:rPr>
          <w:b/>
          <w:bCs/>
        </w:rPr>
        <w:t>QRS</w:t>
      </w:r>
      <w:r w:rsidR="00754C93">
        <w:t>.</w:t>
      </w:r>
    </w:p>
    <w:p w14:paraId="44B4FD25" w14:textId="77777777" w:rsidR="00754C93" w:rsidRDefault="00754C93" w:rsidP="00AD0760">
      <w:pPr>
        <w:pStyle w:val="a4"/>
      </w:pPr>
      <w:r w:rsidRPr="00842B06">
        <w:rPr>
          <w:b/>
          <w:bCs/>
        </w:rPr>
        <w:t>На досліджуваній електрокардіограмі зареєстровані наступні показники:</w:t>
      </w:r>
      <w:r>
        <w:br/>
        <w:t>— регулярний ритм;</w:t>
      </w:r>
      <w:r>
        <w:br/>
        <w:t>— частота серцевих скорочень становить 72 удари за хвилину, що відповідає нормальній частоті синусового ритму (</w:t>
      </w:r>
      <w:r w:rsidRPr="00AD0760">
        <w:rPr>
          <w:b/>
          <w:bCs/>
        </w:rPr>
        <w:t>60–90 уд/хв</w:t>
      </w:r>
      <w:r>
        <w:t>);</w:t>
      </w:r>
      <w:r>
        <w:br/>
        <w:t>— перед кожним комплексом QRS спостерігається зубець Р однакової форми, що свідчить про єдине джерело імпульсів;</w:t>
      </w:r>
      <w:r>
        <w:br/>
        <w:t>— інтервал P–Q (</w:t>
      </w:r>
      <w:r w:rsidRPr="00AD0760">
        <w:rPr>
          <w:b/>
          <w:bCs/>
        </w:rPr>
        <w:t>0,16 с</w:t>
      </w:r>
      <w:r>
        <w:t>) знаходиться в межах норми (</w:t>
      </w:r>
      <w:r w:rsidRPr="00AD0760">
        <w:rPr>
          <w:b/>
          <w:bCs/>
        </w:rPr>
        <w:t>0,12–0,20 с</w:t>
      </w:r>
      <w:r>
        <w:t>), що вказує на нормальне проведення імпульсу через атріовентрикулярний вузол;</w:t>
      </w:r>
      <w:r>
        <w:br/>
        <w:t xml:space="preserve">— ширина комплексу </w:t>
      </w:r>
      <w:r w:rsidRPr="00AD0760">
        <w:rPr>
          <w:b/>
          <w:bCs/>
        </w:rPr>
        <w:t>QRS</w:t>
      </w:r>
      <w:r>
        <w:t xml:space="preserve"> не перевищує </w:t>
      </w:r>
      <w:r w:rsidRPr="00AD0760">
        <w:rPr>
          <w:b/>
          <w:bCs/>
        </w:rPr>
        <w:t>0,1 с</w:t>
      </w:r>
      <w:r>
        <w:t>, що свідчить про нормальне функціонування шлуночкової провідної системи.</w:t>
      </w:r>
    </w:p>
    <w:p w14:paraId="6E605DB7" w14:textId="77777777" w:rsidR="00754C93" w:rsidRDefault="00754C93" w:rsidP="00754C93">
      <w:pPr>
        <w:pStyle w:val="a4"/>
        <w:jc w:val="both"/>
      </w:pPr>
      <w:r>
        <w:t>Усі ці ознаки свідчать про те, що джерелом ритму є синусовий вузол — основний фізіологічний водій ритму серця.</w:t>
      </w:r>
    </w:p>
    <w:p w14:paraId="01F81731" w14:textId="259E60E2" w:rsidR="00754C93" w:rsidRDefault="00754C93" w:rsidP="00754C93">
      <w:pPr>
        <w:pStyle w:val="a4"/>
        <w:jc w:val="both"/>
      </w:pPr>
      <w:r>
        <w:rPr>
          <w:rStyle w:val="a5"/>
        </w:rPr>
        <w:lastRenderedPageBreak/>
        <w:t>Висновок:</w:t>
      </w:r>
      <w:r>
        <w:br/>
      </w:r>
      <w:r>
        <w:tab/>
        <w:t xml:space="preserve">За результатами аналізу електрокардіограми встановлено, що водієм ритму є синусовий вузол. Це підтверджується регулярною наявністю позитивних зубців Р перед кожним комплексом </w:t>
      </w:r>
      <w:r w:rsidRPr="00754C93">
        <w:rPr>
          <w:b/>
          <w:bCs/>
        </w:rPr>
        <w:t>QRS</w:t>
      </w:r>
      <w:r>
        <w:t>, правильною формою та частотою ритму в межах фізіологічної норми, а також нормальними значеннями інтервалів проведення імпульсу. Таким чином, у пацієнта зареєстрований нормальний синусовий ритм.</w:t>
      </w:r>
    </w:p>
    <w:p w14:paraId="132B450B" w14:textId="77777777" w:rsidR="00246E97" w:rsidRPr="00E952F7" w:rsidRDefault="00246E97" w:rsidP="002E12C1">
      <w:pPr>
        <w:spacing w:line="276" w:lineRule="auto"/>
        <w:jc w:val="both"/>
        <w:rPr>
          <w:rFonts w:ascii="Times New Roman" w:hAnsi="Times New Roman" w:cs="Times New Roman"/>
          <w:b/>
          <w:bCs/>
          <w:sz w:val="24"/>
          <w:szCs w:val="24"/>
          <w:u w:val="single"/>
        </w:rPr>
      </w:pPr>
    </w:p>
    <w:p w14:paraId="70A80CA2" w14:textId="7A12CB83" w:rsidR="008D0E2C" w:rsidRDefault="00EA17E3" w:rsidP="002E12C1">
      <w:pPr>
        <w:spacing w:line="276" w:lineRule="auto"/>
        <w:jc w:val="both"/>
        <w:rPr>
          <w:rFonts w:ascii="Times New Roman" w:hAnsi="Times New Roman" w:cs="Times New Roman"/>
          <w:b/>
          <w:bCs/>
          <w:sz w:val="24"/>
          <w:szCs w:val="24"/>
          <w:u w:val="single"/>
        </w:rPr>
      </w:pPr>
      <w:r w:rsidRPr="00E952F7">
        <w:rPr>
          <w:rFonts w:ascii="Times New Roman" w:hAnsi="Times New Roman" w:cs="Times New Roman"/>
          <w:b/>
          <w:bCs/>
          <w:sz w:val="24"/>
          <w:szCs w:val="24"/>
          <w:u w:val="single"/>
        </w:rPr>
        <w:t>22. Розрахувати за спірограмою дихальний об’єм, життєву ємність легень. Зробити</w:t>
      </w:r>
      <w:r w:rsidR="00394BB4" w:rsidRPr="00E952F7">
        <w:rPr>
          <w:rFonts w:ascii="Times New Roman" w:hAnsi="Times New Roman" w:cs="Times New Roman"/>
          <w:b/>
          <w:bCs/>
          <w:sz w:val="24"/>
          <w:szCs w:val="24"/>
          <w:u w:val="single"/>
          <w:lang w:val="uk-UA"/>
        </w:rPr>
        <w:t xml:space="preserve"> </w:t>
      </w:r>
      <w:r w:rsidRPr="00E952F7">
        <w:rPr>
          <w:rFonts w:ascii="Times New Roman" w:hAnsi="Times New Roman" w:cs="Times New Roman"/>
          <w:b/>
          <w:bCs/>
          <w:sz w:val="24"/>
          <w:szCs w:val="24"/>
          <w:u w:val="single"/>
        </w:rPr>
        <w:t xml:space="preserve">висновок. </w:t>
      </w:r>
    </w:p>
    <w:p w14:paraId="01B4831F" w14:textId="7D944DD4" w:rsidR="008D7C68" w:rsidRPr="008D7C68" w:rsidRDefault="006403B4" w:rsidP="008D7C6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8D7C68" w:rsidRPr="008D7C68">
        <w:rPr>
          <w:rFonts w:ascii="Times New Roman" w:eastAsia="Times New Roman" w:hAnsi="Times New Roman" w:cs="Times New Roman"/>
          <w:b/>
          <w:bCs/>
          <w:sz w:val="24"/>
          <w:szCs w:val="24"/>
          <w:lang w:eastAsia="ru-RU"/>
        </w:rPr>
        <w:t>Дихальний об’єм (ДО</w:t>
      </w:r>
      <w:r w:rsidR="008D7C68" w:rsidRPr="008D7C68">
        <w:rPr>
          <w:rFonts w:ascii="Times New Roman" w:eastAsia="Times New Roman" w:hAnsi="Times New Roman" w:cs="Times New Roman"/>
          <w:sz w:val="24"/>
          <w:szCs w:val="24"/>
          <w:lang w:eastAsia="ru-RU"/>
        </w:rPr>
        <w:t>) — це об’єм повітря, який людина вдихає і видихає при кожному спокійному дихальному циклі.</w:t>
      </w:r>
      <w:r w:rsidR="008D7C68" w:rsidRPr="008D7C68">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ab/>
      </w:r>
      <w:r w:rsidR="008D7C68" w:rsidRPr="008D7C68">
        <w:rPr>
          <w:rFonts w:ascii="Times New Roman" w:eastAsia="Times New Roman" w:hAnsi="Times New Roman" w:cs="Times New Roman"/>
          <w:b/>
          <w:bCs/>
          <w:sz w:val="24"/>
          <w:szCs w:val="24"/>
          <w:lang w:eastAsia="ru-RU"/>
        </w:rPr>
        <w:t>Життєва ємність легень (ЖЄЛ)</w:t>
      </w:r>
      <w:r w:rsidR="008D7C68" w:rsidRPr="008D7C68">
        <w:rPr>
          <w:rFonts w:ascii="Times New Roman" w:eastAsia="Times New Roman" w:hAnsi="Times New Roman" w:cs="Times New Roman"/>
          <w:sz w:val="24"/>
          <w:szCs w:val="24"/>
          <w:lang w:eastAsia="ru-RU"/>
        </w:rPr>
        <w:t xml:space="preserve"> — це максимальний об’єм повітря, який людина може видихнути після максимально глибокого вдиху. Вона складається з </w:t>
      </w:r>
      <w:r w:rsidR="008D7C68" w:rsidRPr="008D7C68">
        <w:rPr>
          <w:rFonts w:ascii="Times New Roman" w:eastAsia="Times New Roman" w:hAnsi="Times New Roman" w:cs="Times New Roman"/>
          <w:b/>
          <w:bCs/>
          <w:sz w:val="24"/>
          <w:szCs w:val="24"/>
          <w:lang w:eastAsia="ru-RU"/>
        </w:rPr>
        <w:t>дихального об’єму (ДО),</w:t>
      </w:r>
      <w:r w:rsidR="008D7C68" w:rsidRPr="008D7C68">
        <w:rPr>
          <w:rFonts w:ascii="Times New Roman" w:eastAsia="Times New Roman" w:hAnsi="Times New Roman" w:cs="Times New Roman"/>
          <w:sz w:val="24"/>
          <w:szCs w:val="24"/>
          <w:lang w:eastAsia="ru-RU"/>
        </w:rPr>
        <w:t xml:space="preserve"> </w:t>
      </w:r>
      <w:r w:rsidR="008D7C68" w:rsidRPr="008D7C68">
        <w:rPr>
          <w:rFonts w:ascii="Times New Roman" w:eastAsia="Times New Roman" w:hAnsi="Times New Roman" w:cs="Times New Roman"/>
          <w:b/>
          <w:bCs/>
          <w:sz w:val="24"/>
          <w:szCs w:val="24"/>
          <w:lang w:eastAsia="ru-RU"/>
        </w:rPr>
        <w:t>резервного об’єму вдиху (РОвд)</w:t>
      </w:r>
      <w:r w:rsidR="008D7C68" w:rsidRPr="008D7C68">
        <w:rPr>
          <w:rFonts w:ascii="Times New Roman" w:eastAsia="Times New Roman" w:hAnsi="Times New Roman" w:cs="Times New Roman"/>
          <w:sz w:val="24"/>
          <w:szCs w:val="24"/>
          <w:lang w:eastAsia="ru-RU"/>
        </w:rPr>
        <w:t xml:space="preserve"> і </w:t>
      </w:r>
      <w:r w:rsidR="008D7C68" w:rsidRPr="008D7C68">
        <w:rPr>
          <w:rFonts w:ascii="Times New Roman" w:eastAsia="Times New Roman" w:hAnsi="Times New Roman" w:cs="Times New Roman"/>
          <w:b/>
          <w:bCs/>
          <w:sz w:val="24"/>
          <w:szCs w:val="24"/>
          <w:lang w:eastAsia="ru-RU"/>
        </w:rPr>
        <w:t>резервного об’єму видиху (РОвид).</w:t>
      </w:r>
    </w:p>
    <w:p w14:paraId="0516E15B" w14:textId="77777777" w:rsidR="008D7C68" w:rsidRPr="008D7C68" w:rsidRDefault="008D7C68" w:rsidP="008D7C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D7C68">
        <w:rPr>
          <w:rFonts w:ascii="Times New Roman" w:eastAsia="Times New Roman" w:hAnsi="Times New Roman" w:cs="Times New Roman"/>
          <w:sz w:val="24"/>
          <w:szCs w:val="24"/>
          <w:lang w:eastAsia="ru-RU"/>
        </w:rPr>
        <w:t>Для розрахунку використовуємо дані зі спірограми. Наприклад:</w:t>
      </w:r>
    </w:p>
    <w:p w14:paraId="59D0102A" w14:textId="77777777" w:rsidR="008D7C68" w:rsidRPr="008D7C68" w:rsidRDefault="008D7C68" w:rsidP="006F67AF">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8D7C68">
        <w:rPr>
          <w:rFonts w:ascii="Times New Roman" w:eastAsia="Times New Roman" w:hAnsi="Times New Roman" w:cs="Times New Roman"/>
          <w:sz w:val="24"/>
          <w:szCs w:val="24"/>
          <w:lang w:eastAsia="ru-RU"/>
        </w:rPr>
        <w:t xml:space="preserve">амплітуда спокійного дихання (ДО) — </w:t>
      </w:r>
      <w:r w:rsidRPr="008D7C68">
        <w:rPr>
          <w:rFonts w:ascii="Times New Roman" w:eastAsia="Times New Roman" w:hAnsi="Times New Roman" w:cs="Times New Roman"/>
          <w:b/>
          <w:bCs/>
          <w:sz w:val="24"/>
          <w:szCs w:val="24"/>
          <w:lang w:eastAsia="ru-RU"/>
        </w:rPr>
        <w:t>20 мм;</w:t>
      </w:r>
    </w:p>
    <w:p w14:paraId="1E08FD42" w14:textId="77777777" w:rsidR="008D7C68" w:rsidRPr="008D7C68" w:rsidRDefault="008D7C68" w:rsidP="006F67AF">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8D7C68">
        <w:rPr>
          <w:rFonts w:ascii="Times New Roman" w:eastAsia="Times New Roman" w:hAnsi="Times New Roman" w:cs="Times New Roman"/>
          <w:sz w:val="24"/>
          <w:szCs w:val="24"/>
          <w:lang w:eastAsia="ru-RU"/>
        </w:rPr>
        <w:t xml:space="preserve">амплітуда резервного вдиху — </w:t>
      </w:r>
      <w:r w:rsidRPr="008D7C68">
        <w:rPr>
          <w:rFonts w:ascii="Times New Roman" w:eastAsia="Times New Roman" w:hAnsi="Times New Roman" w:cs="Times New Roman"/>
          <w:b/>
          <w:bCs/>
          <w:sz w:val="24"/>
          <w:szCs w:val="24"/>
          <w:lang w:eastAsia="ru-RU"/>
        </w:rPr>
        <w:t>50 мм;</w:t>
      </w:r>
    </w:p>
    <w:p w14:paraId="59E887A5" w14:textId="77777777" w:rsidR="008D7C68" w:rsidRPr="008D7C68" w:rsidRDefault="008D7C68" w:rsidP="006F67AF">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8D7C68">
        <w:rPr>
          <w:rFonts w:ascii="Times New Roman" w:eastAsia="Times New Roman" w:hAnsi="Times New Roman" w:cs="Times New Roman"/>
          <w:sz w:val="24"/>
          <w:szCs w:val="24"/>
          <w:lang w:eastAsia="ru-RU"/>
        </w:rPr>
        <w:t xml:space="preserve">амплітуда резервного видиху — </w:t>
      </w:r>
      <w:r w:rsidRPr="008D7C68">
        <w:rPr>
          <w:rFonts w:ascii="Times New Roman" w:eastAsia="Times New Roman" w:hAnsi="Times New Roman" w:cs="Times New Roman"/>
          <w:b/>
          <w:bCs/>
          <w:sz w:val="24"/>
          <w:szCs w:val="24"/>
          <w:lang w:eastAsia="ru-RU"/>
        </w:rPr>
        <w:t>45 мм.</w:t>
      </w:r>
      <w:r w:rsidRPr="008D7C68">
        <w:rPr>
          <w:rFonts w:ascii="Times New Roman" w:eastAsia="Times New Roman" w:hAnsi="Times New Roman" w:cs="Times New Roman"/>
          <w:sz w:val="24"/>
          <w:szCs w:val="24"/>
          <w:lang w:eastAsia="ru-RU"/>
        </w:rPr>
        <w:br/>
        <w:t xml:space="preserve">Масштаб спирографа — </w:t>
      </w:r>
      <w:r w:rsidRPr="008D7C68">
        <w:rPr>
          <w:rFonts w:ascii="Times New Roman" w:eastAsia="Times New Roman" w:hAnsi="Times New Roman" w:cs="Times New Roman"/>
          <w:b/>
          <w:bCs/>
          <w:sz w:val="24"/>
          <w:szCs w:val="24"/>
          <w:lang w:eastAsia="ru-RU"/>
        </w:rPr>
        <w:t>20 мл/мм.</w:t>
      </w:r>
    </w:p>
    <w:p w14:paraId="48A8A766" w14:textId="77777777" w:rsidR="008D7C68" w:rsidRPr="008D7C68" w:rsidRDefault="008D7C68" w:rsidP="008D7C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D7C68">
        <w:rPr>
          <w:rFonts w:ascii="Times New Roman" w:eastAsia="Times New Roman" w:hAnsi="Times New Roman" w:cs="Times New Roman"/>
          <w:sz w:val="24"/>
          <w:szCs w:val="24"/>
          <w:lang w:eastAsia="ru-RU"/>
        </w:rPr>
        <w:t>Розрахунок:</w:t>
      </w:r>
    </w:p>
    <w:p w14:paraId="092AC176" w14:textId="77777777" w:rsidR="008D7C68" w:rsidRPr="008D7C68" w:rsidRDefault="008D7C68" w:rsidP="006F67AF">
      <w:pPr>
        <w:numPr>
          <w:ilvl w:val="0"/>
          <w:numId w:val="3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D7C68">
        <w:rPr>
          <w:rFonts w:ascii="Times New Roman" w:eastAsia="Times New Roman" w:hAnsi="Times New Roman" w:cs="Times New Roman"/>
          <w:b/>
          <w:bCs/>
          <w:sz w:val="24"/>
          <w:szCs w:val="24"/>
          <w:lang w:eastAsia="ru-RU"/>
        </w:rPr>
        <w:t>Дихальний об’єм (ДО):</w:t>
      </w:r>
    </w:p>
    <w:p w14:paraId="57A963C5" w14:textId="77777777" w:rsidR="006D1DFA" w:rsidRPr="006D1DFA" w:rsidRDefault="008D7C68" w:rsidP="006D1DFA">
      <w:pPr>
        <w:spacing w:after="0" w:line="240" w:lineRule="auto"/>
        <w:jc w:val="center"/>
        <w:rPr>
          <w:rFonts w:ascii="Times New Roman" w:eastAsia="Times New Roman" w:hAnsi="Times New Roman" w:cs="Times New Roman"/>
          <w:b/>
          <w:bCs/>
          <w:sz w:val="24"/>
          <w:szCs w:val="24"/>
          <w:lang w:eastAsia="ru-RU"/>
        </w:rPr>
      </w:pPr>
      <w:r w:rsidRPr="008D7C68">
        <w:rPr>
          <w:rFonts w:ascii="Times New Roman" w:eastAsia="Times New Roman" w:hAnsi="Times New Roman" w:cs="Times New Roman"/>
          <w:b/>
          <w:bCs/>
          <w:sz w:val="24"/>
          <w:szCs w:val="24"/>
          <w:lang w:eastAsia="ru-RU"/>
        </w:rPr>
        <w:t>ДО=20 мм×20 мл/мм=400 мл</w:t>
      </w:r>
    </w:p>
    <w:p w14:paraId="02350B05" w14:textId="77777777" w:rsidR="006D1DFA" w:rsidRDefault="006D1DFA" w:rsidP="006D1DFA">
      <w:pPr>
        <w:spacing w:after="0" w:line="240" w:lineRule="auto"/>
        <w:jc w:val="both"/>
        <w:rPr>
          <w:rFonts w:ascii="Times New Roman" w:eastAsia="Times New Roman" w:hAnsi="Times New Roman" w:cs="Times New Roman"/>
          <w:sz w:val="24"/>
          <w:szCs w:val="24"/>
          <w:lang w:eastAsia="ru-RU"/>
        </w:rPr>
      </w:pPr>
    </w:p>
    <w:p w14:paraId="37A49CD3" w14:textId="4A0AB037" w:rsidR="008D7C68" w:rsidRPr="00CE5B95" w:rsidRDefault="008D7C68" w:rsidP="006F67AF">
      <w:pPr>
        <w:pStyle w:val="a3"/>
        <w:numPr>
          <w:ilvl w:val="0"/>
          <w:numId w:val="32"/>
        </w:numPr>
        <w:spacing w:after="0" w:line="240" w:lineRule="auto"/>
        <w:jc w:val="both"/>
        <w:rPr>
          <w:rFonts w:ascii="Times New Roman" w:eastAsia="Times New Roman" w:hAnsi="Times New Roman" w:cs="Times New Roman"/>
          <w:sz w:val="24"/>
          <w:szCs w:val="24"/>
          <w:lang w:eastAsia="ru-RU"/>
        </w:rPr>
      </w:pPr>
      <w:r w:rsidRPr="00CE5B95">
        <w:rPr>
          <w:rFonts w:ascii="Times New Roman" w:eastAsia="Times New Roman" w:hAnsi="Times New Roman" w:cs="Times New Roman"/>
          <w:b/>
          <w:bCs/>
          <w:sz w:val="24"/>
          <w:szCs w:val="24"/>
          <w:lang w:eastAsia="ru-RU"/>
        </w:rPr>
        <w:t>Резервний об’єм вдиху (РОвд):</w:t>
      </w:r>
    </w:p>
    <w:p w14:paraId="4121276A" w14:textId="42AEC9B3" w:rsidR="008D7C68" w:rsidRPr="008D7C68" w:rsidRDefault="008D7C68" w:rsidP="00CE5B95">
      <w:pPr>
        <w:spacing w:after="0" w:line="240" w:lineRule="auto"/>
        <w:jc w:val="center"/>
        <w:rPr>
          <w:rFonts w:ascii="Times New Roman" w:eastAsia="Times New Roman" w:hAnsi="Times New Roman" w:cs="Times New Roman"/>
          <w:b/>
          <w:bCs/>
          <w:sz w:val="24"/>
          <w:szCs w:val="24"/>
          <w:lang w:eastAsia="ru-RU"/>
        </w:rPr>
      </w:pPr>
      <w:r w:rsidRPr="008D7C68">
        <w:rPr>
          <w:rFonts w:ascii="Times New Roman" w:eastAsia="Times New Roman" w:hAnsi="Times New Roman" w:cs="Times New Roman"/>
          <w:b/>
          <w:bCs/>
          <w:sz w:val="24"/>
          <w:szCs w:val="24"/>
          <w:lang w:eastAsia="ru-RU"/>
        </w:rPr>
        <w:t>РОвд=50 мм×20 мл/мм=1000 мл</w:t>
      </w:r>
    </w:p>
    <w:p w14:paraId="2FF1E267" w14:textId="77777777" w:rsidR="008D7C68" w:rsidRPr="008D7C68" w:rsidRDefault="008D7C68" w:rsidP="006F67AF">
      <w:pPr>
        <w:numPr>
          <w:ilvl w:val="0"/>
          <w:numId w:val="3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D7C68">
        <w:rPr>
          <w:rFonts w:ascii="Times New Roman" w:eastAsia="Times New Roman" w:hAnsi="Times New Roman" w:cs="Times New Roman"/>
          <w:b/>
          <w:bCs/>
          <w:sz w:val="24"/>
          <w:szCs w:val="24"/>
          <w:lang w:eastAsia="ru-RU"/>
        </w:rPr>
        <w:t>Резервний об’єм видиху (РОвид):</w:t>
      </w:r>
    </w:p>
    <w:p w14:paraId="6D875B89" w14:textId="1BB4588A" w:rsidR="008D7C68" w:rsidRPr="008D7C68" w:rsidRDefault="008D7C68" w:rsidP="00CE5B95">
      <w:pPr>
        <w:spacing w:after="0" w:line="240" w:lineRule="auto"/>
        <w:jc w:val="center"/>
        <w:rPr>
          <w:rFonts w:ascii="Times New Roman" w:eastAsia="Times New Roman" w:hAnsi="Times New Roman" w:cs="Times New Roman"/>
          <w:b/>
          <w:bCs/>
          <w:sz w:val="24"/>
          <w:szCs w:val="24"/>
          <w:lang w:eastAsia="ru-RU"/>
        </w:rPr>
      </w:pPr>
      <w:r w:rsidRPr="008D7C68">
        <w:rPr>
          <w:rFonts w:ascii="Times New Roman" w:eastAsia="Times New Roman" w:hAnsi="Times New Roman" w:cs="Times New Roman"/>
          <w:b/>
          <w:bCs/>
          <w:sz w:val="24"/>
          <w:szCs w:val="24"/>
          <w:lang w:eastAsia="ru-RU"/>
        </w:rPr>
        <w:t>РОвид=45 мм×20 мл/мм=900 мл</w:t>
      </w:r>
    </w:p>
    <w:p w14:paraId="7CCF99F7" w14:textId="77777777" w:rsidR="008D7C68" w:rsidRPr="008D7C68" w:rsidRDefault="008D7C68" w:rsidP="006F67AF">
      <w:pPr>
        <w:numPr>
          <w:ilvl w:val="0"/>
          <w:numId w:val="3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D7C68">
        <w:rPr>
          <w:rFonts w:ascii="Times New Roman" w:eastAsia="Times New Roman" w:hAnsi="Times New Roman" w:cs="Times New Roman"/>
          <w:b/>
          <w:bCs/>
          <w:sz w:val="24"/>
          <w:szCs w:val="24"/>
          <w:lang w:eastAsia="ru-RU"/>
        </w:rPr>
        <w:t>Життєва ємність легень (ЖЄЛ):</w:t>
      </w:r>
    </w:p>
    <w:p w14:paraId="43529B08" w14:textId="37FECC3F" w:rsidR="008D7C68" w:rsidRPr="008D7C68" w:rsidRDefault="008D7C68" w:rsidP="00840C21">
      <w:pPr>
        <w:spacing w:after="0" w:line="240" w:lineRule="auto"/>
        <w:jc w:val="center"/>
        <w:rPr>
          <w:rFonts w:ascii="Times New Roman" w:eastAsia="Times New Roman" w:hAnsi="Times New Roman" w:cs="Times New Roman"/>
          <w:b/>
          <w:bCs/>
          <w:sz w:val="24"/>
          <w:szCs w:val="24"/>
          <w:lang w:eastAsia="ru-RU"/>
        </w:rPr>
      </w:pPr>
      <w:r w:rsidRPr="008D7C68">
        <w:rPr>
          <w:rFonts w:ascii="Times New Roman" w:eastAsia="Times New Roman" w:hAnsi="Times New Roman" w:cs="Times New Roman"/>
          <w:b/>
          <w:bCs/>
          <w:sz w:val="24"/>
          <w:szCs w:val="24"/>
          <w:lang w:eastAsia="ru-RU"/>
        </w:rPr>
        <w:t>ЖЄЛ=ДО+РОвд+РОвид=400+1000+900=2300 мл</w:t>
      </w:r>
    </w:p>
    <w:p w14:paraId="3E164704" w14:textId="34496D5C" w:rsidR="008D7C68" w:rsidRPr="008D7C68" w:rsidRDefault="008D7C68" w:rsidP="008D7C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D7C68">
        <w:rPr>
          <w:rFonts w:ascii="Times New Roman" w:eastAsia="Times New Roman" w:hAnsi="Times New Roman" w:cs="Times New Roman"/>
          <w:b/>
          <w:bCs/>
          <w:sz w:val="24"/>
          <w:szCs w:val="24"/>
          <w:lang w:eastAsia="ru-RU"/>
        </w:rPr>
        <w:t>Висновок:</w:t>
      </w:r>
      <w:r w:rsidRPr="008D7C68">
        <w:rPr>
          <w:rFonts w:ascii="Times New Roman" w:eastAsia="Times New Roman" w:hAnsi="Times New Roman" w:cs="Times New Roman"/>
          <w:sz w:val="24"/>
          <w:szCs w:val="24"/>
          <w:lang w:eastAsia="ru-RU"/>
        </w:rPr>
        <w:br/>
      </w:r>
      <w:r w:rsidR="006403B4">
        <w:rPr>
          <w:rFonts w:ascii="Times New Roman" w:eastAsia="Times New Roman" w:hAnsi="Times New Roman" w:cs="Times New Roman"/>
          <w:sz w:val="24"/>
          <w:szCs w:val="24"/>
          <w:lang w:eastAsia="ru-RU"/>
        </w:rPr>
        <w:tab/>
      </w:r>
      <w:r w:rsidRPr="008D7C68">
        <w:rPr>
          <w:rFonts w:ascii="Times New Roman" w:eastAsia="Times New Roman" w:hAnsi="Times New Roman" w:cs="Times New Roman"/>
          <w:sz w:val="24"/>
          <w:szCs w:val="24"/>
          <w:lang w:eastAsia="ru-RU"/>
        </w:rPr>
        <w:t>У нормі дихальний об’єм становить близько 400–500 мл, що в нашому випадку відповідає нормі (</w:t>
      </w:r>
      <w:r w:rsidRPr="008D7C68">
        <w:rPr>
          <w:rFonts w:ascii="Times New Roman" w:eastAsia="Times New Roman" w:hAnsi="Times New Roman" w:cs="Times New Roman"/>
          <w:b/>
          <w:bCs/>
          <w:sz w:val="24"/>
          <w:szCs w:val="24"/>
          <w:lang w:eastAsia="ru-RU"/>
        </w:rPr>
        <w:t>400 мл</w:t>
      </w:r>
      <w:r w:rsidRPr="008D7C68">
        <w:rPr>
          <w:rFonts w:ascii="Times New Roman" w:eastAsia="Times New Roman" w:hAnsi="Times New Roman" w:cs="Times New Roman"/>
          <w:sz w:val="24"/>
          <w:szCs w:val="24"/>
          <w:lang w:eastAsia="ru-RU"/>
        </w:rPr>
        <w:t xml:space="preserve">). Життєва ємність легень у середньому дорівнює </w:t>
      </w:r>
      <w:r w:rsidRPr="008D7C68">
        <w:rPr>
          <w:rFonts w:ascii="Times New Roman" w:eastAsia="Times New Roman" w:hAnsi="Times New Roman" w:cs="Times New Roman"/>
          <w:b/>
          <w:bCs/>
          <w:sz w:val="24"/>
          <w:szCs w:val="24"/>
          <w:lang w:eastAsia="ru-RU"/>
        </w:rPr>
        <w:t>3000–4000 мл</w:t>
      </w:r>
      <w:r w:rsidRPr="008D7C68">
        <w:rPr>
          <w:rFonts w:ascii="Times New Roman" w:eastAsia="Times New Roman" w:hAnsi="Times New Roman" w:cs="Times New Roman"/>
          <w:sz w:val="24"/>
          <w:szCs w:val="24"/>
          <w:lang w:eastAsia="ru-RU"/>
        </w:rPr>
        <w:t xml:space="preserve"> у жінок і </w:t>
      </w:r>
      <w:r w:rsidRPr="008D7C68">
        <w:rPr>
          <w:rFonts w:ascii="Times New Roman" w:eastAsia="Times New Roman" w:hAnsi="Times New Roman" w:cs="Times New Roman"/>
          <w:b/>
          <w:bCs/>
          <w:sz w:val="24"/>
          <w:szCs w:val="24"/>
          <w:lang w:eastAsia="ru-RU"/>
        </w:rPr>
        <w:t>3500–5000 мл</w:t>
      </w:r>
      <w:r w:rsidRPr="008D7C68">
        <w:rPr>
          <w:rFonts w:ascii="Times New Roman" w:eastAsia="Times New Roman" w:hAnsi="Times New Roman" w:cs="Times New Roman"/>
          <w:sz w:val="24"/>
          <w:szCs w:val="24"/>
          <w:lang w:eastAsia="ru-RU"/>
        </w:rPr>
        <w:t xml:space="preserve"> у чоловіків. Отримане значення ЖЄЛ (</w:t>
      </w:r>
      <w:r w:rsidRPr="008D7C68">
        <w:rPr>
          <w:rFonts w:ascii="Times New Roman" w:eastAsia="Times New Roman" w:hAnsi="Times New Roman" w:cs="Times New Roman"/>
          <w:b/>
          <w:bCs/>
          <w:sz w:val="24"/>
          <w:szCs w:val="24"/>
          <w:lang w:eastAsia="ru-RU"/>
        </w:rPr>
        <w:t>2300 мл</w:t>
      </w:r>
      <w:r w:rsidRPr="008D7C68">
        <w:rPr>
          <w:rFonts w:ascii="Times New Roman" w:eastAsia="Times New Roman" w:hAnsi="Times New Roman" w:cs="Times New Roman"/>
          <w:sz w:val="24"/>
          <w:szCs w:val="24"/>
          <w:lang w:eastAsia="ru-RU"/>
        </w:rPr>
        <w:t>) нижче за середньостатистичну норму, що може свідчити про знижені вентиляційні резерви легень. Таке зниження може бути наслідком гіподинамії, недостатнього фізичного тренування або початкових змін з боку дихальної системи. Рекомендується підтримувати фізичну активність, виконувати дихальні вправи для покращення функціональних можливостей легень.</w:t>
      </w:r>
    </w:p>
    <w:p w14:paraId="0EF8D53D" w14:textId="77777777" w:rsidR="00246E97" w:rsidRPr="00E952F7" w:rsidRDefault="00246E97" w:rsidP="002E12C1">
      <w:pPr>
        <w:spacing w:line="276" w:lineRule="auto"/>
        <w:jc w:val="both"/>
        <w:rPr>
          <w:rFonts w:ascii="Times New Roman" w:hAnsi="Times New Roman" w:cs="Times New Roman"/>
          <w:b/>
          <w:bCs/>
          <w:sz w:val="24"/>
          <w:szCs w:val="24"/>
          <w:u w:val="single"/>
        </w:rPr>
      </w:pPr>
    </w:p>
    <w:p w14:paraId="3C23EBCF" w14:textId="77777777" w:rsidR="00246E97" w:rsidRDefault="00EA17E3" w:rsidP="002E12C1">
      <w:pPr>
        <w:spacing w:line="276" w:lineRule="auto"/>
        <w:jc w:val="both"/>
        <w:rPr>
          <w:rFonts w:ascii="Times New Roman" w:hAnsi="Times New Roman" w:cs="Times New Roman"/>
          <w:b/>
          <w:bCs/>
          <w:sz w:val="24"/>
          <w:szCs w:val="24"/>
          <w:u w:val="single"/>
        </w:rPr>
      </w:pPr>
      <w:r w:rsidRPr="00E952F7">
        <w:rPr>
          <w:rFonts w:ascii="Times New Roman" w:hAnsi="Times New Roman" w:cs="Times New Roman"/>
          <w:b/>
          <w:bCs/>
          <w:sz w:val="24"/>
          <w:szCs w:val="24"/>
          <w:u w:val="single"/>
        </w:rPr>
        <w:lastRenderedPageBreak/>
        <w:t>23. Розрахувати за спірограмою резервний об’єм вдиху та видиху. Зробити висновок.</w:t>
      </w:r>
    </w:p>
    <w:p w14:paraId="4674C4CD" w14:textId="6B0E316F" w:rsidR="006F0429" w:rsidRPr="006F0429" w:rsidRDefault="00856910" w:rsidP="006F0429">
      <w:pPr>
        <w:pStyle w:val="a4"/>
        <w:jc w:val="both"/>
      </w:pPr>
      <w:r>
        <w:tab/>
      </w:r>
      <w:r w:rsidR="006F0429" w:rsidRPr="004A01C3">
        <w:rPr>
          <w:b/>
          <w:bCs/>
        </w:rPr>
        <w:t>Резервний об’єм вдиху (РОвд)</w:t>
      </w:r>
      <w:r w:rsidR="006F0429" w:rsidRPr="006F0429">
        <w:t xml:space="preserve"> — це додатковий об’єм повітря, який людина може вдихнути після звичайного спокійного вдиху при максимальному зусиллі.</w:t>
      </w:r>
      <w:r w:rsidR="006F0429" w:rsidRPr="006F0429">
        <w:br/>
        <w:t xml:space="preserve">Резервний об’єм видиху </w:t>
      </w:r>
      <w:r w:rsidR="006F0429" w:rsidRPr="004A01C3">
        <w:rPr>
          <w:b/>
          <w:bCs/>
        </w:rPr>
        <w:t>(РОвид)</w:t>
      </w:r>
      <w:r w:rsidR="006F0429" w:rsidRPr="006F0429">
        <w:t xml:space="preserve"> — це додатковий об’єм повітря, який можна видихнути після звичайного спокійного видиху при максимальному зусиллі.</w:t>
      </w:r>
    </w:p>
    <w:p w14:paraId="08AEC890" w14:textId="1A8B5980" w:rsidR="006F0429" w:rsidRPr="006F0429" w:rsidRDefault="00856910" w:rsidP="006F0429">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F0429" w:rsidRPr="006F0429">
        <w:rPr>
          <w:rFonts w:ascii="Times New Roman" w:eastAsia="Times New Roman" w:hAnsi="Times New Roman" w:cs="Times New Roman"/>
          <w:sz w:val="24"/>
          <w:szCs w:val="24"/>
          <w:lang w:eastAsia="ru-RU"/>
        </w:rPr>
        <w:t>Для розрахунку цих показників необхідно за допомогою спірограми визначити величину амплітуди при глибокому вдиху та видиху. На спирограмі ці ділянки реєструються після спокійного дихання, коли обстежуваний робить максимально глибокий вдих та максимальний видих.</w:t>
      </w:r>
    </w:p>
    <w:p w14:paraId="3450F8DB" w14:textId="77777777" w:rsidR="006F0429" w:rsidRPr="006F0429" w:rsidRDefault="006F0429" w:rsidP="006F042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F0429">
        <w:rPr>
          <w:rFonts w:ascii="Times New Roman" w:eastAsia="Times New Roman" w:hAnsi="Times New Roman" w:cs="Times New Roman"/>
          <w:sz w:val="24"/>
          <w:szCs w:val="24"/>
          <w:lang w:eastAsia="ru-RU"/>
        </w:rPr>
        <w:t>Наприклад:</w:t>
      </w:r>
    </w:p>
    <w:p w14:paraId="2167BA69" w14:textId="77777777" w:rsidR="006F0429" w:rsidRPr="006F0429" w:rsidRDefault="006F0429" w:rsidP="006F67AF">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6F0429">
        <w:rPr>
          <w:rFonts w:ascii="Times New Roman" w:eastAsia="Times New Roman" w:hAnsi="Times New Roman" w:cs="Times New Roman"/>
          <w:sz w:val="24"/>
          <w:szCs w:val="24"/>
          <w:lang w:eastAsia="ru-RU"/>
        </w:rPr>
        <w:t xml:space="preserve">при максимальному вдиху амплітуда піднялась на </w:t>
      </w:r>
      <w:r w:rsidRPr="006F0429">
        <w:rPr>
          <w:rFonts w:ascii="Times New Roman" w:eastAsia="Times New Roman" w:hAnsi="Times New Roman" w:cs="Times New Roman"/>
          <w:b/>
          <w:bCs/>
          <w:sz w:val="24"/>
          <w:szCs w:val="24"/>
          <w:lang w:eastAsia="ru-RU"/>
        </w:rPr>
        <w:t>50 мм;</w:t>
      </w:r>
    </w:p>
    <w:p w14:paraId="2367013F" w14:textId="77777777" w:rsidR="006F0429" w:rsidRPr="006F0429" w:rsidRDefault="006F0429" w:rsidP="006F67AF">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6F0429">
        <w:rPr>
          <w:rFonts w:ascii="Times New Roman" w:eastAsia="Times New Roman" w:hAnsi="Times New Roman" w:cs="Times New Roman"/>
          <w:sz w:val="24"/>
          <w:szCs w:val="24"/>
          <w:lang w:eastAsia="ru-RU"/>
        </w:rPr>
        <w:t xml:space="preserve">при максимальному видиху — </w:t>
      </w:r>
      <w:r w:rsidRPr="006F0429">
        <w:rPr>
          <w:rFonts w:ascii="Times New Roman" w:eastAsia="Times New Roman" w:hAnsi="Times New Roman" w:cs="Times New Roman"/>
          <w:b/>
          <w:bCs/>
          <w:sz w:val="24"/>
          <w:szCs w:val="24"/>
          <w:lang w:eastAsia="ru-RU"/>
        </w:rPr>
        <w:t>опустилась на 45 мм.</w:t>
      </w:r>
      <w:r w:rsidRPr="006F0429">
        <w:rPr>
          <w:rFonts w:ascii="Times New Roman" w:eastAsia="Times New Roman" w:hAnsi="Times New Roman" w:cs="Times New Roman"/>
          <w:sz w:val="24"/>
          <w:szCs w:val="24"/>
          <w:lang w:eastAsia="ru-RU"/>
        </w:rPr>
        <w:br/>
        <w:t xml:space="preserve">Масштаб спирографа — </w:t>
      </w:r>
      <w:r w:rsidRPr="006F0429">
        <w:rPr>
          <w:rFonts w:ascii="Times New Roman" w:eastAsia="Times New Roman" w:hAnsi="Times New Roman" w:cs="Times New Roman"/>
          <w:b/>
          <w:bCs/>
          <w:sz w:val="24"/>
          <w:szCs w:val="24"/>
          <w:lang w:eastAsia="ru-RU"/>
        </w:rPr>
        <w:t>20 мл/мм.</w:t>
      </w:r>
    </w:p>
    <w:p w14:paraId="41A7A315" w14:textId="77777777" w:rsidR="006F0429" w:rsidRPr="006F0429" w:rsidRDefault="006F0429" w:rsidP="006F042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F0429">
        <w:rPr>
          <w:rFonts w:ascii="Times New Roman" w:eastAsia="Times New Roman" w:hAnsi="Times New Roman" w:cs="Times New Roman"/>
          <w:sz w:val="24"/>
          <w:szCs w:val="24"/>
          <w:lang w:eastAsia="ru-RU"/>
        </w:rPr>
        <w:t>Розрахунок:</w:t>
      </w:r>
    </w:p>
    <w:p w14:paraId="57282442" w14:textId="77777777" w:rsidR="006F0429" w:rsidRPr="006F0429" w:rsidRDefault="006F0429" w:rsidP="006F67AF">
      <w:pPr>
        <w:numPr>
          <w:ilvl w:val="0"/>
          <w:numId w:val="2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F0429">
        <w:rPr>
          <w:rFonts w:ascii="Times New Roman" w:eastAsia="Times New Roman" w:hAnsi="Times New Roman" w:cs="Times New Roman"/>
          <w:b/>
          <w:bCs/>
          <w:sz w:val="24"/>
          <w:szCs w:val="24"/>
          <w:lang w:eastAsia="ru-RU"/>
        </w:rPr>
        <w:t>Резервний об’єм вдиху (РОвд):</w:t>
      </w:r>
    </w:p>
    <w:p w14:paraId="3A03EAB1" w14:textId="5ABF177C" w:rsidR="006F0429" w:rsidRPr="006F0429" w:rsidRDefault="006F0429" w:rsidP="002825E1">
      <w:pPr>
        <w:spacing w:after="0" w:line="240" w:lineRule="auto"/>
        <w:jc w:val="center"/>
        <w:rPr>
          <w:rFonts w:ascii="Times New Roman" w:eastAsia="Times New Roman" w:hAnsi="Times New Roman" w:cs="Times New Roman"/>
          <w:b/>
          <w:bCs/>
          <w:sz w:val="24"/>
          <w:szCs w:val="24"/>
          <w:lang w:eastAsia="ru-RU"/>
        </w:rPr>
      </w:pPr>
      <w:r w:rsidRPr="006F0429">
        <w:rPr>
          <w:rFonts w:ascii="Times New Roman" w:eastAsia="Times New Roman" w:hAnsi="Times New Roman" w:cs="Times New Roman"/>
          <w:b/>
          <w:bCs/>
          <w:sz w:val="24"/>
          <w:szCs w:val="24"/>
          <w:lang w:eastAsia="ru-RU"/>
        </w:rPr>
        <w:t>РОвд=50 мм×20 мл/мм=1000 мл</w:t>
      </w:r>
    </w:p>
    <w:p w14:paraId="434F65A9" w14:textId="77777777" w:rsidR="006F0429" w:rsidRPr="006F0429" w:rsidRDefault="006F0429" w:rsidP="006F67AF">
      <w:pPr>
        <w:numPr>
          <w:ilvl w:val="0"/>
          <w:numId w:val="3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F0429">
        <w:rPr>
          <w:rFonts w:ascii="Times New Roman" w:eastAsia="Times New Roman" w:hAnsi="Times New Roman" w:cs="Times New Roman"/>
          <w:b/>
          <w:bCs/>
          <w:sz w:val="24"/>
          <w:szCs w:val="24"/>
          <w:lang w:eastAsia="ru-RU"/>
        </w:rPr>
        <w:t>Резервний об’єм видиху (РОвид):</w:t>
      </w:r>
    </w:p>
    <w:p w14:paraId="57FBEAAC" w14:textId="3D5C2F81" w:rsidR="006F0429" w:rsidRPr="006F0429" w:rsidRDefault="006F0429" w:rsidP="002825E1">
      <w:pPr>
        <w:spacing w:after="0" w:line="240" w:lineRule="auto"/>
        <w:jc w:val="center"/>
        <w:rPr>
          <w:rFonts w:ascii="Times New Roman" w:eastAsia="Times New Roman" w:hAnsi="Times New Roman" w:cs="Times New Roman"/>
          <w:b/>
          <w:bCs/>
          <w:sz w:val="24"/>
          <w:szCs w:val="24"/>
          <w:lang w:eastAsia="ru-RU"/>
        </w:rPr>
      </w:pPr>
      <w:r w:rsidRPr="006F0429">
        <w:rPr>
          <w:rFonts w:ascii="Times New Roman" w:eastAsia="Times New Roman" w:hAnsi="Times New Roman" w:cs="Times New Roman"/>
          <w:b/>
          <w:bCs/>
          <w:sz w:val="24"/>
          <w:szCs w:val="24"/>
          <w:lang w:eastAsia="ru-RU"/>
        </w:rPr>
        <w:t>РОвид=45 мм×20 мл/мм=900 мл</w:t>
      </w:r>
    </w:p>
    <w:p w14:paraId="76669FFF" w14:textId="6EF545CF" w:rsidR="006F0429" w:rsidRPr="006F0429" w:rsidRDefault="006F0429" w:rsidP="006F042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F0429">
        <w:rPr>
          <w:rFonts w:ascii="Times New Roman" w:eastAsia="Times New Roman" w:hAnsi="Times New Roman" w:cs="Times New Roman"/>
          <w:b/>
          <w:bCs/>
          <w:sz w:val="24"/>
          <w:szCs w:val="24"/>
          <w:lang w:eastAsia="ru-RU"/>
        </w:rPr>
        <w:t>Висновок:</w:t>
      </w:r>
      <w:r w:rsidRPr="006F0429">
        <w:rPr>
          <w:rFonts w:ascii="Times New Roman" w:eastAsia="Times New Roman" w:hAnsi="Times New Roman" w:cs="Times New Roman"/>
          <w:sz w:val="24"/>
          <w:szCs w:val="24"/>
          <w:lang w:eastAsia="ru-RU"/>
        </w:rPr>
        <w:br/>
      </w:r>
      <w:r w:rsidR="00856910">
        <w:rPr>
          <w:rFonts w:ascii="Times New Roman" w:eastAsia="Times New Roman" w:hAnsi="Times New Roman" w:cs="Times New Roman"/>
          <w:sz w:val="24"/>
          <w:szCs w:val="24"/>
          <w:lang w:eastAsia="ru-RU"/>
        </w:rPr>
        <w:tab/>
      </w:r>
      <w:r w:rsidRPr="006F0429">
        <w:rPr>
          <w:rFonts w:ascii="Times New Roman" w:eastAsia="Times New Roman" w:hAnsi="Times New Roman" w:cs="Times New Roman"/>
          <w:sz w:val="24"/>
          <w:szCs w:val="24"/>
          <w:lang w:eastAsia="ru-RU"/>
        </w:rPr>
        <w:t>У нормі резервний об’єм вдиху становить приблизно 1500–2000 мл, а резервний об’єм видиху — 1000–1500 мл. Отримані результати (</w:t>
      </w:r>
      <w:r w:rsidRPr="006F0429">
        <w:rPr>
          <w:rFonts w:ascii="Times New Roman" w:eastAsia="Times New Roman" w:hAnsi="Times New Roman" w:cs="Times New Roman"/>
          <w:b/>
          <w:bCs/>
          <w:sz w:val="24"/>
          <w:szCs w:val="24"/>
          <w:lang w:eastAsia="ru-RU"/>
        </w:rPr>
        <w:t>РОвд — 1000 мл, РОвид — 900 мл</w:t>
      </w:r>
      <w:r w:rsidRPr="006F0429">
        <w:rPr>
          <w:rFonts w:ascii="Times New Roman" w:eastAsia="Times New Roman" w:hAnsi="Times New Roman" w:cs="Times New Roman"/>
          <w:sz w:val="24"/>
          <w:szCs w:val="24"/>
          <w:lang w:eastAsia="ru-RU"/>
        </w:rPr>
        <w:t>) свідчать про дещо знижені резервні можливості дихальної системи. Це може бути варіантом індивідуальної норми або відображати незначне зниження еластичності легень чи м’язової сили дихальних м’язів.</w:t>
      </w:r>
    </w:p>
    <w:p w14:paraId="5A14FFD5" w14:textId="52840CE3" w:rsidR="006F0429" w:rsidRPr="006F0429" w:rsidRDefault="00856910" w:rsidP="006F0429">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F0429" w:rsidRPr="006F0429">
        <w:rPr>
          <w:rFonts w:ascii="Times New Roman" w:eastAsia="Times New Roman" w:hAnsi="Times New Roman" w:cs="Times New Roman"/>
          <w:sz w:val="24"/>
          <w:szCs w:val="24"/>
          <w:lang w:eastAsia="ru-RU"/>
        </w:rPr>
        <w:t>Регулярні фізичні навантаження, дихальні вправи та підтримання загальної фізичної активності сприяють покращенню резервних об’ємів дихання.</w:t>
      </w:r>
    </w:p>
    <w:p w14:paraId="762841E7" w14:textId="72A77481" w:rsidR="008D0E2C" w:rsidRPr="00E952F7" w:rsidRDefault="008D0E2C" w:rsidP="002E12C1">
      <w:pPr>
        <w:spacing w:line="276" w:lineRule="auto"/>
        <w:jc w:val="both"/>
        <w:rPr>
          <w:rFonts w:ascii="Times New Roman" w:hAnsi="Times New Roman" w:cs="Times New Roman"/>
          <w:b/>
          <w:bCs/>
          <w:sz w:val="24"/>
          <w:szCs w:val="24"/>
          <w:u w:val="single"/>
        </w:rPr>
      </w:pPr>
    </w:p>
    <w:p w14:paraId="5BE22335" w14:textId="28AAE2DB" w:rsidR="004153DC" w:rsidRDefault="00EA17E3" w:rsidP="002E12C1">
      <w:pPr>
        <w:spacing w:line="276" w:lineRule="auto"/>
        <w:jc w:val="both"/>
        <w:rPr>
          <w:rFonts w:ascii="Times New Roman" w:hAnsi="Times New Roman" w:cs="Times New Roman"/>
          <w:b/>
          <w:bCs/>
          <w:sz w:val="24"/>
          <w:szCs w:val="24"/>
          <w:u w:val="single"/>
        </w:rPr>
      </w:pPr>
      <w:r w:rsidRPr="00E952F7">
        <w:rPr>
          <w:rFonts w:ascii="Times New Roman" w:hAnsi="Times New Roman" w:cs="Times New Roman"/>
          <w:b/>
          <w:bCs/>
          <w:sz w:val="24"/>
          <w:szCs w:val="24"/>
          <w:u w:val="single"/>
        </w:rPr>
        <w:t>24. Розрахувати за спірограмою хвилинний об’єм дихання. Зробити висновок.</w:t>
      </w:r>
    </w:p>
    <w:p w14:paraId="508F691A" w14:textId="56758B19" w:rsidR="000C7D3E" w:rsidRPr="000C7D3E" w:rsidRDefault="000C7D3E" w:rsidP="000C7D3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0C7D3E">
        <w:rPr>
          <w:rFonts w:ascii="Times New Roman" w:eastAsia="Times New Roman" w:hAnsi="Times New Roman" w:cs="Times New Roman"/>
          <w:b/>
          <w:bCs/>
          <w:sz w:val="24"/>
          <w:szCs w:val="24"/>
          <w:lang w:eastAsia="ru-RU"/>
        </w:rPr>
        <w:t>Хвилинний об’єм дихання (</w:t>
      </w:r>
      <w:r w:rsidRPr="000C7D3E">
        <w:rPr>
          <w:rFonts w:ascii="Times New Roman" w:eastAsia="Times New Roman" w:hAnsi="Times New Roman" w:cs="Times New Roman"/>
          <w:b/>
          <w:bCs/>
          <w:sz w:val="24"/>
          <w:szCs w:val="24"/>
          <w:lang w:val="uk-UA" w:eastAsia="ru-RU"/>
        </w:rPr>
        <w:t>Х</w:t>
      </w:r>
      <w:r w:rsidRPr="000C7D3E">
        <w:rPr>
          <w:rFonts w:ascii="Times New Roman" w:eastAsia="Times New Roman" w:hAnsi="Times New Roman" w:cs="Times New Roman"/>
          <w:b/>
          <w:bCs/>
          <w:sz w:val="24"/>
          <w:szCs w:val="24"/>
          <w:lang w:eastAsia="ru-RU"/>
        </w:rPr>
        <w:t>ОД)</w:t>
      </w:r>
      <w:r w:rsidRPr="000C7D3E">
        <w:rPr>
          <w:rFonts w:ascii="Times New Roman" w:eastAsia="Times New Roman" w:hAnsi="Times New Roman" w:cs="Times New Roman"/>
          <w:sz w:val="24"/>
          <w:szCs w:val="24"/>
          <w:lang w:eastAsia="ru-RU"/>
        </w:rPr>
        <w:t xml:space="preserve"> — це об’єм повітря, який людина вдихає та видихає за одну хвилину під час спокійного дихання. Він характеризує ефективність роботи дихальної системи у стані спокою.</w:t>
      </w:r>
    </w:p>
    <w:p w14:paraId="28BFE4F6" w14:textId="483FECEB" w:rsidR="000C7D3E" w:rsidRPr="000C7D3E" w:rsidRDefault="000C7D3E" w:rsidP="000C7D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C7D3E">
        <w:rPr>
          <w:rFonts w:ascii="Times New Roman" w:eastAsia="Times New Roman" w:hAnsi="Times New Roman" w:cs="Times New Roman"/>
          <w:sz w:val="24"/>
          <w:szCs w:val="24"/>
          <w:lang w:eastAsia="ru-RU"/>
        </w:rPr>
        <w:t xml:space="preserve">Для розрахунку </w:t>
      </w:r>
      <w:r w:rsidRPr="000C7D3E">
        <w:rPr>
          <w:rFonts w:ascii="Times New Roman" w:eastAsia="Times New Roman" w:hAnsi="Times New Roman" w:cs="Times New Roman"/>
          <w:b/>
          <w:bCs/>
          <w:sz w:val="24"/>
          <w:szCs w:val="24"/>
          <w:lang w:val="uk-UA" w:eastAsia="ru-RU"/>
        </w:rPr>
        <w:t>Х</w:t>
      </w:r>
      <w:r w:rsidRPr="000C7D3E">
        <w:rPr>
          <w:rFonts w:ascii="Times New Roman" w:eastAsia="Times New Roman" w:hAnsi="Times New Roman" w:cs="Times New Roman"/>
          <w:b/>
          <w:bCs/>
          <w:sz w:val="24"/>
          <w:szCs w:val="24"/>
          <w:lang w:eastAsia="ru-RU"/>
        </w:rPr>
        <w:t>ОД</w:t>
      </w:r>
      <w:r w:rsidRPr="000C7D3E">
        <w:rPr>
          <w:rFonts w:ascii="Times New Roman" w:eastAsia="Times New Roman" w:hAnsi="Times New Roman" w:cs="Times New Roman"/>
          <w:sz w:val="24"/>
          <w:szCs w:val="24"/>
          <w:lang w:eastAsia="ru-RU"/>
        </w:rPr>
        <w:t xml:space="preserve"> необхідно визначити два основних показники за спирограмою:</w:t>
      </w:r>
    </w:p>
    <w:p w14:paraId="64BF7507" w14:textId="77777777" w:rsidR="000C7D3E" w:rsidRPr="000C7D3E" w:rsidRDefault="000C7D3E" w:rsidP="006F67AF">
      <w:pPr>
        <w:numPr>
          <w:ilvl w:val="0"/>
          <w:numId w:val="2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C7D3E">
        <w:rPr>
          <w:rFonts w:ascii="Times New Roman" w:eastAsia="Times New Roman" w:hAnsi="Times New Roman" w:cs="Times New Roman"/>
          <w:b/>
          <w:bCs/>
          <w:sz w:val="24"/>
          <w:szCs w:val="24"/>
          <w:lang w:eastAsia="ru-RU"/>
        </w:rPr>
        <w:t>Дихальний об’єм (ДО)</w:t>
      </w:r>
      <w:r w:rsidRPr="000C7D3E">
        <w:rPr>
          <w:rFonts w:ascii="Times New Roman" w:eastAsia="Times New Roman" w:hAnsi="Times New Roman" w:cs="Times New Roman"/>
          <w:sz w:val="24"/>
          <w:szCs w:val="24"/>
          <w:lang w:eastAsia="ru-RU"/>
        </w:rPr>
        <w:t xml:space="preserve"> — середній об’єм повітря, що вдихається за один спокійний вдих.</w:t>
      </w:r>
    </w:p>
    <w:p w14:paraId="1FF96835" w14:textId="77777777" w:rsidR="000C7D3E" w:rsidRPr="000C7D3E" w:rsidRDefault="000C7D3E" w:rsidP="006F67AF">
      <w:pPr>
        <w:numPr>
          <w:ilvl w:val="0"/>
          <w:numId w:val="2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C7D3E">
        <w:rPr>
          <w:rFonts w:ascii="Times New Roman" w:eastAsia="Times New Roman" w:hAnsi="Times New Roman" w:cs="Times New Roman"/>
          <w:b/>
          <w:bCs/>
          <w:sz w:val="24"/>
          <w:szCs w:val="24"/>
          <w:lang w:eastAsia="ru-RU"/>
        </w:rPr>
        <w:t>Частоту дихання (ЧД)</w:t>
      </w:r>
      <w:r w:rsidRPr="000C7D3E">
        <w:rPr>
          <w:rFonts w:ascii="Times New Roman" w:eastAsia="Times New Roman" w:hAnsi="Times New Roman" w:cs="Times New Roman"/>
          <w:sz w:val="24"/>
          <w:szCs w:val="24"/>
          <w:lang w:eastAsia="ru-RU"/>
        </w:rPr>
        <w:t xml:space="preserve"> — кількість дихальних рухів за 1 хвилину.</w:t>
      </w:r>
    </w:p>
    <w:p w14:paraId="3E1F8ADA" w14:textId="5893F03F" w:rsidR="000C7D3E" w:rsidRPr="000C7D3E" w:rsidRDefault="009A2385" w:rsidP="000C7D3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000C7D3E" w:rsidRPr="000C7D3E">
        <w:rPr>
          <w:rFonts w:ascii="Times New Roman" w:eastAsia="Times New Roman" w:hAnsi="Times New Roman" w:cs="Times New Roman"/>
          <w:sz w:val="24"/>
          <w:szCs w:val="24"/>
          <w:lang w:eastAsia="ru-RU"/>
        </w:rPr>
        <w:t xml:space="preserve">Під час проведення спірографії досліджуваний дихає спокійно протягом </w:t>
      </w:r>
      <w:r w:rsidR="000C7D3E" w:rsidRPr="000C7D3E">
        <w:rPr>
          <w:rFonts w:ascii="Times New Roman" w:eastAsia="Times New Roman" w:hAnsi="Times New Roman" w:cs="Times New Roman"/>
          <w:b/>
          <w:bCs/>
          <w:sz w:val="24"/>
          <w:szCs w:val="24"/>
          <w:lang w:eastAsia="ru-RU"/>
        </w:rPr>
        <w:t>30–60 секунд,</w:t>
      </w:r>
      <w:r w:rsidR="000C7D3E" w:rsidRPr="000C7D3E">
        <w:rPr>
          <w:rFonts w:ascii="Times New Roman" w:eastAsia="Times New Roman" w:hAnsi="Times New Roman" w:cs="Times New Roman"/>
          <w:sz w:val="24"/>
          <w:szCs w:val="24"/>
          <w:lang w:eastAsia="ru-RU"/>
        </w:rPr>
        <w:t xml:space="preserve"> після чого за допомогою масштабної шкали спирографа визначають середню глибину одного вдиху. Наприклад, якщо за шкалою середня висота хвилі становить </w:t>
      </w:r>
      <w:r w:rsidR="000C7D3E" w:rsidRPr="000C7D3E">
        <w:rPr>
          <w:rFonts w:ascii="Times New Roman" w:eastAsia="Times New Roman" w:hAnsi="Times New Roman" w:cs="Times New Roman"/>
          <w:b/>
          <w:bCs/>
          <w:sz w:val="24"/>
          <w:szCs w:val="24"/>
          <w:lang w:eastAsia="ru-RU"/>
        </w:rPr>
        <w:t>20 мм,</w:t>
      </w:r>
      <w:r w:rsidR="000C7D3E" w:rsidRPr="000C7D3E">
        <w:rPr>
          <w:rFonts w:ascii="Times New Roman" w:eastAsia="Times New Roman" w:hAnsi="Times New Roman" w:cs="Times New Roman"/>
          <w:sz w:val="24"/>
          <w:szCs w:val="24"/>
          <w:lang w:eastAsia="ru-RU"/>
        </w:rPr>
        <w:t xml:space="preserve"> а масштаб приладу — </w:t>
      </w:r>
      <w:r w:rsidR="000C7D3E" w:rsidRPr="000C7D3E">
        <w:rPr>
          <w:rFonts w:ascii="Times New Roman" w:eastAsia="Times New Roman" w:hAnsi="Times New Roman" w:cs="Times New Roman"/>
          <w:b/>
          <w:bCs/>
          <w:sz w:val="24"/>
          <w:szCs w:val="24"/>
          <w:lang w:eastAsia="ru-RU"/>
        </w:rPr>
        <w:t>20 мл/мм, то:</w:t>
      </w:r>
    </w:p>
    <w:p w14:paraId="5B1E9F9D" w14:textId="3EFC4463" w:rsidR="000C7D3E" w:rsidRPr="000C7D3E" w:rsidRDefault="000C7D3E" w:rsidP="00C73100">
      <w:pPr>
        <w:spacing w:after="0" w:line="240" w:lineRule="auto"/>
        <w:jc w:val="center"/>
        <w:rPr>
          <w:rFonts w:ascii="Times New Roman" w:eastAsia="Times New Roman" w:hAnsi="Times New Roman" w:cs="Times New Roman"/>
          <w:b/>
          <w:bCs/>
          <w:sz w:val="24"/>
          <w:szCs w:val="24"/>
          <w:lang w:eastAsia="ru-RU"/>
        </w:rPr>
      </w:pPr>
      <w:r w:rsidRPr="000C7D3E">
        <w:rPr>
          <w:rFonts w:ascii="Times New Roman" w:eastAsia="Times New Roman" w:hAnsi="Times New Roman" w:cs="Times New Roman"/>
          <w:b/>
          <w:bCs/>
          <w:sz w:val="24"/>
          <w:szCs w:val="24"/>
          <w:lang w:eastAsia="ru-RU"/>
        </w:rPr>
        <w:t>ДО=20 мм×20 мл/мм=400 мл</w:t>
      </w:r>
    </w:p>
    <w:p w14:paraId="40DE42BF" w14:textId="77777777" w:rsidR="000C7D3E" w:rsidRPr="000C7D3E" w:rsidRDefault="000C7D3E" w:rsidP="000C7D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C7D3E">
        <w:rPr>
          <w:rFonts w:ascii="Times New Roman" w:eastAsia="Times New Roman" w:hAnsi="Times New Roman" w:cs="Times New Roman"/>
          <w:sz w:val="24"/>
          <w:szCs w:val="24"/>
          <w:lang w:eastAsia="ru-RU"/>
        </w:rPr>
        <w:t>Частоту дихання визначають за кількістю хвиль за певний час. Наприклад, за 30 секунд зареєстровано 8 дихальних циклів:</w:t>
      </w:r>
    </w:p>
    <w:p w14:paraId="2E496451" w14:textId="02EA13C5" w:rsidR="000370C2" w:rsidRDefault="000370C2" w:rsidP="000C7D3E">
      <w:pPr>
        <w:spacing w:before="100" w:beforeAutospacing="1" w:after="100" w:afterAutospacing="1" w:line="240" w:lineRule="auto"/>
        <w:jc w:val="both"/>
        <w:rPr>
          <w:rFonts w:ascii="Times New Roman" w:eastAsia="Times New Roman" w:hAnsi="Times New Roman" w:cs="Times New Roman"/>
          <w:sz w:val="24"/>
          <w:szCs w:val="24"/>
          <w:lang w:eastAsia="ru-RU"/>
        </w:rPr>
      </w:pPr>
      <m:oMathPara>
        <m:oMath>
          <m:r>
            <w:rPr>
              <w:rFonts w:ascii="Cambria Math" w:eastAsia="Times New Roman" w:hAnsi="Cambria Math" w:cs="Cambria Math"/>
              <w:sz w:val="24"/>
              <w:szCs w:val="24"/>
              <w:lang w:eastAsia="ru-RU"/>
            </w:rPr>
            <m:t>ЧД</m:t>
          </m:r>
          <m:r>
            <m:rPr>
              <m:sty m:val="p"/>
            </m:rPr>
            <w:rPr>
              <w:rFonts w:ascii="Cambria Math" w:eastAsia="Times New Roman" w:hAnsi="Cambria Math" w:cs="Cambria Math"/>
              <w:sz w:val="24"/>
              <w:szCs w:val="24"/>
              <w:lang w:eastAsia="ru-RU"/>
            </w:rPr>
            <m:t>=</m:t>
          </m:r>
          <m:f>
            <m:fPr>
              <m:ctrlPr>
                <w:rPr>
                  <w:rFonts w:ascii="Cambria Math" w:eastAsia="Times New Roman" w:hAnsi="Cambria Math" w:cs="Times New Roman"/>
                  <w:sz w:val="24"/>
                  <w:szCs w:val="24"/>
                  <w:lang w:eastAsia="ru-RU"/>
                </w:rPr>
              </m:ctrlPr>
            </m:fPr>
            <m:num>
              <m:r>
                <m:rPr>
                  <m:sty m:val="p"/>
                </m:rPr>
                <w:rPr>
                  <w:rFonts w:ascii="Cambria Math" w:eastAsia="Times New Roman" w:hAnsi="Cambria Math" w:cs="Cambria Math"/>
                  <w:sz w:val="24"/>
                  <w:szCs w:val="24"/>
                  <w:lang w:eastAsia="ru-RU"/>
                </w:rPr>
                <m:t>8*</m:t>
              </m:r>
              <m:r>
                <m:rPr>
                  <m:sty m:val="p"/>
                </m:rPr>
                <w:rPr>
                  <w:rFonts w:ascii="Cambria Math" w:eastAsia="Times New Roman" w:hAnsi="Cambria Math" w:cs="Times New Roman"/>
                  <w:sz w:val="24"/>
                  <w:szCs w:val="24"/>
                  <w:lang w:eastAsia="ru-RU"/>
                </w:rPr>
                <m:t>60</m:t>
              </m:r>
            </m:num>
            <m:den>
              <m:r>
                <m:rPr>
                  <m:sty m:val="p"/>
                </m:rPr>
                <w:rPr>
                  <w:rFonts w:ascii="Cambria Math" w:eastAsia="Times New Roman" w:hAnsi="Cambria Math" w:cs="Cambria Math"/>
                  <w:sz w:val="24"/>
                  <w:szCs w:val="24"/>
                  <w:lang w:eastAsia="ru-RU"/>
                </w:rPr>
                <m:t>30</m:t>
              </m:r>
            </m:den>
          </m:f>
          <m:r>
            <w:rPr>
              <w:rFonts w:ascii="Cambria Math" w:eastAsia="Times New Roman" w:hAnsi="Cambria Math" w:cs="Times New Roman"/>
              <w:sz w:val="24"/>
              <w:szCs w:val="24"/>
              <w:lang w:eastAsia="ru-RU"/>
            </w:rPr>
            <m:t>=16 дихань/хв</m:t>
          </m:r>
        </m:oMath>
      </m:oMathPara>
    </w:p>
    <w:p w14:paraId="622D82B3" w14:textId="1CE8E943" w:rsidR="000C7D3E" w:rsidRPr="000C7D3E" w:rsidRDefault="000C7D3E" w:rsidP="000C7D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C7D3E">
        <w:rPr>
          <w:rFonts w:ascii="Times New Roman" w:eastAsia="Times New Roman" w:hAnsi="Times New Roman" w:cs="Times New Roman"/>
          <w:sz w:val="24"/>
          <w:szCs w:val="24"/>
          <w:lang w:eastAsia="ru-RU"/>
        </w:rPr>
        <w:t>Далі розраховують хвилинний об’єм дихання:</w:t>
      </w:r>
    </w:p>
    <w:p w14:paraId="06FC0285" w14:textId="3FB8BF20" w:rsidR="000C7D3E" w:rsidRPr="000C7D3E" w:rsidRDefault="0019064D" w:rsidP="0019064D">
      <w:pPr>
        <w:spacing w:after="0" w:line="240" w:lineRule="auto"/>
        <w:jc w:val="center"/>
        <w:rPr>
          <w:rFonts w:ascii="Times New Roman" w:eastAsia="Times New Roman" w:hAnsi="Times New Roman" w:cs="Times New Roman"/>
          <w:b/>
          <w:bCs/>
          <w:sz w:val="24"/>
          <w:szCs w:val="24"/>
          <w:lang w:eastAsia="ru-RU"/>
        </w:rPr>
      </w:pPr>
      <w:r w:rsidRPr="0019064D">
        <w:rPr>
          <w:rFonts w:ascii="Times New Roman" w:eastAsia="Times New Roman" w:hAnsi="Times New Roman" w:cs="Times New Roman"/>
          <w:b/>
          <w:bCs/>
          <w:sz w:val="24"/>
          <w:szCs w:val="24"/>
          <w:lang w:val="uk-UA" w:eastAsia="ru-RU"/>
        </w:rPr>
        <w:t>Х</w:t>
      </w:r>
      <w:r w:rsidR="000C7D3E" w:rsidRPr="000C7D3E">
        <w:rPr>
          <w:rFonts w:ascii="Times New Roman" w:eastAsia="Times New Roman" w:hAnsi="Times New Roman" w:cs="Times New Roman"/>
          <w:b/>
          <w:bCs/>
          <w:sz w:val="24"/>
          <w:szCs w:val="24"/>
          <w:lang w:eastAsia="ru-RU"/>
        </w:rPr>
        <w:t>ОД=ДО×ЧД=400 мл×16=6400 мл/хв=6,4 л/хв</w:t>
      </w:r>
    </w:p>
    <w:p w14:paraId="0CF9549A" w14:textId="26319927" w:rsidR="000C7D3E" w:rsidRPr="000C7D3E" w:rsidRDefault="000C7D3E" w:rsidP="000C7D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C7D3E">
        <w:rPr>
          <w:rFonts w:ascii="Times New Roman" w:eastAsia="Times New Roman" w:hAnsi="Times New Roman" w:cs="Times New Roman"/>
          <w:b/>
          <w:bCs/>
          <w:sz w:val="24"/>
          <w:szCs w:val="24"/>
          <w:lang w:eastAsia="ru-RU"/>
        </w:rPr>
        <w:t>Висновок:</w:t>
      </w:r>
      <w:r w:rsidRPr="000C7D3E">
        <w:rPr>
          <w:rFonts w:ascii="Times New Roman" w:eastAsia="Times New Roman" w:hAnsi="Times New Roman" w:cs="Times New Roman"/>
          <w:sz w:val="24"/>
          <w:szCs w:val="24"/>
          <w:lang w:eastAsia="ru-RU"/>
        </w:rPr>
        <w:br/>
      </w:r>
      <w:r w:rsidR="009A2385">
        <w:rPr>
          <w:rFonts w:ascii="Times New Roman" w:eastAsia="Times New Roman" w:hAnsi="Times New Roman" w:cs="Times New Roman"/>
          <w:sz w:val="24"/>
          <w:szCs w:val="24"/>
          <w:lang w:eastAsia="ru-RU"/>
        </w:rPr>
        <w:tab/>
      </w:r>
      <w:r w:rsidRPr="000C7D3E">
        <w:rPr>
          <w:rFonts w:ascii="Times New Roman" w:eastAsia="Times New Roman" w:hAnsi="Times New Roman" w:cs="Times New Roman"/>
          <w:sz w:val="24"/>
          <w:szCs w:val="24"/>
          <w:lang w:eastAsia="ru-RU"/>
        </w:rPr>
        <w:t xml:space="preserve">У нормі хвилинний об’єм дихання у дорослої людини у стані спокою становить приблизно </w:t>
      </w:r>
      <w:r w:rsidRPr="000C7D3E">
        <w:rPr>
          <w:rFonts w:ascii="Times New Roman" w:eastAsia="Times New Roman" w:hAnsi="Times New Roman" w:cs="Times New Roman"/>
          <w:b/>
          <w:bCs/>
          <w:sz w:val="24"/>
          <w:szCs w:val="24"/>
          <w:lang w:eastAsia="ru-RU"/>
        </w:rPr>
        <w:t>6–8 л/хв</w:t>
      </w:r>
      <w:r w:rsidRPr="000C7D3E">
        <w:rPr>
          <w:rFonts w:ascii="Times New Roman" w:eastAsia="Times New Roman" w:hAnsi="Times New Roman" w:cs="Times New Roman"/>
          <w:sz w:val="24"/>
          <w:szCs w:val="24"/>
          <w:lang w:eastAsia="ru-RU"/>
        </w:rPr>
        <w:t xml:space="preserve">. Отримане значення </w:t>
      </w:r>
      <w:r w:rsidRPr="000C7D3E">
        <w:rPr>
          <w:rFonts w:ascii="Times New Roman" w:eastAsia="Times New Roman" w:hAnsi="Times New Roman" w:cs="Times New Roman"/>
          <w:b/>
          <w:bCs/>
          <w:sz w:val="24"/>
          <w:szCs w:val="24"/>
          <w:lang w:eastAsia="ru-RU"/>
        </w:rPr>
        <w:t>6,4 л/хв</w:t>
      </w:r>
      <w:r w:rsidRPr="000C7D3E">
        <w:rPr>
          <w:rFonts w:ascii="Times New Roman" w:eastAsia="Times New Roman" w:hAnsi="Times New Roman" w:cs="Times New Roman"/>
          <w:sz w:val="24"/>
          <w:szCs w:val="24"/>
          <w:lang w:eastAsia="ru-RU"/>
        </w:rPr>
        <w:t xml:space="preserve"> свідчить про адекватний об’єм вентиляції легень, що забезпечує нормальний газообмін у стані спокою. Зниження або підвищення </w:t>
      </w:r>
      <w:r w:rsidR="009A2385" w:rsidRPr="009A2385">
        <w:rPr>
          <w:rFonts w:ascii="Times New Roman" w:eastAsia="Times New Roman" w:hAnsi="Times New Roman" w:cs="Times New Roman"/>
          <w:b/>
          <w:bCs/>
          <w:sz w:val="24"/>
          <w:szCs w:val="24"/>
          <w:lang w:val="uk-UA" w:eastAsia="ru-RU"/>
        </w:rPr>
        <w:t>Х</w:t>
      </w:r>
      <w:r w:rsidRPr="000C7D3E">
        <w:rPr>
          <w:rFonts w:ascii="Times New Roman" w:eastAsia="Times New Roman" w:hAnsi="Times New Roman" w:cs="Times New Roman"/>
          <w:b/>
          <w:bCs/>
          <w:sz w:val="24"/>
          <w:szCs w:val="24"/>
          <w:lang w:eastAsia="ru-RU"/>
        </w:rPr>
        <w:t xml:space="preserve">ОД </w:t>
      </w:r>
      <w:r w:rsidRPr="000C7D3E">
        <w:rPr>
          <w:rFonts w:ascii="Times New Roman" w:eastAsia="Times New Roman" w:hAnsi="Times New Roman" w:cs="Times New Roman"/>
          <w:sz w:val="24"/>
          <w:szCs w:val="24"/>
          <w:lang w:eastAsia="ru-RU"/>
        </w:rPr>
        <w:t>може свідчити про порушення дихальної функції або компенсаторні реакції організму при різних фізіологічних чи патологічних станах.</w:t>
      </w:r>
    </w:p>
    <w:p w14:paraId="3ECDB0F1" w14:textId="77777777" w:rsidR="00246E97" w:rsidRPr="00E952F7" w:rsidRDefault="00246E97" w:rsidP="002E12C1">
      <w:pPr>
        <w:spacing w:line="276" w:lineRule="auto"/>
        <w:jc w:val="both"/>
        <w:rPr>
          <w:rFonts w:ascii="Times New Roman" w:hAnsi="Times New Roman" w:cs="Times New Roman"/>
          <w:b/>
          <w:bCs/>
          <w:sz w:val="24"/>
          <w:szCs w:val="24"/>
          <w:u w:val="single"/>
        </w:rPr>
      </w:pPr>
    </w:p>
    <w:p w14:paraId="3C97CABA" w14:textId="592CD323" w:rsidR="004153DC" w:rsidRDefault="00EA17E3" w:rsidP="002E12C1">
      <w:pPr>
        <w:spacing w:line="276" w:lineRule="auto"/>
        <w:jc w:val="both"/>
        <w:rPr>
          <w:rFonts w:ascii="Times New Roman" w:hAnsi="Times New Roman" w:cs="Times New Roman"/>
          <w:b/>
          <w:bCs/>
          <w:sz w:val="24"/>
          <w:szCs w:val="24"/>
          <w:u w:val="single"/>
        </w:rPr>
      </w:pPr>
      <w:r w:rsidRPr="00E952F7">
        <w:rPr>
          <w:rFonts w:ascii="Times New Roman" w:hAnsi="Times New Roman" w:cs="Times New Roman"/>
          <w:b/>
          <w:bCs/>
          <w:sz w:val="24"/>
          <w:szCs w:val="24"/>
          <w:u w:val="single"/>
        </w:rPr>
        <w:t xml:space="preserve">25. Розрахувати за спірограмою максимальну вентиляцію легень, зробити висновки. </w:t>
      </w:r>
    </w:p>
    <w:p w14:paraId="15F37D9B" w14:textId="77777777" w:rsidR="001B43B1" w:rsidRPr="001B43B1" w:rsidRDefault="001B43B1" w:rsidP="001B43B1">
      <w:pPr>
        <w:spacing w:before="100" w:beforeAutospacing="1" w:after="100" w:afterAutospacing="1" w:line="240" w:lineRule="auto"/>
        <w:rPr>
          <w:rFonts w:ascii="Times New Roman" w:eastAsia="Times New Roman" w:hAnsi="Times New Roman" w:cs="Times New Roman"/>
          <w:sz w:val="24"/>
          <w:szCs w:val="24"/>
          <w:lang w:eastAsia="ru-RU"/>
        </w:rPr>
      </w:pPr>
      <w:r w:rsidRPr="001B43B1">
        <w:rPr>
          <w:rFonts w:ascii="Times New Roman" w:eastAsia="Times New Roman" w:hAnsi="Times New Roman" w:cs="Times New Roman"/>
          <w:b/>
          <w:bCs/>
          <w:sz w:val="24"/>
          <w:szCs w:val="24"/>
          <w:lang w:eastAsia="ru-RU"/>
        </w:rPr>
        <w:t>Розрахунок максимальної вентиляції легень (МВЛ) за спірограмою</w:t>
      </w:r>
    </w:p>
    <w:p w14:paraId="392651FD" w14:textId="3B063B9A" w:rsidR="001B43B1" w:rsidRPr="001B43B1" w:rsidRDefault="00B940C3" w:rsidP="001B43B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B43B1" w:rsidRPr="001B43B1">
        <w:rPr>
          <w:rFonts w:ascii="Times New Roman" w:eastAsia="Times New Roman" w:hAnsi="Times New Roman" w:cs="Times New Roman"/>
          <w:b/>
          <w:bCs/>
          <w:sz w:val="24"/>
          <w:szCs w:val="24"/>
          <w:lang w:eastAsia="ru-RU"/>
        </w:rPr>
        <w:t>Максимальна вентиляція легень</w:t>
      </w:r>
      <w:r w:rsidR="001B43B1" w:rsidRPr="001B43B1">
        <w:rPr>
          <w:rFonts w:ascii="Times New Roman" w:eastAsia="Times New Roman" w:hAnsi="Times New Roman" w:cs="Times New Roman"/>
          <w:sz w:val="24"/>
          <w:szCs w:val="24"/>
          <w:lang w:eastAsia="ru-RU"/>
        </w:rPr>
        <w:t xml:space="preserve"> (</w:t>
      </w:r>
      <w:r w:rsidR="001B43B1" w:rsidRPr="001B43B1">
        <w:rPr>
          <w:rFonts w:ascii="Times New Roman" w:eastAsia="Times New Roman" w:hAnsi="Times New Roman" w:cs="Times New Roman"/>
          <w:b/>
          <w:bCs/>
          <w:sz w:val="24"/>
          <w:szCs w:val="24"/>
          <w:lang w:eastAsia="ru-RU"/>
        </w:rPr>
        <w:t>МВЛ</w:t>
      </w:r>
      <w:r w:rsidR="001B43B1" w:rsidRPr="001B43B1">
        <w:rPr>
          <w:rFonts w:ascii="Times New Roman" w:eastAsia="Times New Roman" w:hAnsi="Times New Roman" w:cs="Times New Roman"/>
          <w:sz w:val="24"/>
          <w:szCs w:val="24"/>
          <w:lang w:eastAsia="ru-RU"/>
        </w:rPr>
        <w:t>) — це максимальний об’єм повітря, який людина може вдихнути і видихнути за 1 хвилину при максимально глибокому і частому диханні. МВЛ відображає резервні можливості дихальної системи.</w:t>
      </w:r>
    </w:p>
    <w:p w14:paraId="0E2436F9" w14:textId="77777777" w:rsidR="001B43B1" w:rsidRPr="001B43B1" w:rsidRDefault="001B43B1" w:rsidP="001B43B1">
      <w:pPr>
        <w:spacing w:before="100" w:beforeAutospacing="1" w:after="100" w:afterAutospacing="1" w:line="240" w:lineRule="auto"/>
        <w:jc w:val="both"/>
        <w:outlineLvl w:val="2"/>
        <w:rPr>
          <w:rFonts w:ascii="Times New Roman" w:eastAsia="Times New Roman" w:hAnsi="Times New Roman" w:cs="Times New Roman"/>
          <w:b/>
          <w:bCs/>
          <w:sz w:val="24"/>
          <w:szCs w:val="24"/>
          <w:lang w:eastAsia="ru-RU"/>
        </w:rPr>
      </w:pPr>
      <w:r w:rsidRPr="001B43B1">
        <w:rPr>
          <w:rFonts w:ascii="Times New Roman" w:eastAsia="Times New Roman" w:hAnsi="Times New Roman" w:cs="Times New Roman"/>
          <w:b/>
          <w:bCs/>
          <w:sz w:val="24"/>
          <w:szCs w:val="24"/>
          <w:lang w:eastAsia="ru-RU"/>
        </w:rPr>
        <w:t>Методика розрахунку:</w:t>
      </w:r>
    </w:p>
    <w:p w14:paraId="1E5D9CB1" w14:textId="34100086" w:rsidR="001B43B1" w:rsidRPr="001B43B1" w:rsidRDefault="001B43B1" w:rsidP="001B43B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B43B1">
        <w:rPr>
          <w:rFonts w:ascii="Times New Roman" w:eastAsia="Times New Roman" w:hAnsi="Times New Roman" w:cs="Times New Roman"/>
          <w:sz w:val="24"/>
          <w:szCs w:val="24"/>
          <w:lang w:eastAsia="ru-RU"/>
        </w:rPr>
        <w:t>1️</w:t>
      </w:r>
      <w:r w:rsidR="00D9651F">
        <w:rPr>
          <w:rFonts w:ascii="Times New Roman" w:eastAsia="Times New Roman" w:hAnsi="Times New Roman" w:cs="Times New Roman"/>
          <w:sz w:val="24"/>
          <w:szCs w:val="24"/>
          <w:lang w:val="uk-UA" w:eastAsia="ru-RU"/>
        </w:rPr>
        <w:t>.</w:t>
      </w:r>
      <w:r w:rsidRPr="001B43B1">
        <w:rPr>
          <w:rFonts w:ascii="Times New Roman" w:eastAsia="Times New Roman" w:hAnsi="Times New Roman" w:cs="Times New Roman"/>
          <w:sz w:val="24"/>
          <w:szCs w:val="24"/>
          <w:lang w:eastAsia="ru-RU"/>
        </w:rPr>
        <w:t xml:space="preserve"> Під час дослідження досліджуваний дихає максимально глибоко і часто протягом 20 секунд (</w:t>
      </w:r>
      <w:r w:rsidRPr="001B43B1">
        <w:rPr>
          <w:rFonts w:ascii="Times New Roman" w:eastAsia="Times New Roman" w:hAnsi="Times New Roman" w:cs="Times New Roman"/>
          <w:b/>
          <w:bCs/>
          <w:sz w:val="24"/>
          <w:szCs w:val="24"/>
          <w:lang w:eastAsia="ru-RU"/>
        </w:rPr>
        <w:t>зазвичай 50–60 дихальних циклів за хвилину</w:t>
      </w:r>
      <w:r w:rsidRPr="001B43B1">
        <w:rPr>
          <w:rFonts w:ascii="Times New Roman" w:eastAsia="Times New Roman" w:hAnsi="Times New Roman" w:cs="Times New Roman"/>
          <w:sz w:val="24"/>
          <w:szCs w:val="24"/>
          <w:lang w:eastAsia="ru-RU"/>
        </w:rPr>
        <w:t>).</w:t>
      </w:r>
    </w:p>
    <w:p w14:paraId="0850E88D" w14:textId="64F0ED2B" w:rsidR="001B43B1" w:rsidRPr="001B43B1" w:rsidRDefault="001B43B1" w:rsidP="001B43B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B43B1">
        <w:rPr>
          <w:rFonts w:ascii="Times New Roman" w:eastAsia="Times New Roman" w:hAnsi="Times New Roman" w:cs="Times New Roman"/>
          <w:sz w:val="24"/>
          <w:szCs w:val="24"/>
          <w:lang w:eastAsia="ru-RU"/>
        </w:rPr>
        <w:t>2️</w:t>
      </w:r>
      <w:r w:rsidR="00D9651F">
        <w:rPr>
          <w:rFonts w:ascii="Times New Roman" w:eastAsia="Times New Roman" w:hAnsi="Times New Roman" w:cs="Times New Roman"/>
          <w:sz w:val="24"/>
          <w:szCs w:val="24"/>
          <w:lang w:val="uk-UA" w:eastAsia="ru-RU"/>
        </w:rPr>
        <w:t>.</w:t>
      </w:r>
      <w:r w:rsidRPr="001B43B1">
        <w:rPr>
          <w:rFonts w:ascii="Times New Roman" w:eastAsia="Times New Roman" w:hAnsi="Times New Roman" w:cs="Times New Roman"/>
          <w:sz w:val="24"/>
          <w:szCs w:val="24"/>
          <w:lang w:eastAsia="ru-RU"/>
        </w:rPr>
        <w:t xml:space="preserve"> За спирограмою визначають:</w:t>
      </w:r>
    </w:p>
    <w:p w14:paraId="22F6302F" w14:textId="77777777" w:rsidR="001B43B1" w:rsidRPr="001B43B1" w:rsidRDefault="001B43B1" w:rsidP="006F67AF">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1B43B1">
        <w:rPr>
          <w:rFonts w:ascii="Times New Roman" w:eastAsia="Times New Roman" w:hAnsi="Times New Roman" w:cs="Times New Roman"/>
          <w:b/>
          <w:bCs/>
          <w:sz w:val="24"/>
          <w:szCs w:val="24"/>
          <w:lang w:eastAsia="ru-RU"/>
        </w:rPr>
        <w:t>Частоту дихання (ЧД)</w:t>
      </w:r>
      <w:r w:rsidRPr="001B43B1">
        <w:rPr>
          <w:rFonts w:ascii="Times New Roman" w:eastAsia="Times New Roman" w:hAnsi="Times New Roman" w:cs="Times New Roman"/>
          <w:sz w:val="24"/>
          <w:szCs w:val="24"/>
          <w:lang w:eastAsia="ru-RU"/>
        </w:rPr>
        <w:t xml:space="preserve"> за 20 секунд — кількість дихальних циклів.</w:t>
      </w:r>
    </w:p>
    <w:p w14:paraId="59A32F13" w14:textId="77777777" w:rsidR="001B43B1" w:rsidRPr="001B43B1" w:rsidRDefault="001B43B1" w:rsidP="006F67AF">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1B43B1">
        <w:rPr>
          <w:rFonts w:ascii="Times New Roman" w:eastAsia="Times New Roman" w:hAnsi="Times New Roman" w:cs="Times New Roman"/>
          <w:b/>
          <w:bCs/>
          <w:sz w:val="24"/>
          <w:szCs w:val="24"/>
          <w:lang w:eastAsia="ru-RU"/>
        </w:rPr>
        <w:t>Глибину дихання (ДОмакс)</w:t>
      </w:r>
      <w:r w:rsidRPr="001B43B1">
        <w:rPr>
          <w:rFonts w:ascii="Times New Roman" w:eastAsia="Times New Roman" w:hAnsi="Times New Roman" w:cs="Times New Roman"/>
          <w:sz w:val="24"/>
          <w:szCs w:val="24"/>
          <w:lang w:eastAsia="ru-RU"/>
        </w:rPr>
        <w:t xml:space="preserve"> — середній об’єм одного вдиху за цей період.</w:t>
      </w:r>
    </w:p>
    <w:p w14:paraId="6451C7FD" w14:textId="09C77852" w:rsidR="001B43B1" w:rsidRPr="001B43B1" w:rsidRDefault="001B43B1" w:rsidP="001B43B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B43B1">
        <w:rPr>
          <w:rFonts w:ascii="Times New Roman" w:eastAsia="Times New Roman" w:hAnsi="Times New Roman" w:cs="Times New Roman"/>
          <w:sz w:val="24"/>
          <w:szCs w:val="24"/>
          <w:lang w:eastAsia="ru-RU"/>
        </w:rPr>
        <w:t>3️</w:t>
      </w:r>
      <w:r w:rsidR="00D9651F">
        <w:rPr>
          <w:rFonts w:ascii="Times New Roman" w:eastAsia="Times New Roman" w:hAnsi="Times New Roman" w:cs="Times New Roman"/>
          <w:sz w:val="24"/>
          <w:szCs w:val="24"/>
          <w:lang w:val="uk-UA" w:eastAsia="ru-RU"/>
        </w:rPr>
        <w:t>.</w:t>
      </w:r>
      <w:r w:rsidRPr="001B43B1">
        <w:rPr>
          <w:rFonts w:ascii="Times New Roman" w:eastAsia="Times New Roman" w:hAnsi="Times New Roman" w:cs="Times New Roman"/>
          <w:sz w:val="24"/>
          <w:szCs w:val="24"/>
          <w:lang w:eastAsia="ru-RU"/>
        </w:rPr>
        <w:t xml:space="preserve"> Переводимо дані в хвилинні значення:</w:t>
      </w:r>
    </w:p>
    <w:p w14:paraId="307217D1" w14:textId="4064630F" w:rsidR="001B43B1" w:rsidRPr="001B43B1" w:rsidRDefault="001B43B1" w:rsidP="00C708C9">
      <w:pPr>
        <w:spacing w:after="0" w:line="240" w:lineRule="auto"/>
        <w:jc w:val="center"/>
        <w:rPr>
          <w:rFonts w:ascii="Times New Roman" w:eastAsia="Times New Roman" w:hAnsi="Times New Roman" w:cs="Times New Roman"/>
          <w:b/>
          <w:bCs/>
          <w:sz w:val="28"/>
          <w:szCs w:val="28"/>
          <w:lang w:eastAsia="ru-RU"/>
        </w:rPr>
      </w:pPr>
      <w:r w:rsidRPr="001B43B1">
        <w:rPr>
          <w:rFonts w:ascii="Times New Roman" w:eastAsia="Times New Roman" w:hAnsi="Times New Roman" w:cs="Times New Roman"/>
          <w:b/>
          <w:bCs/>
          <w:sz w:val="28"/>
          <w:szCs w:val="28"/>
          <w:lang w:eastAsia="ru-RU"/>
        </w:rPr>
        <w:t>ЧД</w:t>
      </w:r>
      <w:r w:rsidRPr="001B43B1">
        <w:rPr>
          <w:rFonts w:ascii="Times New Roman" w:eastAsia="Times New Roman" w:hAnsi="Times New Roman" w:cs="Times New Roman"/>
          <w:b/>
          <w:bCs/>
          <w:sz w:val="28"/>
          <w:szCs w:val="28"/>
          <w:vertAlign w:val="subscript"/>
          <w:lang w:eastAsia="ru-RU"/>
        </w:rPr>
        <w:t>хв</w:t>
      </w:r>
      <w:r w:rsidRPr="001B43B1">
        <w:rPr>
          <w:rFonts w:ascii="Times New Roman" w:eastAsia="Times New Roman" w:hAnsi="Times New Roman" w:cs="Times New Roman"/>
          <w:b/>
          <w:bCs/>
          <w:sz w:val="28"/>
          <w:szCs w:val="28"/>
          <w:lang w:eastAsia="ru-RU"/>
        </w:rPr>
        <w:t>=ЧД</w:t>
      </w:r>
      <w:r w:rsidRPr="001B43B1">
        <w:rPr>
          <w:rFonts w:ascii="Times New Roman" w:eastAsia="Times New Roman" w:hAnsi="Times New Roman" w:cs="Times New Roman"/>
          <w:b/>
          <w:bCs/>
          <w:sz w:val="28"/>
          <w:szCs w:val="28"/>
          <w:vertAlign w:val="subscript"/>
          <w:lang w:eastAsia="ru-RU"/>
        </w:rPr>
        <w:t>20сек</w:t>
      </w:r>
      <w:r w:rsidRPr="001B43B1">
        <w:rPr>
          <w:rFonts w:ascii="Times New Roman" w:eastAsia="Times New Roman" w:hAnsi="Times New Roman" w:cs="Times New Roman"/>
          <w:b/>
          <w:bCs/>
          <w:sz w:val="28"/>
          <w:szCs w:val="28"/>
          <w:lang w:eastAsia="ru-RU"/>
        </w:rPr>
        <w:t>×3</w:t>
      </w:r>
    </w:p>
    <w:p w14:paraId="24087DC7" w14:textId="445F9245" w:rsidR="001B43B1" w:rsidRPr="001B43B1" w:rsidRDefault="001B43B1" w:rsidP="001B43B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B43B1">
        <w:rPr>
          <w:rFonts w:ascii="Times New Roman" w:eastAsia="Times New Roman" w:hAnsi="Times New Roman" w:cs="Times New Roman"/>
          <w:sz w:val="24"/>
          <w:szCs w:val="24"/>
          <w:lang w:eastAsia="ru-RU"/>
        </w:rPr>
        <w:t>4️</w:t>
      </w:r>
      <w:r w:rsidR="00D9651F">
        <w:rPr>
          <w:rFonts w:ascii="Times New Roman" w:eastAsia="Times New Roman" w:hAnsi="Times New Roman" w:cs="Times New Roman"/>
          <w:sz w:val="24"/>
          <w:szCs w:val="24"/>
          <w:lang w:val="uk-UA" w:eastAsia="ru-RU"/>
        </w:rPr>
        <w:t>.</w:t>
      </w:r>
      <w:r w:rsidRPr="001B43B1">
        <w:rPr>
          <w:rFonts w:ascii="Times New Roman" w:eastAsia="Times New Roman" w:hAnsi="Times New Roman" w:cs="Times New Roman"/>
          <w:sz w:val="24"/>
          <w:szCs w:val="24"/>
          <w:lang w:eastAsia="ru-RU"/>
        </w:rPr>
        <w:t xml:space="preserve"> Розрахунок МВЛ:</w:t>
      </w:r>
    </w:p>
    <w:p w14:paraId="74CDEE64" w14:textId="37FEA3DD" w:rsidR="001B43B1" w:rsidRPr="001B43B1" w:rsidRDefault="001B43B1" w:rsidP="00C708C9">
      <w:pPr>
        <w:spacing w:after="0" w:line="240" w:lineRule="auto"/>
        <w:jc w:val="center"/>
        <w:rPr>
          <w:rFonts w:ascii="Times New Roman" w:eastAsia="Times New Roman" w:hAnsi="Times New Roman" w:cs="Times New Roman"/>
          <w:b/>
          <w:bCs/>
          <w:sz w:val="24"/>
          <w:szCs w:val="24"/>
          <w:lang w:eastAsia="ru-RU"/>
        </w:rPr>
      </w:pPr>
      <w:r w:rsidRPr="001B43B1">
        <w:rPr>
          <w:rFonts w:ascii="Times New Roman" w:eastAsia="Times New Roman" w:hAnsi="Times New Roman" w:cs="Times New Roman"/>
          <w:b/>
          <w:bCs/>
          <w:sz w:val="24"/>
          <w:szCs w:val="24"/>
          <w:lang w:eastAsia="ru-RU"/>
        </w:rPr>
        <w:t>МВЛ=ЧДхв×ДОмакс</w:t>
      </w:r>
    </w:p>
    <w:p w14:paraId="1B3F6DE3" w14:textId="23F3A66B" w:rsidR="001B43B1" w:rsidRPr="001B43B1" w:rsidRDefault="001B43B1" w:rsidP="001B43B1">
      <w:pPr>
        <w:spacing w:after="0" w:line="240" w:lineRule="auto"/>
        <w:jc w:val="both"/>
        <w:rPr>
          <w:rFonts w:ascii="Times New Roman" w:eastAsia="Times New Roman" w:hAnsi="Times New Roman" w:cs="Times New Roman"/>
          <w:sz w:val="24"/>
          <w:szCs w:val="24"/>
          <w:lang w:eastAsia="ru-RU"/>
        </w:rPr>
      </w:pPr>
    </w:p>
    <w:p w14:paraId="6B67652B" w14:textId="77777777" w:rsidR="001B43B1" w:rsidRPr="001B43B1" w:rsidRDefault="001B43B1" w:rsidP="001B43B1">
      <w:pPr>
        <w:spacing w:before="100" w:beforeAutospacing="1" w:after="100" w:afterAutospacing="1" w:line="240" w:lineRule="auto"/>
        <w:jc w:val="both"/>
        <w:outlineLvl w:val="2"/>
        <w:rPr>
          <w:rFonts w:ascii="Times New Roman" w:eastAsia="Times New Roman" w:hAnsi="Times New Roman" w:cs="Times New Roman"/>
          <w:b/>
          <w:bCs/>
          <w:sz w:val="24"/>
          <w:szCs w:val="24"/>
          <w:lang w:eastAsia="ru-RU"/>
        </w:rPr>
      </w:pPr>
      <w:r w:rsidRPr="001B43B1">
        <w:rPr>
          <w:rFonts w:ascii="Times New Roman" w:eastAsia="Times New Roman" w:hAnsi="Times New Roman" w:cs="Times New Roman"/>
          <w:b/>
          <w:bCs/>
          <w:sz w:val="24"/>
          <w:szCs w:val="24"/>
          <w:lang w:eastAsia="ru-RU"/>
        </w:rPr>
        <w:lastRenderedPageBreak/>
        <w:t>Приклад розрахунку (умовний):</w:t>
      </w:r>
    </w:p>
    <w:p w14:paraId="78A11C4D" w14:textId="77777777" w:rsidR="001B43B1" w:rsidRPr="001B43B1" w:rsidRDefault="001B43B1" w:rsidP="006F67AF">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1B43B1">
        <w:rPr>
          <w:rFonts w:ascii="Times New Roman" w:eastAsia="Times New Roman" w:hAnsi="Times New Roman" w:cs="Times New Roman"/>
          <w:sz w:val="24"/>
          <w:szCs w:val="24"/>
          <w:lang w:eastAsia="ru-RU"/>
        </w:rPr>
        <w:t>За 20 секунд виконано 18 вдихів:</w:t>
      </w:r>
    </w:p>
    <w:p w14:paraId="57C7B593" w14:textId="47B504E0" w:rsidR="001B43B1" w:rsidRPr="001B43B1" w:rsidRDefault="001B43B1" w:rsidP="003E045C">
      <w:pPr>
        <w:spacing w:after="0" w:line="240" w:lineRule="auto"/>
        <w:jc w:val="center"/>
        <w:rPr>
          <w:rFonts w:ascii="Times New Roman" w:eastAsia="Times New Roman" w:hAnsi="Times New Roman" w:cs="Times New Roman"/>
          <w:b/>
          <w:bCs/>
          <w:sz w:val="24"/>
          <w:szCs w:val="24"/>
          <w:lang w:eastAsia="ru-RU"/>
        </w:rPr>
      </w:pPr>
      <w:r w:rsidRPr="001B43B1">
        <w:rPr>
          <w:rFonts w:ascii="Times New Roman" w:eastAsia="Times New Roman" w:hAnsi="Times New Roman" w:cs="Times New Roman"/>
          <w:b/>
          <w:bCs/>
          <w:sz w:val="24"/>
          <w:szCs w:val="24"/>
          <w:lang w:eastAsia="ru-RU"/>
        </w:rPr>
        <w:t>ЧДхв=18×3=54вдихи/</w:t>
      </w:r>
      <w:r w:rsidR="003E045C" w:rsidRPr="003E045C">
        <w:rPr>
          <w:rFonts w:ascii="Times New Roman" w:eastAsia="Times New Roman" w:hAnsi="Times New Roman" w:cs="Times New Roman"/>
          <w:b/>
          <w:bCs/>
          <w:sz w:val="24"/>
          <w:szCs w:val="24"/>
          <w:lang w:val="uk-UA" w:eastAsia="ru-RU"/>
        </w:rPr>
        <w:t>хв</w:t>
      </w:r>
    </w:p>
    <w:p w14:paraId="238DAF22" w14:textId="77777777" w:rsidR="001B43B1" w:rsidRPr="001B43B1" w:rsidRDefault="001B43B1" w:rsidP="006F67AF">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1B43B1">
        <w:rPr>
          <w:rFonts w:ascii="Times New Roman" w:eastAsia="Times New Roman" w:hAnsi="Times New Roman" w:cs="Times New Roman"/>
          <w:sz w:val="24"/>
          <w:szCs w:val="24"/>
          <w:lang w:eastAsia="ru-RU"/>
        </w:rPr>
        <w:t>За шкалою спирографа середня глибина одного вдиху = 25 мм (</w:t>
      </w:r>
      <w:r w:rsidRPr="001B43B1">
        <w:rPr>
          <w:rFonts w:ascii="Times New Roman" w:eastAsia="Times New Roman" w:hAnsi="Times New Roman" w:cs="Times New Roman"/>
          <w:b/>
          <w:bCs/>
          <w:sz w:val="24"/>
          <w:szCs w:val="24"/>
          <w:lang w:eastAsia="ru-RU"/>
        </w:rPr>
        <w:t>при масштабі 20 мл/мм</w:t>
      </w:r>
      <w:r w:rsidRPr="001B43B1">
        <w:rPr>
          <w:rFonts w:ascii="Times New Roman" w:eastAsia="Times New Roman" w:hAnsi="Times New Roman" w:cs="Times New Roman"/>
          <w:sz w:val="24"/>
          <w:szCs w:val="24"/>
          <w:lang w:eastAsia="ru-RU"/>
        </w:rPr>
        <w:t>):</w:t>
      </w:r>
    </w:p>
    <w:p w14:paraId="0D845FF4" w14:textId="7ACAF724" w:rsidR="001B43B1" w:rsidRPr="001B43B1" w:rsidRDefault="001B43B1" w:rsidP="00453D8B">
      <w:pPr>
        <w:spacing w:after="0" w:line="240" w:lineRule="auto"/>
        <w:jc w:val="center"/>
        <w:rPr>
          <w:rFonts w:ascii="Times New Roman" w:eastAsia="Times New Roman" w:hAnsi="Times New Roman" w:cs="Times New Roman"/>
          <w:b/>
          <w:bCs/>
          <w:sz w:val="24"/>
          <w:szCs w:val="24"/>
          <w:lang w:eastAsia="ru-RU"/>
        </w:rPr>
      </w:pPr>
      <w:r w:rsidRPr="001B43B1">
        <w:rPr>
          <w:rFonts w:ascii="Times New Roman" w:eastAsia="Times New Roman" w:hAnsi="Times New Roman" w:cs="Times New Roman"/>
          <w:b/>
          <w:bCs/>
          <w:sz w:val="24"/>
          <w:szCs w:val="24"/>
          <w:lang w:eastAsia="ru-RU"/>
        </w:rPr>
        <w:t>ДОмакс=25×20=500мл</w:t>
      </w:r>
    </w:p>
    <w:p w14:paraId="2A61DAC0" w14:textId="77777777" w:rsidR="001B43B1" w:rsidRPr="001B43B1" w:rsidRDefault="001B43B1" w:rsidP="006F67AF">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1B43B1">
        <w:rPr>
          <w:rFonts w:ascii="Times New Roman" w:eastAsia="Times New Roman" w:hAnsi="Times New Roman" w:cs="Times New Roman"/>
          <w:sz w:val="24"/>
          <w:szCs w:val="24"/>
          <w:lang w:eastAsia="ru-RU"/>
        </w:rPr>
        <w:t>Тоді:</w:t>
      </w:r>
    </w:p>
    <w:p w14:paraId="0711B9B1" w14:textId="62C2DD12" w:rsidR="001B43B1" w:rsidRPr="001B43B1" w:rsidRDefault="001B43B1" w:rsidP="00777F08">
      <w:pPr>
        <w:spacing w:after="0" w:line="240" w:lineRule="auto"/>
        <w:jc w:val="center"/>
        <w:rPr>
          <w:rFonts w:ascii="Times New Roman" w:eastAsia="Times New Roman" w:hAnsi="Times New Roman" w:cs="Times New Roman"/>
          <w:b/>
          <w:bCs/>
          <w:sz w:val="24"/>
          <w:szCs w:val="24"/>
          <w:lang w:eastAsia="ru-RU"/>
        </w:rPr>
      </w:pPr>
      <w:r w:rsidRPr="001B43B1">
        <w:rPr>
          <w:rFonts w:ascii="Times New Roman" w:eastAsia="Times New Roman" w:hAnsi="Times New Roman" w:cs="Times New Roman"/>
          <w:b/>
          <w:bCs/>
          <w:sz w:val="24"/>
          <w:szCs w:val="24"/>
          <w:lang w:eastAsia="ru-RU"/>
        </w:rPr>
        <w:t>МВЛ=54×500=27000мл/хв=27л/хв</w:t>
      </w:r>
    </w:p>
    <w:p w14:paraId="4E0D68C8" w14:textId="63A09EA9" w:rsidR="001B43B1" w:rsidRPr="001B43B1" w:rsidRDefault="001B43B1" w:rsidP="001B43B1">
      <w:pPr>
        <w:spacing w:after="0" w:line="240" w:lineRule="auto"/>
        <w:jc w:val="both"/>
        <w:rPr>
          <w:rFonts w:ascii="Times New Roman" w:eastAsia="Times New Roman" w:hAnsi="Times New Roman" w:cs="Times New Roman"/>
          <w:sz w:val="24"/>
          <w:szCs w:val="24"/>
          <w:lang w:eastAsia="ru-RU"/>
        </w:rPr>
      </w:pPr>
    </w:p>
    <w:p w14:paraId="1CA15ADF" w14:textId="6B0418DE" w:rsidR="001B43B1" w:rsidRPr="001B43B1" w:rsidRDefault="001B43B1" w:rsidP="00865416">
      <w:pPr>
        <w:spacing w:before="100" w:beforeAutospacing="1" w:after="100" w:afterAutospacing="1" w:line="240" w:lineRule="auto"/>
        <w:jc w:val="both"/>
        <w:outlineLvl w:val="2"/>
        <w:rPr>
          <w:rFonts w:ascii="Times New Roman" w:eastAsia="Times New Roman" w:hAnsi="Times New Roman" w:cs="Times New Roman"/>
          <w:b/>
          <w:bCs/>
          <w:sz w:val="24"/>
          <w:szCs w:val="24"/>
          <w:lang w:eastAsia="ru-RU"/>
        </w:rPr>
      </w:pPr>
      <w:r w:rsidRPr="001B43B1">
        <w:rPr>
          <w:rFonts w:ascii="Times New Roman" w:eastAsia="Times New Roman" w:hAnsi="Times New Roman" w:cs="Times New Roman"/>
          <w:b/>
          <w:bCs/>
          <w:sz w:val="24"/>
          <w:szCs w:val="24"/>
          <w:lang w:eastAsia="ru-RU"/>
        </w:rPr>
        <w:t>Висновок</w:t>
      </w:r>
      <w:r w:rsidR="00865416">
        <w:rPr>
          <w:rFonts w:ascii="Times New Roman" w:eastAsia="Times New Roman" w:hAnsi="Times New Roman" w:cs="Times New Roman"/>
          <w:b/>
          <w:bCs/>
          <w:sz w:val="24"/>
          <w:szCs w:val="24"/>
          <w:lang w:val="uk-UA" w:eastAsia="ru-RU"/>
        </w:rPr>
        <w:t xml:space="preserve">. </w:t>
      </w:r>
      <w:r w:rsidRPr="001B43B1">
        <w:rPr>
          <w:rFonts w:ascii="Times New Roman" w:eastAsia="Times New Roman" w:hAnsi="Times New Roman" w:cs="Times New Roman"/>
          <w:sz w:val="24"/>
          <w:szCs w:val="24"/>
          <w:lang w:eastAsia="ru-RU"/>
        </w:rPr>
        <w:t xml:space="preserve">Максимальна вентиляція легень характеризує функціональний резерв зовнішнього дихання. У здорових людей МВЛ коливається в межах </w:t>
      </w:r>
      <w:r w:rsidRPr="001B43B1">
        <w:rPr>
          <w:rFonts w:ascii="Times New Roman" w:eastAsia="Times New Roman" w:hAnsi="Times New Roman" w:cs="Times New Roman"/>
          <w:b/>
          <w:bCs/>
          <w:sz w:val="24"/>
          <w:szCs w:val="24"/>
          <w:lang w:eastAsia="ru-RU"/>
        </w:rPr>
        <w:t>100–170 л/хв</w:t>
      </w:r>
      <w:r w:rsidRPr="001B43B1">
        <w:rPr>
          <w:rFonts w:ascii="Times New Roman" w:eastAsia="Times New Roman" w:hAnsi="Times New Roman" w:cs="Times New Roman"/>
          <w:sz w:val="24"/>
          <w:szCs w:val="24"/>
          <w:lang w:eastAsia="ru-RU"/>
        </w:rPr>
        <w:t>, залежно від статі, віку, фізичної підготовленості. Значення МВЛ у наведеному прикладі (</w:t>
      </w:r>
      <w:r w:rsidRPr="001B43B1">
        <w:rPr>
          <w:rFonts w:ascii="Times New Roman" w:eastAsia="Times New Roman" w:hAnsi="Times New Roman" w:cs="Times New Roman"/>
          <w:b/>
          <w:bCs/>
          <w:sz w:val="24"/>
          <w:szCs w:val="24"/>
          <w:lang w:eastAsia="ru-RU"/>
        </w:rPr>
        <w:t>27 л/хв</w:t>
      </w:r>
      <w:r w:rsidRPr="001B43B1">
        <w:rPr>
          <w:rFonts w:ascii="Times New Roman" w:eastAsia="Times New Roman" w:hAnsi="Times New Roman" w:cs="Times New Roman"/>
          <w:sz w:val="24"/>
          <w:szCs w:val="24"/>
          <w:lang w:eastAsia="ru-RU"/>
        </w:rPr>
        <w:t>) є зниженим, що може вказувати на обмеження дихальної функції (</w:t>
      </w:r>
      <w:r w:rsidRPr="001B43B1">
        <w:rPr>
          <w:rFonts w:ascii="Times New Roman" w:eastAsia="Times New Roman" w:hAnsi="Times New Roman" w:cs="Times New Roman"/>
          <w:b/>
          <w:bCs/>
          <w:sz w:val="24"/>
          <w:szCs w:val="24"/>
          <w:lang w:eastAsia="ru-RU"/>
        </w:rPr>
        <w:t>обструкція, рестрикція, слабкість дихальних м’язів тощо</w:t>
      </w:r>
      <w:r w:rsidRPr="001B43B1">
        <w:rPr>
          <w:rFonts w:ascii="Times New Roman" w:eastAsia="Times New Roman" w:hAnsi="Times New Roman" w:cs="Times New Roman"/>
          <w:sz w:val="24"/>
          <w:szCs w:val="24"/>
          <w:lang w:eastAsia="ru-RU"/>
        </w:rPr>
        <w:t>). У разі зниження МВЛ проводять додаткові функціональні тести для уточнення патології.</w:t>
      </w:r>
    </w:p>
    <w:p w14:paraId="27ACBBBC" w14:textId="77777777" w:rsidR="00246E97" w:rsidRPr="00E952F7" w:rsidRDefault="00246E97" w:rsidP="002E12C1">
      <w:pPr>
        <w:spacing w:line="276" w:lineRule="auto"/>
        <w:jc w:val="both"/>
        <w:rPr>
          <w:rFonts w:ascii="Times New Roman" w:hAnsi="Times New Roman" w:cs="Times New Roman"/>
          <w:b/>
          <w:bCs/>
          <w:sz w:val="24"/>
          <w:szCs w:val="24"/>
          <w:u w:val="single"/>
        </w:rPr>
      </w:pPr>
    </w:p>
    <w:p w14:paraId="5F202C22" w14:textId="729480C4" w:rsidR="004153DC" w:rsidRDefault="00EA17E3" w:rsidP="002E12C1">
      <w:pPr>
        <w:spacing w:line="276" w:lineRule="auto"/>
        <w:jc w:val="both"/>
        <w:rPr>
          <w:rFonts w:ascii="Times New Roman" w:hAnsi="Times New Roman" w:cs="Times New Roman"/>
          <w:b/>
          <w:bCs/>
          <w:sz w:val="24"/>
          <w:szCs w:val="24"/>
          <w:u w:val="single"/>
        </w:rPr>
      </w:pPr>
      <w:r w:rsidRPr="00E952F7">
        <w:rPr>
          <w:rFonts w:ascii="Times New Roman" w:hAnsi="Times New Roman" w:cs="Times New Roman"/>
          <w:b/>
          <w:bCs/>
          <w:sz w:val="24"/>
          <w:szCs w:val="24"/>
          <w:u w:val="single"/>
        </w:rPr>
        <w:t>26. Розрахувати за спірограмою резерв дихання. Зробити висновок.</w:t>
      </w:r>
    </w:p>
    <w:p w14:paraId="41B6EB4C" w14:textId="09A92B94" w:rsidR="00801481" w:rsidRPr="00801481" w:rsidRDefault="00F84EFD" w:rsidP="008014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801481" w:rsidRPr="00801481">
        <w:rPr>
          <w:rFonts w:ascii="Times New Roman" w:eastAsia="Times New Roman" w:hAnsi="Times New Roman" w:cs="Times New Roman"/>
          <w:b/>
          <w:bCs/>
          <w:sz w:val="24"/>
          <w:szCs w:val="24"/>
          <w:lang w:eastAsia="ru-RU"/>
        </w:rPr>
        <w:t>Резерв дихання (РД)</w:t>
      </w:r>
      <w:r w:rsidR="00801481" w:rsidRPr="00801481">
        <w:rPr>
          <w:rFonts w:ascii="Times New Roman" w:eastAsia="Times New Roman" w:hAnsi="Times New Roman" w:cs="Times New Roman"/>
          <w:sz w:val="24"/>
          <w:szCs w:val="24"/>
          <w:lang w:eastAsia="ru-RU"/>
        </w:rPr>
        <w:t xml:space="preserve"> — це об’єм повітря, який можна додатково вдихнути після спокійного вдиху або видихнути після спокійного видиху. Він характеризує функціональні можливості дихальної системи щодо збільшення об’єму легень понад звичайний дихальний об’єм (ДО).</w:t>
      </w:r>
    </w:p>
    <w:p w14:paraId="216DA9A3" w14:textId="77777777" w:rsidR="00801481" w:rsidRPr="00801481" w:rsidRDefault="00801481" w:rsidP="008014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1481">
        <w:rPr>
          <w:rFonts w:ascii="Times New Roman" w:eastAsia="Times New Roman" w:hAnsi="Times New Roman" w:cs="Times New Roman"/>
          <w:sz w:val="24"/>
          <w:szCs w:val="24"/>
          <w:lang w:eastAsia="ru-RU"/>
        </w:rPr>
        <w:t>Для розрахунку резерву дихання за спірограмою необхідно визначити:</w:t>
      </w:r>
    </w:p>
    <w:p w14:paraId="0711A2B1" w14:textId="77777777" w:rsidR="00801481" w:rsidRPr="00801481" w:rsidRDefault="00801481" w:rsidP="006F67AF">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01481">
        <w:rPr>
          <w:rFonts w:ascii="Times New Roman" w:eastAsia="Times New Roman" w:hAnsi="Times New Roman" w:cs="Times New Roman"/>
          <w:b/>
          <w:bCs/>
          <w:sz w:val="24"/>
          <w:szCs w:val="24"/>
          <w:lang w:eastAsia="ru-RU"/>
        </w:rPr>
        <w:t>ДО</w:t>
      </w:r>
      <w:r w:rsidRPr="00801481">
        <w:rPr>
          <w:rFonts w:ascii="Times New Roman" w:eastAsia="Times New Roman" w:hAnsi="Times New Roman" w:cs="Times New Roman"/>
          <w:sz w:val="24"/>
          <w:szCs w:val="24"/>
          <w:lang w:eastAsia="ru-RU"/>
        </w:rPr>
        <w:t xml:space="preserve"> — дихальний об’єм (</w:t>
      </w:r>
      <w:r w:rsidRPr="00801481">
        <w:rPr>
          <w:rFonts w:ascii="Times New Roman" w:eastAsia="Times New Roman" w:hAnsi="Times New Roman" w:cs="Times New Roman"/>
          <w:b/>
          <w:bCs/>
          <w:sz w:val="24"/>
          <w:szCs w:val="24"/>
          <w:lang w:eastAsia="ru-RU"/>
        </w:rPr>
        <w:t>об’єм повітря, що надходить у легені під час спокійного вдиху і видиху</w:t>
      </w:r>
      <w:r w:rsidRPr="00801481">
        <w:rPr>
          <w:rFonts w:ascii="Times New Roman" w:eastAsia="Times New Roman" w:hAnsi="Times New Roman" w:cs="Times New Roman"/>
          <w:sz w:val="24"/>
          <w:szCs w:val="24"/>
          <w:lang w:eastAsia="ru-RU"/>
        </w:rPr>
        <w:t>),</w:t>
      </w:r>
    </w:p>
    <w:p w14:paraId="4A9B16EC" w14:textId="77777777" w:rsidR="00801481" w:rsidRPr="00801481" w:rsidRDefault="00801481" w:rsidP="006F67AF">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01481">
        <w:rPr>
          <w:rFonts w:ascii="Times New Roman" w:eastAsia="Times New Roman" w:hAnsi="Times New Roman" w:cs="Times New Roman"/>
          <w:b/>
          <w:bCs/>
          <w:sz w:val="24"/>
          <w:szCs w:val="24"/>
          <w:lang w:eastAsia="ru-RU"/>
        </w:rPr>
        <w:t>РОвд</w:t>
      </w:r>
      <w:r w:rsidRPr="00801481">
        <w:rPr>
          <w:rFonts w:ascii="Times New Roman" w:eastAsia="Times New Roman" w:hAnsi="Times New Roman" w:cs="Times New Roman"/>
          <w:sz w:val="24"/>
          <w:szCs w:val="24"/>
          <w:lang w:eastAsia="ru-RU"/>
        </w:rPr>
        <w:t xml:space="preserve"> — резерв вдиху (</w:t>
      </w:r>
      <w:r w:rsidRPr="00801481">
        <w:rPr>
          <w:rFonts w:ascii="Times New Roman" w:eastAsia="Times New Roman" w:hAnsi="Times New Roman" w:cs="Times New Roman"/>
          <w:b/>
          <w:bCs/>
          <w:sz w:val="24"/>
          <w:szCs w:val="24"/>
          <w:lang w:eastAsia="ru-RU"/>
        </w:rPr>
        <w:t>максимальний додатковий об’єм повітря, який можна вдихнути після спокійного вдиху</w:t>
      </w:r>
      <w:r w:rsidRPr="00801481">
        <w:rPr>
          <w:rFonts w:ascii="Times New Roman" w:eastAsia="Times New Roman" w:hAnsi="Times New Roman" w:cs="Times New Roman"/>
          <w:sz w:val="24"/>
          <w:szCs w:val="24"/>
          <w:lang w:eastAsia="ru-RU"/>
        </w:rPr>
        <w:t>),</w:t>
      </w:r>
    </w:p>
    <w:p w14:paraId="3ACB4589" w14:textId="77777777" w:rsidR="00801481" w:rsidRPr="00801481" w:rsidRDefault="00801481" w:rsidP="006F67AF">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01481">
        <w:rPr>
          <w:rFonts w:ascii="Times New Roman" w:eastAsia="Times New Roman" w:hAnsi="Times New Roman" w:cs="Times New Roman"/>
          <w:b/>
          <w:bCs/>
          <w:sz w:val="24"/>
          <w:szCs w:val="24"/>
          <w:lang w:eastAsia="ru-RU"/>
        </w:rPr>
        <w:t>РОвыд</w:t>
      </w:r>
      <w:r w:rsidRPr="00801481">
        <w:rPr>
          <w:rFonts w:ascii="Times New Roman" w:eastAsia="Times New Roman" w:hAnsi="Times New Roman" w:cs="Times New Roman"/>
          <w:sz w:val="24"/>
          <w:szCs w:val="24"/>
          <w:lang w:eastAsia="ru-RU"/>
        </w:rPr>
        <w:t xml:space="preserve"> — резерв видиху (</w:t>
      </w:r>
      <w:r w:rsidRPr="00801481">
        <w:rPr>
          <w:rFonts w:ascii="Times New Roman" w:eastAsia="Times New Roman" w:hAnsi="Times New Roman" w:cs="Times New Roman"/>
          <w:b/>
          <w:bCs/>
          <w:sz w:val="24"/>
          <w:szCs w:val="24"/>
          <w:lang w:eastAsia="ru-RU"/>
        </w:rPr>
        <w:t>максимальний додатковий об’єм повітря, який можна видихнути після спокійного видиху</w:t>
      </w:r>
      <w:r w:rsidRPr="00801481">
        <w:rPr>
          <w:rFonts w:ascii="Times New Roman" w:eastAsia="Times New Roman" w:hAnsi="Times New Roman" w:cs="Times New Roman"/>
          <w:sz w:val="24"/>
          <w:szCs w:val="24"/>
          <w:lang w:eastAsia="ru-RU"/>
        </w:rPr>
        <w:t>),</w:t>
      </w:r>
    </w:p>
    <w:p w14:paraId="23375E88" w14:textId="356BA8AB" w:rsidR="00801481" w:rsidRPr="00801481" w:rsidRDefault="00801481" w:rsidP="006F67AF">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01481">
        <w:rPr>
          <w:rFonts w:ascii="Times New Roman" w:eastAsia="Times New Roman" w:hAnsi="Times New Roman" w:cs="Times New Roman"/>
          <w:b/>
          <w:bCs/>
          <w:sz w:val="24"/>
          <w:szCs w:val="24"/>
          <w:lang w:eastAsia="ru-RU"/>
        </w:rPr>
        <w:t>ЖЕЛ</w:t>
      </w:r>
      <w:r w:rsidRPr="00801481">
        <w:rPr>
          <w:rFonts w:ascii="Times New Roman" w:eastAsia="Times New Roman" w:hAnsi="Times New Roman" w:cs="Times New Roman"/>
          <w:sz w:val="24"/>
          <w:szCs w:val="24"/>
          <w:lang w:eastAsia="ru-RU"/>
        </w:rPr>
        <w:t xml:space="preserve"> — життєва ємкість легень (</w:t>
      </w:r>
      <w:r w:rsidRPr="00801481">
        <w:rPr>
          <w:rFonts w:ascii="Times New Roman" w:eastAsia="Times New Roman" w:hAnsi="Times New Roman" w:cs="Times New Roman"/>
          <w:b/>
          <w:bCs/>
          <w:sz w:val="24"/>
          <w:szCs w:val="24"/>
          <w:lang w:eastAsia="ru-RU"/>
        </w:rPr>
        <w:t>сума ДО, РОвд та РОв</w:t>
      </w:r>
      <w:r w:rsidR="00F84EFD">
        <w:rPr>
          <w:rFonts w:ascii="Times New Roman" w:eastAsia="Times New Roman" w:hAnsi="Times New Roman" w:cs="Times New Roman"/>
          <w:b/>
          <w:bCs/>
          <w:sz w:val="24"/>
          <w:szCs w:val="24"/>
          <w:lang w:val="uk-UA" w:eastAsia="ru-RU"/>
        </w:rPr>
        <w:t>и</w:t>
      </w:r>
      <w:r w:rsidRPr="00801481">
        <w:rPr>
          <w:rFonts w:ascii="Times New Roman" w:eastAsia="Times New Roman" w:hAnsi="Times New Roman" w:cs="Times New Roman"/>
          <w:b/>
          <w:bCs/>
          <w:sz w:val="24"/>
          <w:szCs w:val="24"/>
          <w:lang w:eastAsia="ru-RU"/>
        </w:rPr>
        <w:t>д</w:t>
      </w:r>
      <w:r w:rsidRPr="00801481">
        <w:rPr>
          <w:rFonts w:ascii="Times New Roman" w:eastAsia="Times New Roman" w:hAnsi="Times New Roman" w:cs="Times New Roman"/>
          <w:sz w:val="24"/>
          <w:szCs w:val="24"/>
          <w:lang w:eastAsia="ru-RU"/>
        </w:rPr>
        <w:t>).</w:t>
      </w:r>
    </w:p>
    <w:p w14:paraId="1E323F01" w14:textId="77777777" w:rsidR="00801481" w:rsidRPr="00801481" w:rsidRDefault="00801481" w:rsidP="008014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1481">
        <w:rPr>
          <w:rFonts w:ascii="Times New Roman" w:eastAsia="Times New Roman" w:hAnsi="Times New Roman" w:cs="Times New Roman"/>
          <w:b/>
          <w:bCs/>
          <w:sz w:val="24"/>
          <w:szCs w:val="24"/>
          <w:lang w:eastAsia="ru-RU"/>
        </w:rPr>
        <w:t>Формула для обчислення резерву дихання:</w:t>
      </w:r>
    </w:p>
    <w:p w14:paraId="08A7DAAA" w14:textId="52484141" w:rsidR="00801481" w:rsidRPr="00801481" w:rsidRDefault="00801481" w:rsidP="00F84EFD">
      <w:pPr>
        <w:spacing w:after="0" w:line="240" w:lineRule="auto"/>
        <w:jc w:val="center"/>
        <w:rPr>
          <w:rFonts w:ascii="Times New Roman" w:eastAsia="Times New Roman" w:hAnsi="Times New Roman" w:cs="Times New Roman"/>
          <w:b/>
          <w:bCs/>
          <w:sz w:val="24"/>
          <w:szCs w:val="24"/>
          <w:lang w:eastAsia="ru-RU"/>
        </w:rPr>
      </w:pPr>
      <w:r w:rsidRPr="00801481">
        <w:rPr>
          <w:rFonts w:ascii="Times New Roman" w:eastAsia="Times New Roman" w:hAnsi="Times New Roman" w:cs="Times New Roman"/>
          <w:b/>
          <w:bCs/>
          <w:sz w:val="24"/>
          <w:szCs w:val="24"/>
          <w:lang w:eastAsia="ru-RU"/>
        </w:rPr>
        <w:t>РД=РОвд+</w:t>
      </w:r>
      <w:r w:rsidR="00F84EFD" w:rsidRPr="00F84EFD">
        <w:rPr>
          <w:rFonts w:ascii="Times New Roman" w:eastAsia="Times New Roman" w:hAnsi="Times New Roman" w:cs="Times New Roman"/>
          <w:b/>
          <w:bCs/>
          <w:sz w:val="24"/>
          <w:szCs w:val="24"/>
          <w:lang w:val="uk-UA" w:eastAsia="ru-RU"/>
        </w:rPr>
        <w:t>РОвид</w:t>
      </w:r>
    </w:p>
    <w:p w14:paraId="1950B2EE" w14:textId="28F151AF" w:rsidR="00801481" w:rsidRPr="00801481" w:rsidRDefault="00801481" w:rsidP="00801481">
      <w:pPr>
        <w:spacing w:before="100" w:beforeAutospacing="1" w:after="100" w:afterAutospacing="1" w:line="240" w:lineRule="auto"/>
        <w:rPr>
          <w:rFonts w:ascii="Times New Roman" w:eastAsia="Times New Roman" w:hAnsi="Times New Roman" w:cs="Times New Roman"/>
          <w:sz w:val="24"/>
          <w:szCs w:val="24"/>
          <w:lang w:eastAsia="ru-RU"/>
        </w:rPr>
      </w:pPr>
      <w:r w:rsidRPr="00801481">
        <w:rPr>
          <w:rFonts w:ascii="Times New Roman" w:eastAsia="Times New Roman" w:hAnsi="Times New Roman" w:cs="Times New Roman"/>
          <w:b/>
          <w:bCs/>
          <w:sz w:val="24"/>
          <w:szCs w:val="24"/>
          <w:lang w:eastAsia="ru-RU"/>
        </w:rPr>
        <w:t>Приклад (умовний):</w:t>
      </w:r>
      <w:r w:rsidRPr="00801481">
        <w:rPr>
          <w:rFonts w:ascii="Times New Roman" w:eastAsia="Times New Roman" w:hAnsi="Times New Roman" w:cs="Times New Roman"/>
          <w:sz w:val="24"/>
          <w:szCs w:val="24"/>
          <w:lang w:eastAsia="ru-RU"/>
        </w:rPr>
        <w:br/>
        <w:t>Якщо РОвд = 40 мм, а РОвыд = 30 мм, то:</w:t>
      </w:r>
      <w:r w:rsidRPr="00801481">
        <w:rPr>
          <w:rFonts w:ascii="Times New Roman" w:eastAsia="Times New Roman" w:hAnsi="Times New Roman" w:cs="Times New Roman"/>
          <w:sz w:val="24"/>
          <w:szCs w:val="24"/>
          <w:lang w:eastAsia="ru-RU"/>
        </w:rPr>
        <w:br/>
        <w:t>РОвд = 40 мм × 20 мл/мм = 800 мл</w:t>
      </w:r>
      <w:r w:rsidRPr="00801481">
        <w:rPr>
          <w:rFonts w:ascii="Times New Roman" w:eastAsia="Times New Roman" w:hAnsi="Times New Roman" w:cs="Times New Roman"/>
          <w:sz w:val="24"/>
          <w:szCs w:val="24"/>
          <w:lang w:eastAsia="ru-RU"/>
        </w:rPr>
        <w:br/>
        <w:t>РОв</w:t>
      </w:r>
      <w:r w:rsidR="00F84EFD">
        <w:rPr>
          <w:rFonts w:ascii="Times New Roman" w:eastAsia="Times New Roman" w:hAnsi="Times New Roman" w:cs="Times New Roman"/>
          <w:sz w:val="24"/>
          <w:szCs w:val="24"/>
          <w:lang w:val="uk-UA" w:eastAsia="ru-RU"/>
        </w:rPr>
        <w:t>и</w:t>
      </w:r>
      <w:r w:rsidRPr="00801481">
        <w:rPr>
          <w:rFonts w:ascii="Times New Roman" w:eastAsia="Times New Roman" w:hAnsi="Times New Roman" w:cs="Times New Roman"/>
          <w:sz w:val="24"/>
          <w:szCs w:val="24"/>
          <w:lang w:eastAsia="ru-RU"/>
        </w:rPr>
        <w:t>д = 30 мм × 20 мл/мм = 600 мл</w:t>
      </w:r>
      <w:r w:rsidRPr="00801481">
        <w:rPr>
          <w:rFonts w:ascii="Times New Roman" w:eastAsia="Times New Roman" w:hAnsi="Times New Roman" w:cs="Times New Roman"/>
          <w:sz w:val="24"/>
          <w:szCs w:val="24"/>
          <w:lang w:eastAsia="ru-RU"/>
        </w:rPr>
        <w:br/>
        <w:t>РД = 800 + 600 = 1400 мл</w:t>
      </w:r>
    </w:p>
    <w:p w14:paraId="1837A6DC" w14:textId="3EE8103A" w:rsidR="00801481" w:rsidRDefault="00801481" w:rsidP="008014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1481">
        <w:rPr>
          <w:rFonts w:ascii="Times New Roman" w:eastAsia="Times New Roman" w:hAnsi="Times New Roman" w:cs="Times New Roman"/>
          <w:b/>
          <w:bCs/>
          <w:sz w:val="24"/>
          <w:szCs w:val="24"/>
          <w:lang w:eastAsia="ru-RU"/>
        </w:rPr>
        <w:lastRenderedPageBreak/>
        <w:t>Висновок:</w:t>
      </w:r>
      <w:r w:rsidRPr="00801481">
        <w:rPr>
          <w:rFonts w:ascii="Times New Roman" w:eastAsia="Times New Roman" w:hAnsi="Times New Roman" w:cs="Times New Roman"/>
          <w:sz w:val="24"/>
          <w:szCs w:val="24"/>
          <w:lang w:eastAsia="ru-RU"/>
        </w:rPr>
        <w:br/>
      </w:r>
      <w:r w:rsidR="00A80796">
        <w:rPr>
          <w:rFonts w:ascii="Times New Roman" w:eastAsia="Times New Roman" w:hAnsi="Times New Roman" w:cs="Times New Roman"/>
          <w:sz w:val="24"/>
          <w:szCs w:val="24"/>
          <w:lang w:eastAsia="ru-RU"/>
        </w:rPr>
        <w:tab/>
      </w:r>
      <w:r w:rsidRPr="00801481">
        <w:rPr>
          <w:rFonts w:ascii="Times New Roman" w:eastAsia="Times New Roman" w:hAnsi="Times New Roman" w:cs="Times New Roman"/>
          <w:b/>
          <w:bCs/>
          <w:sz w:val="24"/>
          <w:szCs w:val="24"/>
          <w:lang w:eastAsia="ru-RU"/>
        </w:rPr>
        <w:t>Резерв дихання</w:t>
      </w:r>
      <w:r w:rsidRPr="00801481">
        <w:rPr>
          <w:rFonts w:ascii="Times New Roman" w:eastAsia="Times New Roman" w:hAnsi="Times New Roman" w:cs="Times New Roman"/>
          <w:sz w:val="24"/>
          <w:szCs w:val="24"/>
          <w:lang w:eastAsia="ru-RU"/>
        </w:rPr>
        <w:t xml:space="preserve"> — важливий показник функціонального резерву легень, що відображає здатність дихальної системи збільшувати об’єм вентиляції у разі потреби (</w:t>
      </w:r>
      <w:r w:rsidRPr="00801481">
        <w:rPr>
          <w:rFonts w:ascii="Times New Roman" w:eastAsia="Times New Roman" w:hAnsi="Times New Roman" w:cs="Times New Roman"/>
          <w:b/>
          <w:bCs/>
          <w:sz w:val="24"/>
          <w:szCs w:val="24"/>
          <w:lang w:eastAsia="ru-RU"/>
        </w:rPr>
        <w:t>під час фізичного навантаження, стресу, гіпоксії</w:t>
      </w:r>
      <w:r w:rsidRPr="00801481">
        <w:rPr>
          <w:rFonts w:ascii="Times New Roman" w:eastAsia="Times New Roman" w:hAnsi="Times New Roman" w:cs="Times New Roman"/>
          <w:sz w:val="24"/>
          <w:szCs w:val="24"/>
          <w:lang w:eastAsia="ru-RU"/>
        </w:rPr>
        <w:t>). В нормі резерв дихання є достатнім, щоб забезпечити адекватний газообмін при збільшенні потреб організму у кисні. Зниження РД може свідчити про обмеження функції легень (</w:t>
      </w:r>
      <w:r w:rsidRPr="00801481">
        <w:rPr>
          <w:rFonts w:ascii="Times New Roman" w:eastAsia="Times New Roman" w:hAnsi="Times New Roman" w:cs="Times New Roman"/>
          <w:b/>
          <w:bCs/>
          <w:sz w:val="24"/>
          <w:szCs w:val="24"/>
          <w:lang w:eastAsia="ru-RU"/>
        </w:rPr>
        <w:t>наприклад, при обструктивних або рестриктивних захворюваннях</w:t>
      </w:r>
      <w:r w:rsidRPr="00801481">
        <w:rPr>
          <w:rFonts w:ascii="Times New Roman" w:eastAsia="Times New Roman" w:hAnsi="Times New Roman" w:cs="Times New Roman"/>
          <w:sz w:val="24"/>
          <w:szCs w:val="24"/>
          <w:lang w:eastAsia="ru-RU"/>
        </w:rPr>
        <w:t>), що потребує подальшого клінічного обстеження.</w:t>
      </w:r>
    </w:p>
    <w:p w14:paraId="390806BF" w14:textId="77777777" w:rsidR="009567EF" w:rsidRPr="00801481" w:rsidRDefault="009567EF" w:rsidP="00801481">
      <w:pPr>
        <w:spacing w:before="100" w:beforeAutospacing="1" w:after="100" w:afterAutospacing="1" w:line="240" w:lineRule="auto"/>
        <w:jc w:val="both"/>
        <w:rPr>
          <w:rFonts w:ascii="Times New Roman" w:eastAsia="Times New Roman" w:hAnsi="Times New Roman" w:cs="Times New Roman"/>
          <w:sz w:val="24"/>
          <w:szCs w:val="24"/>
          <w:lang w:eastAsia="ru-RU"/>
        </w:rPr>
      </w:pPr>
    </w:p>
    <w:p w14:paraId="600436CE" w14:textId="02769167" w:rsidR="004153DC" w:rsidRDefault="00EA17E3" w:rsidP="002E12C1">
      <w:pPr>
        <w:spacing w:line="276" w:lineRule="auto"/>
        <w:jc w:val="both"/>
        <w:rPr>
          <w:rFonts w:ascii="Times New Roman" w:hAnsi="Times New Roman" w:cs="Times New Roman"/>
          <w:b/>
          <w:bCs/>
          <w:sz w:val="24"/>
          <w:szCs w:val="24"/>
          <w:u w:val="single"/>
        </w:rPr>
      </w:pPr>
      <w:r w:rsidRPr="00E952F7">
        <w:rPr>
          <w:rFonts w:ascii="Times New Roman" w:hAnsi="Times New Roman" w:cs="Times New Roman"/>
          <w:b/>
          <w:bCs/>
          <w:sz w:val="24"/>
          <w:szCs w:val="24"/>
          <w:u w:val="single"/>
        </w:rPr>
        <w:t>27. Визначити за спірограмою споживання кисню досліджуваним у стані спокою і протягом</w:t>
      </w:r>
      <w:r w:rsidR="00394BB4" w:rsidRPr="00E952F7">
        <w:rPr>
          <w:rFonts w:ascii="Times New Roman" w:hAnsi="Times New Roman" w:cs="Times New Roman"/>
          <w:b/>
          <w:bCs/>
          <w:sz w:val="24"/>
          <w:szCs w:val="24"/>
          <w:u w:val="single"/>
          <w:lang w:val="uk-UA"/>
        </w:rPr>
        <w:t xml:space="preserve"> </w:t>
      </w:r>
      <w:r w:rsidRPr="00E952F7">
        <w:rPr>
          <w:rFonts w:ascii="Times New Roman" w:hAnsi="Times New Roman" w:cs="Times New Roman"/>
          <w:b/>
          <w:bCs/>
          <w:sz w:val="24"/>
          <w:szCs w:val="24"/>
          <w:u w:val="single"/>
        </w:rPr>
        <w:t xml:space="preserve">першої хвилини після фізичного навантаження, зробити висновки. </w:t>
      </w:r>
    </w:p>
    <w:p w14:paraId="5ED53134" w14:textId="7D2B63EE" w:rsidR="007A230B" w:rsidRDefault="006126A7" w:rsidP="007A230B">
      <w:pPr>
        <w:pStyle w:val="a4"/>
        <w:jc w:val="both"/>
      </w:pPr>
      <w:r>
        <w:tab/>
      </w:r>
      <w:r w:rsidR="007A230B" w:rsidRPr="008818D0">
        <w:rPr>
          <w:b/>
          <w:bCs/>
        </w:rPr>
        <w:t>Визначення споживання кисню</w:t>
      </w:r>
      <w:r w:rsidR="007A230B">
        <w:t xml:space="preserve"> за спірограмою у стані спокою та протягом першої хвилини після фізичного навантаження базується на аналізі обсягу та частоти дихання, що реєструються спирографом.</w:t>
      </w:r>
    </w:p>
    <w:p w14:paraId="33CD70D5" w14:textId="77777777" w:rsidR="007A230B" w:rsidRDefault="007A230B" w:rsidP="007A230B">
      <w:pPr>
        <w:pStyle w:val="a4"/>
        <w:jc w:val="both"/>
      </w:pPr>
      <w:r>
        <w:t>Спирограф реєструє об’єм вдихуваного та видихуваного повітря (</w:t>
      </w:r>
      <w:r w:rsidRPr="008818D0">
        <w:rPr>
          <w:b/>
          <w:bCs/>
        </w:rPr>
        <w:t>об’єм дихання, ДО</w:t>
      </w:r>
      <w:r>
        <w:t xml:space="preserve">) та </w:t>
      </w:r>
      <w:r w:rsidRPr="008818D0">
        <w:rPr>
          <w:b/>
          <w:bCs/>
        </w:rPr>
        <w:t>частоту дихальних рухів (ЧД).</w:t>
      </w:r>
      <w:r>
        <w:t xml:space="preserve"> Множення цих величин дає хвилинний об’єм дихання </w:t>
      </w:r>
      <w:r w:rsidRPr="008818D0">
        <w:rPr>
          <w:b/>
          <w:bCs/>
        </w:rPr>
        <w:t>(МОД),</w:t>
      </w:r>
      <w:r>
        <w:t xml:space="preserve"> який показує загальний обсяг повітря, що проходить через легені за 1 хвилину.</w:t>
      </w:r>
    </w:p>
    <w:p w14:paraId="6B6E6628" w14:textId="77777777" w:rsidR="007A230B" w:rsidRDefault="007A230B" w:rsidP="006126A7">
      <w:pPr>
        <w:pStyle w:val="a4"/>
      </w:pPr>
      <w:r>
        <w:t xml:space="preserve">Для визначення споживання кисню </w:t>
      </w:r>
      <w:r w:rsidRPr="008818D0">
        <w:rPr>
          <w:b/>
          <w:bCs/>
        </w:rPr>
        <w:t>(VO₂)</w:t>
      </w:r>
      <w:r>
        <w:t xml:space="preserve"> необхідно врахувати різницю в концентрації кисню у вдихуваному </w:t>
      </w:r>
      <w:r w:rsidRPr="008818D0">
        <w:rPr>
          <w:b/>
          <w:bCs/>
        </w:rPr>
        <w:t>(приблизно 21%)</w:t>
      </w:r>
      <w:r>
        <w:t xml:space="preserve"> і видихуваному повітрі. Формула для розрахунку:</w:t>
      </w:r>
      <w:r>
        <w:br/>
      </w:r>
      <w:r>
        <w:rPr>
          <w:rStyle w:val="a5"/>
        </w:rPr>
        <w:t>VO₂ = МОД × (F_iO₂ – F_eO₂),</w:t>
      </w:r>
      <w:r>
        <w:br/>
        <w:t xml:space="preserve">де </w:t>
      </w:r>
      <w:r w:rsidRPr="008818D0">
        <w:rPr>
          <w:b/>
          <w:bCs/>
        </w:rPr>
        <w:t>F_iO₂ — концентрація кисню у вдихуваному повітрі, F_eO₂ — концентрація кисню</w:t>
      </w:r>
      <w:r>
        <w:t xml:space="preserve"> у видихуваному повітрі.</w:t>
      </w:r>
    </w:p>
    <w:p w14:paraId="0551F104" w14:textId="20F9A7C5" w:rsidR="007A230B" w:rsidRDefault="008818D0" w:rsidP="007A230B">
      <w:pPr>
        <w:pStyle w:val="a4"/>
        <w:jc w:val="both"/>
      </w:pPr>
      <w:r>
        <w:tab/>
      </w:r>
      <w:r w:rsidR="007A230B">
        <w:t>За спокою досліджуваний здійснює спокійне дихання (</w:t>
      </w:r>
      <w:r w:rsidR="007A230B" w:rsidRPr="008818D0">
        <w:rPr>
          <w:b/>
          <w:bCs/>
        </w:rPr>
        <w:t>30-60 секунд</w:t>
      </w:r>
      <w:r w:rsidR="007A230B">
        <w:t xml:space="preserve">), на основі чого визначають </w:t>
      </w:r>
      <w:r w:rsidR="007A230B" w:rsidRPr="008818D0">
        <w:rPr>
          <w:b/>
          <w:bCs/>
        </w:rPr>
        <w:t>ДО, ЧД і МОД</w:t>
      </w:r>
      <w:r w:rsidR="007A230B">
        <w:t>. Після фізичного навантаження — протягом першої хвилини — реєструють змінені показники глибини та частоти дихання, що зумовлені підвищеною потребою організму у кисні.</w:t>
      </w:r>
    </w:p>
    <w:p w14:paraId="3397C9E5" w14:textId="77777777" w:rsidR="007A230B" w:rsidRDefault="007A230B" w:rsidP="007A230B">
      <w:pPr>
        <w:pStyle w:val="a4"/>
        <w:jc w:val="both"/>
      </w:pPr>
      <w:r>
        <w:rPr>
          <w:rStyle w:val="a5"/>
        </w:rPr>
        <w:t>Висновки:</w:t>
      </w:r>
    </w:p>
    <w:p w14:paraId="61292CCF" w14:textId="77777777" w:rsidR="007A230B" w:rsidRDefault="007A230B" w:rsidP="006F67AF">
      <w:pPr>
        <w:pStyle w:val="a4"/>
        <w:numPr>
          <w:ilvl w:val="0"/>
          <w:numId w:val="21"/>
        </w:numPr>
        <w:jc w:val="both"/>
      </w:pPr>
      <w:r>
        <w:t>У стані спокою споживання кисню відображає базальний метаболізм і зазвичай є нижчим.</w:t>
      </w:r>
    </w:p>
    <w:p w14:paraId="03A8DA25" w14:textId="77777777" w:rsidR="007A230B" w:rsidRDefault="007A230B" w:rsidP="006F67AF">
      <w:pPr>
        <w:pStyle w:val="a4"/>
        <w:numPr>
          <w:ilvl w:val="0"/>
          <w:numId w:val="21"/>
        </w:numPr>
        <w:jc w:val="both"/>
      </w:pPr>
      <w:r>
        <w:t xml:space="preserve">Після фізичного навантаження спостерігається підвищення </w:t>
      </w:r>
      <w:r w:rsidRPr="008818D0">
        <w:rPr>
          <w:b/>
          <w:bCs/>
        </w:rPr>
        <w:t>ДО і ЧД</w:t>
      </w:r>
      <w:r>
        <w:t xml:space="preserve">, що збільшує </w:t>
      </w:r>
      <w:r w:rsidRPr="008818D0">
        <w:rPr>
          <w:b/>
          <w:bCs/>
        </w:rPr>
        <w:t>МОД</w:t>
      </w:r>
      <w:r>
        <w:t xml:space="preserve"> і відповідно </w:t>
      </w:r>
      <w:r w:rsidRPr="008818D0">
        <w:rPr>
          <w:b/>
          <w:bCs/>
        </w:rPr>
        <w:t>VO₂</w:t>
      </w:r>
      <w:r>
        <w:t>. Це є свідченням активації дихальної системи для забезпечення організму необхідним киснем при підвищеній фізичній активності.</w:t>
      </w:r>
    </w:p>
    <w:p w14:paraId="7FC561DA" w14:textId="77777777" w:rsidR="007A230B" w:rsidRDefault="007A230B" w:rsidP="006F67AF">
      <w:pPr>
        <w:pStyle w:val="a4"/>
        <w:numPr>
          <w:ilvl w:val="0"/>
          <w:numId w:val="21"/>
        </w:numPr>
        <w:jc w:val="both"/>
      </w:pPr>
      <w:r>
        <w:t>Аналіз споживання кисню допомагає оцінити фізіологічну здатність організму швидко адаптуватися до навантажень, що є важливим показником функціонального стану дихальної та серцево-судинної систем.</w:t>
      </w:r>
    </w:p>
    <w:p w14:paraId="19B4CCD3" w14:textId="3492730C" w:rsidR="007A230B" w:rsidRPr="007A230B" w:rsidRDefault="007A230B" w:rsidP="006F67AF">
      <w:pPr>
        <w:pStyle w:val="a4"/>
        <w:numPr>
          <w:ilvl w:val="0"/>
          <w:numId w:val="21"/>
        </w:numPr>
        <w:jc w:val="both"/>
      </w:pPr>
      <w:r>
        <w:t>Відсутність адекватного збільшення споживання кисню після навантаження може свідчити про порушення в роботі органів дихання або кровообігу</w:t>
      </w:r>
    </w:p>
    <w:p w14:paraId="18864868" w14:textId="77777777" w:rsidR="00246E97" w:rsidRPr="00E952F7" w:rsidRDefault="00246E97" w:rsidP="002E12C1">
      <w:pPr>
        <w:spacing w:line="276" w:lineRule="auto"/>
        <w:jc w:val="both"/>
        <w:rPr>
          <w:rFonts w:ascii="Times New Roman" w:hAnsi="Times New Roman" w:cs="Times New Roman"/>
          <w:b/>
          <w:bCs/>
          <w:sz w:val="24"/>
          <w:szCs w:val="24"/>
          <w:u w:val="single"/>
        </w:rPr>
      </w:pPr>
    </w:p>
    <w:p w14:paraId="45140803" w14:textId="56780EB7" w:rsidR="004153DC" w:rsidRDefault="00EA17E3" w:rsidP="002E12C1">
      <w:pPr>
        <w:spacing w:line="276" w:lineRule="auto"/>
        <w:jc w:val="both"/>
        <w:rPr>
          <w:rFonts w:ascii="Times New Roman" w:hAnsi="Times New Roman" w:cs="Times New Roman"/>
          <w:b/>
          <w:bCs/>
          <w:sz w:val="24"/>
          <w:szCs w:val="24"/>
          <w:u w:val="single"/>
        </w:rPr>
      </w:pPr>
      <w:r w:rsidRPr="00E952F7">
        <w:rPr>
          <w:rFonts w:ascii="Times New Roman" w:hAnsi="Times New Roman" w:cs="Times New Roman"/>
          <w:b/>
          <w:bCs/>
          <w:sz w:val="24"/>
          <w:szCs w:val="24"/>
          <w:u w:val="single"/>
        </w:rPr>
        <w:t>28. Визначити за спірограмою споживання кисню досліджуваним у стані спокою і протягом трьох хвилини після навантаження, зробити висновки.</w:t>
      </w:r>
    </w:p>
    <w:p w14:paraId="2EEE3C93" w14:textId="1A2AFADB" w:rsidR="007A3B58" w:rsidRDefault="00CA0529" w:rsidP="007A3B58">
      <w:pPr>
        <w:pStyle w:val="a4"/>
        <w:jc w:val="both"/>
      </w:pPr>
      <w:r>
        <w:lastRenderedPageBreak/>
        <w:tab/>
      </w:r>
      <w:r w:rsidR="007A3B58">
        <w:t>Визначення споживання кисню за спірограмою у стані спокою та після фізичного навантаження є важливим показником функціонального стану організму та його адаптаційних можливостей.</w:t>
      </w:r>
    </w:p>
    <w:p w14:paraId="04969019" w14:textId="77777777" w:rsidR="007A3B58" w:rsidRDefault="007A3B58" w:rsidP="00CA0529">
      <w:pPr>
        <w:pStyle w:val="a4"/>
      </w:pPr>
      <w:r>
        <w:t>Для розрахунку споживання кисню (</w:t>
      </w:r>
      <w:r w:rsidRPr="00F61243">
        <w:rPr>
          <w:b/>
          <w:bCs/>
        </w:rPr>
        <w:t>VO₂</w:t>
      </w:r>
      <w:r>
        <w:t>) використовують формулу:</w:t>
      </w:r>
      <w:r>
        <w:br/>
      </w:r>
      <w:r>
        <w:rPr>
          <w:rStyle w:val="a5"/>
        </w:rPr>
        <w:t>VO₂ = V × (F_iO₂ – F_eO₂),</w:t>
      </w:r>
      <w:r>
        <w:br/>
        <w:t xml:space="preserve">де </w:t>
      </w:r>
      <w:r w:rsidRPr="006C2583">
        <w:rPr>
          <w:b/>
          <w:bCs/>
        </w:rPr>
        <w:t>V</w:t>
      </w:r>
      <w:r>
        <w:t xml:space="preserve"> — об’єм повітря, видихуваного за хвилину (</w:t>
      </w:r>
      <w:r w:rsidRPr="00F61243">
        <w:rPr>
          <w:b/>
          <w:bCs/>
        </w:rPr>
        <w:t>л/хв</w:t>
      </w:r>
      <w:r>
        <w:t>),</w:t>
      </w:r>
      <w:r>
        <w:br/>
      </w:r>
      <w:r w:rsidRPr="006C2583">
        <w:rPr>
          <w:b/>
          <w:bCs/>
        </w:rPr>
        <w:t>F_iO₂</w:t>
      </w:r>
      <w:r>
        <w:t xml:space="preserve"> — концентрація кисню у вдихуваному повітрі (</w:t>
      </w:r>
      <w:r w:rsidRPr="00F61243">
        <w:rPr>
          <w:b/>
          <w:bCs/>
        </w:rPr>
        <w:t>приблизно 21%</w:t>
      </w:r>
      <w:r>
        <w:t>),</w:t>
      </w:r>
      <w:r>
        <w:br/>
      </w:r>
      <w:r w:rsidRPr="006C2583">
        <w:rPr>
          <w:b/>
          <w:bCs/>
        </w:rPr>
        <w:t>F_eO₂</w:t>
      </w:r>
      <w:r>
        <w:t xml:space="preserve"> — концентрація кисню у видихуваному повітрі, визначена за спірограмою.</w:t>
      </w:r>
    </w:p>
    <w:p w14:paraId="1F22C781" w14:textId="204173A4" w:rsidR="007A3B58" w:rsidRDefault="007A3B58" w:rsidP="006F67AF">
      <w:pPr>
        <w:pStyle w:val="a4"/>
        <w:numPr>
          <w:ilvl w:val="0"/>
          <w:numId w:val="19"/>
        </w:numPr>
        <w:jc w:val="both"/>
      </w:pPr>
      <w:r>
        <w:t>У стані спокою:</w:t>
      </w:r>
      <w:r w:rsidR="00F61243">
        <w:rPr>
          <w:lang w:val="uk-UA"/>
        </w:rPr>
        <w:t xml:space="preserve"> в</w:t>
      </w:r>
      <w:r>
        <w:t xml:space="preserve">имірюють хвилинний об’єм видихуваного повітря та концентрацію кисню у видихуваному повітрі. За допомогою формули розраховують </w:t>
      </w:r>
      <w:r w:rsidRPr="00977791">
        <w:rPr>
          <w:b/>
          <w:bCs/>
        </w:rPr>
        <w:t>VO₂</w:t>
      </w:r>
      <w:r>
        <w:t>, який відображає базальне споживання кисню організмом.</w:t>
      </w:r>
    </w:p>
    <w:p w14:paraId="144C7117" w14:textId="4BF3298A" w:rsidR="007A3B58" w:rsidRDefault="007A3B58" w:rsidP="006F67AF">
      <w:pPr>
        <w:pStyle w:val="a4"/>
        <w:numPr>
          <w:ilvl w:val="0"/>
          <w:numId w:val="19"/>
        </w:numPr>
        <w:jc w:val="both"/>
      </w:pPr>
      <w:r>
        <w:t>Після тривалої фізичної активності (</w:t>
      </w:r>
      <w:r w:rsidRPr="00F61243">
        <w:rPr>
          <w:b/>
          <w:bCs/>
        </w:rPr>
        <w:t>наприклад, через 3 хвилини після навантаження</w:t>
      </w:r>
      <w:r>
        <w:t>):</w:t>
      </w:r>
      <w:r w:rsidR="00F61243">
        <w:rPr>
          <w:lang w:val="uk-UA"/>
        </w:rPr>
        <w:t>п</w:t>
      </w:r>
      <w:r>
        <w:t>роводять аналогічні виміри. Споживання кисню зазвичай зростає, що свідчить про підвищення метаболічної активності та посилення роботи систем організму для відновлення.</w:t>
      </w:r>
    </w:p>
    <w:p w14:paraId="539B2EEF" w14:textId="77777777" w:rsidR="007A3B58" w:rsidRPr="00CA0529" w:rsidRDefault="007A3B58" w:rsidP="007A3B58">
      <w:pPr>
        <w:pStyle w:val="a4"/>
        <w:jc w:val="both"/>
        <w:rPr>
          <w:b/>
          <w:bCs/>
        </w:rPr>
      </w:pPr>
      <w:r w:rsidRPr="00CA0529">
        <w:rPr>
          <w:b/>
          <w:bCs/>
        </w:rPr>
        <w:t>Висновки:</w:t>
      </w:r>
    </w:p>
    <w:p w14:paraId="03646DC8" w14:textId="77777777" w:rsidR="007A3B58" w:rsidRDefault="007A3B58" w:rsidP="006F67AF">
      <w:pPr>
        <w:pStyle w:val="a4"/>
        <w:numPr>
          <w:ilvl w:val="0"/>
          <w:numId w:val="20"/>
        </w:numPr>
        <w:jc w:val="both"/>
      </w:pPr>
      <w:r>
        <w:t>Споживання кисню у спокої відображає основний обмін та енергетичні потреби організму в стані релаксації.</w:t>
      </w:r>
    </w:p>
    <w:p w14:paraId="3ED434CC" w14:textId="77777777" w:rsidR="007A3B58" w:rsidRDefault="007A3B58" w:rsidP="006F67AF">
      <w:pPr>
        <w:pStyle w:val="a4"/>
        <w:numPr>
          <w:ilvl w:val="0"/>
          <w:numId w:val="20"/>
        </w:numPr>
        <w:jc w:val="both"/>
      </w:pPr>
      <w:r>
        <w:t xml:space="preserve">Підвищення </w:t>
      </w:r>
      <w:r w:rsidRPr="00977791">
        <w:rPr>
          <w:b/>
          <w:bCs/>
        </w:rPr>
        <w:t>VO₂</w:t>
      </w:r>
      <w:r>
        <w:t xml:space="preserve"> після фізичного навантаження свідчить про активізацію окислювальних процесів і адаптацію організму до підвищених енергетичних вимог.</w:t>
      </w:r>
    </w:p>
    <w:p w14:paraId="6DFA5737" w14:textId="77777777" w:rsidR="007A3B58" w:rsidRDefault="007A3B58" w:rsidP="006F67AF">
      <w:pPr>
        <w:pStyle w:val="a4"/>
        <w:numPr>
          <w:ilvl w:val="0"/>
          <w:numId w:val="20"/>
        </w:numPr>
        <w:jc w:val="both"/>
      </w:pPr>
      <w:r>
        <w:t>Порівняння цих показників дозволяє оцінити функціональну ємність дихальної та серцево-судинної систем, а також ефективність енергетичного обміну.</w:t>
      </w:r>
    </w:p>
    <w:p w14:paraId="585E2000" w14:textId="15C78CBF" w:rsidR="00246E97" w:rsidRDefault="007A3B58" w:rsidP="006F67AF">
      <w:pPr>
        <w:pStyle w:val="a4"/>
        <w:numPr>
          <w:ilvl w:val="0"/>
          <w:numId w:val="20"/>
        </w:numPr>
        <w:jc w:val="both"/>
      </w:pPr>
      <w:r>
        <w:t>Значне відхилення від норми може вказувати на порушення метаболізму або захворювання, що потребує додаткового медичного обстеження.</w:t>
      </w:r>
    </w:p>
    <w:p w14:paraId="236F3F20" w14:textId="77777777" w:rsidR="0072588F" w:rsidRPr="007A3B58" w:rsidRDefault="0072588F" w:rsidP="0072588F">
      <w:pPr>
        <w:pStyle w:val="a4"/>
        <w:ind w:left="720"/>
        <w:jc w:val="both"/>
      </w:pPr>
    </w:p>
    <w:p w14:paraId="6917474D" w14:textId="6AB75CF0" w:rsidR="004153DC" w:rsidRDefault="00EA17E3" w:rsidP="002E12C1">
      <w:pPr>
        <w:spacing w:line="276" w:lineRule="auto"/>
        <w:jc w:val="both"/>
        <w:rPr>
          <w:rFonts w:ascii="Times New Roman" w:hAnsi="Times New Roman" w:cs="Times New Roman"/>
          <w:b/>
          <w:bCs/>
          <w:sz w:val="24"/>
          <w:szCs w:val="24"/>
          <w:u w:val="single"/>
        </w:rPr>
      </w:pPr>
      <w:r w:rsidRPr="00E952F7">
        <w:rPr>
          <w:rFonts w:ascii="Times New Roman" w:hAnsi="Times New Roman" w:cs="Times New Roman"/>
          <w:b/>
          <w:bCs/>
          <w:sz w:val="24"/>
          <w:szCs w:val="24"/>
          <w:u w:val="single"/>
        </w:rPr>
        <w:t>29. Розрахувати основний обмін досліджуваного, визначивши споживання кисню за</w:t>
      </w:r>
      <w:r w:rsidR="00394BB4" w:rsidRPr="00E952F7">
        <w:rPr>
          <w:rFonts w:ascii="Times New Roman" w:hAnsi="Times New Roman" w:cs="Times New Roman"/>
          <w:b/>
          <w:bCs/>
          <w:sz w:val="24"/>
          <w:szCs w:val="24"/>
          <w:u w:val="single"/>
          <w:lang w:val="uk-UA"/>
        </w:rPr>
        <w:t xml:space="preserve"> </w:t>
      </w:r>
      <w:r w:rsidRPr="00E952F7">
        <w:rPr>
          <w:rFonts w:ascii="Times New Roman" w:hAnsi="Times New Roman" w:cs="Times New Roman"/>
          <w:b/>
          <w:bCs/>
          <w:sz w:val="24"/>
          <w:szCs w:val="24"/>
          <w:u w:val="single"/>
        </w:rPr>
        <w:t xml:space="preserve">спірограмою, зареєстрованою у стандартних умовах, зробити висновок. </w:t>
      </w:r>
    </w:p>
    <w:p w14:paraId="79776765" w14:textId="206B9EA2" w:rsidR="000B3353" w:rsidRPr="000B3353" w:rsidRDefault="00FA32F5" w:rsidP="000B335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0B3353" w:rsidRPr="000B3353">
        <w:rPr>
          <w:rFonts w:ascii="Times New Roman" w:eastAsia="Times New Roman" w:hAnsi="Times New Roman" w:cs="Times New Roman"/>
          <w:b/>
          <w:bCs/>
          <w:sz w:val="24"/>
          <w:szCs w:val="24"/>
          <w:lang w:eastAsia="ru-RU"/>
        </w:rPr>
        <w:t xml:space="preserve">Основний обмін (Базальний метаболізм) </w:t>
      </w:r>
      <w:r w:rsidR="000B3353" w:rsidRPr="000B3353">
        <w:rPr>
          <w:rFonts w:ascii="Times New Roman" w:eastAsia="Times New Roman" w:hAnsi="Times New Roman" w:cs="Times New Roman"/>
          <w:sz w:val="24"/>
          <w:szCs w:val="24"/>
          <w:lang w:eastAsia="ru-RU"/>
        </w:rPr>
        <w:t>— це мінімальна кількість енергії, яку витрачає організм у стані спокою для підтримки життєво важливих функцій (</w:t>
      </w:r>
      <w:r w:rsidR="000B3353" w:rsidRPr="000B3353">
        <w:rPr>
          <w:rFonts w:ascii="Times New Roman" w:eastAsia="Times New Roman" w:hAnsi="Times New Roman" w:cs="Times New Roman"/>
          <w:b/>
          <w:bCs/>
          <w:sz w:val="24"/>
          <w:szCs w:val="24"/>
          <w:lang w:eastAsia="ru-RU"/>
        </w:rPr>
        <w:t>дихання, кровообіг, підтримання температури тощо</w:t>
      </w:r>
      <w:r w:rsidR="000B3353" w:rsidRPr="000B3353">
        <w:rPr>
          <w:rFonts w:ascii="Times New Roman" w:eastAsia="Times New Roman" w:hAnsi="Times New Roman" w:cs="Times New Roman"/>
          <w:sz w:val="24"/>
          <w:szCs w:val="24"/>
          <w:lang w:eastAsia="ru-RU"/>
        </w:rPr>
        <w:t xml:space="preserve">). Для розрахунку основного обміну використовують дані спірографії, зокрема об’єм </w:t>
      </w:r>
      <w:r w:rsidR="000B3353" w:rsidRPr="000B3353">
        <w:rPr>
          <w:rFonts w:ascii="Times New Roman" w:eastAsia="Times New Roman" w:hAnsi="Times New Roman" w:cs="Times New Roman"/>
          <w:b/>
          <w:bCs/>
          <w:sz w:val="24"/>
          <w:szCs w:val="24"/>
          <w:lang w:eastAsia="ru-RU"/>
        </w:rPr>
        <w:t>споживаного кисню (VO₂).</w:t>
      </w:r>
    </w:p>
    <w:p w14:paraId="74C69143" w14:textId="1C8A3161" w:rsidR="000B3353" w:rsidRPr="000B3353" w:rsidRDefault="000B3353" w:rsidP="00881CEB">
      <w:pPr>
        <w:spacing w:before="100" w:beforeAutospacing="1" w:after="100" w:afterAutospacing="1" w:line="240" w:lineRule="auto"/>
        <w:rPr>
          <w:rFonts w:ascii="Times New Roman" w:eastAsia="Times New Roman" w:hAnsi="Times New Roman" w:cs="Times New Roman"/>
          <w:b/>
          <w:bCs/>
          <w:sz w:val="24"/>
          <w:szCs w:val="24"/>
          <w:lang w:eastAsia="ru-RU"/>
        </w:rPr>
      </w:pPr>
      <w:r w:rsidRPr="000B3353">
        <w:rPr>
          <w:rFonts w:ascii="Times New Roman" w:eastAsia="Times New Roman" w:hAnsi="Times New Roman" w:cs="Times New Roman"/>
          <w:sz w:val="24"/>
          <w:szCs w:val="24"/>
          <w:lang w:eastAsia="ru-RU"/>
        </w:rPr>
        <w:t>Споживання кисню визначають за формулою:</w:t>
      </w:r>
      <w:r w:rsidRPr="000B3353">
        <w:rPr>
          <w:rFonts w:ascii="Times New Roman" w:eastAsia="Times New Roman" w:hAnsi="Times New Roman" w:cs="Times New Roman"/>
          <w:sz w:val="24"/>
          <w:szCs w:val="24"/>
          <w:lang w:eastAsia="ru-RU"/>
        </w:rPr>
        <w:br/>
      </w:r>
      <w:r w:rsidRPr="000B3353">
        <w:rPr>
          <w:rFonts w:ascii="Times New Roman" w:eastAsia="Times New Roman" w:hAnsi="Times New Roman" w:cs="Times New Roman"/>
          <w:b/>
          <w:bCs/>
          <w:sz w:val="24"/>
          <w:szCs w:val="24"/>
          <w:lang w:eastAsia="ru-RU"/>
        </w:rPr>
        <w:t>VO₂ = V × (F_iO₂ - F_eO₂)</w:t>
      </w:r>
      <w:r w:rsidRPr="000B3353">
        <w:rPr>
          <w:rFonts w:ascii="Times New Roman" w:eastAsia="Times New Roman" w:hAnsi="Times New Roman" w:cs="Times New Roman"/>
          <w:sz w:val="24"/>
          <w:szCs w:val="24"/>
          <w:lang w:eastAsia="ru-RU"/>
        </w:rPr>
        <w:t>,</w:t>
      </w:r>
      <w:r w:rsidRPr="000B3353">
        <w:rPr>
          <w:rFonts w:ascii="Times New Roman" w:eastAsia="Times New Roman" w:hAnsi="Times New Roman" w:cs="Times New Roman"/>
          <w:sz w:val="24"/>
          <w:szCs w:val="24"/>
          <w:lang w:eastAsia="ru-RU"/>
        </w:rPr>
        <w:br/>
        <w:t>де</w:t>
      </w:r>
      <w:r w:rsidRPr="000B3353">
        <w:rPr>
          <w:rFonts w:ascii="Times New Roman" w:eastAsia="Times New Roman" w:hAnsi="Times New Roman" w:cs="Times New Roman"/>
          <w:sz w:val="24"/>
          <w:szCs w:val="24"/>
          <w:lang w:eastAsia="ru-RU"/>
        </w:rPr>
        <w:br/>
      </w:r>
      <w:r w:rsidRPr="000B3353">
        <w:rPr>
          <w:rFonts w:ascii="Times New Roman" w:eastAsia="Times New Roman" w:hAnsi="Times New Roman" w:cs="Times New Roman"/>
          <w:b/>
          <w:bCs/>
          <w:sz w:val="24"/>
          <w:szCs w:val="24"/>
          <w:lang w:eastAsia="ru-RU"/>
        </w:rPr>
        <w:t>V</w:t>
      </w:r>
      <w:r w:rsidRPr="000B3353">
        <w:rPr>
          <w:rFonts w:ascii="Times New Roman" w:eastAsia="Times New Roman" w:hAnsi="Times New Roman" w:cs="Times New Roman"/>
          <w:sz w:val="24"/>
          <w:szCs w:val="24"/>
          <w:lang w:eastAsia="ru-RU"/>
        </w:rPr>
        <w:t xml:space="preserve"> — об’єм повітря, який дослідник вдихає або видихає за одиницю часу (</w:t>
      </w:r>
      <w:r w:rsidRPr="000B3353">
        <w:rPr>
          <w:rFonts w:ascii="Times New Roman" w:eastAsia="Times New Roman" w:hAnsi="Times New Roman" w:cs="Times New Roman"/>
          <w:b/>
          <w:bCs/>
          <w:sz w:val="24"/>
          <w:szCs w:val="24"/>
          <w:lang w:eastAsia="ru-RU"/>
        </w:rPr>
        <w:t>л/хв</w:t>
      </w:r>
      <w:r w:rsidRPr="000B3353">
        <w:rPr>
          <w:rFonts w:ascii="Times New Roman" w:eastAsia="Times New Roman" w:hAnsi="Times New Roman" w:cs="Times New Roman"/>
          <w:sz w:val="24"/>
          <w:szCs w:val="24"/>
          <w:lang w:eastAsia="ru-RU"/>
        </w:rPr>
        <w:t>),</w:t>
      </w:r>
      <w:r w:rsidRPr="000B3353">
        <w:rPr>
          <w:rFonts w:ascii="Times New Roman" w:eastAsia="Times New Roman" w:hAnsi="Times New Roman" w:cs="Times New Roman"/>
          <w:sz w:val="24"/>
          <w:szCs w:val="24"/>
          <w:lang w:eastAsia="ru-RU"/>
        </w:rPr>
        <w:br/>
      </w:r>
      <w:r w:rsidRPr="000B3353">
        <w:rPr>
          <w:rFonts w:ascii="Times New Roman" w:eastAsia="Times New Roman" w:hAnsi="Times New Roman" w:cs="Times New Roman"/>
          <w:b/>
          <w:bCs/>
          <w:sz w:val="24"/>
          <w:szCs w:val="24"/>
          <w:lang w:eastAsia="ru-RU"/>
        </w:rPr>
        <w:t>F_iO₂</w:t>
      </w:r>
      <w:r w:rsidRPr="000B3353">
        <w:rPr>
          <w:rFonts w:ascii="Times New Roman" w:eastAsia="Times New Roman" w:hAnsi="Times New Roman" w:cs="Times New Roman"/>
          <w:sz w:val="24"/>
          <w:szCs w:val="24"/>
          <w:lang w:eastAsia="ru-RU"/>
        </w:rPr>
        <w:t xml:space="preserve"> — концентрація кисню у вдихуваному повітрі (</w:t>
      </w:r>
      <w:r w:rsidRPr="000B3353">
        <w:rPr>
          <w:rFonts w:ascii="Times New Roman" w:eastAsia="Times New Roman" w:hAnsi="Times New Roman" w:cs="Times New Roman"/>
          <w:b/>
          <w:bCs/>
          <w:sz w:val="24"/>
          <w:szCs w:val="24"/>
          <w:lang w:eastAsia="ru-RU"/>
        </w:rPr>
        <w:t>приблизно 21%),</w:t>
      </w:r>
      <w:r w:rsidRPr="000B3353">
        <w:rPr>
          <w:rFonts w:ascii="Times New Roman" w:eastAsia="Times New Roman" w:hAnsi="Times New Roman" w:cs="Times New Roman"/>
          <w:sz w:val="24"/>
          <w:szCs w:val="24"/>
          <w:lang w:eastAsia="ru-RU"/>
        </w:rPr>
        <w:br/>
      </w:r>
      <w:r w:rsidRPr="000B3353">
        <w:rPr>
          <w:rFonts w:ascii="Times New Roman" w:eastAsia="Times New Roman" w:hAnsi="Times New Roman" w:cs="Times New Roman"/>
          <w:b/>
          <w:bCs/>
          <w:sz w:val="24"/>
          <w:szCs w:val="24"/>
          <w:lang w:eastAsia="ru-RU"/>
        </w:rPr>
        <w:t>F_eO₂</w:t>
      </w:r>
      <w:r w:rsidRPr="000B3353">
        <w:rPr>
          <w:rFonts w:ascii="Times New Roman" w:eastAsia="Times New Roman" w:hAnsi="Times New Roman" w:cs="Times New Roman"/>
          <w:sz w:val="24"/>
          <w:szCs w:val="24"/>
          <w:lang w:eastAsia="ru-RU"/>
        </w:rPr>
        <w:t xml:space="preserve"> — концентрація кисню у видихуваному повітрі (</w:t>
      </w:r>
      <w:r w:rsidRPr="000B3353">
        <w:rPr>
          <w:rFonts w:ascii="Times New Roman" w:eastAsia="Times New Roman" w:hAnsi="Times New Roman" w:cs="Times New Roman"/>
          <w:b/>
          <w:bCs/>
          <w:sz w:val="24"/>
          <w:szCs w:val="24"/>
          <w:lang w:eastAsia="ru-RU"/>
        </w:rPr>
        <w:t>визначається за спірограмою</w:t>
      </w:r>
      <w:r w:rsidRPr="000B3353">
        <w:rPr>
          <w:rFonts w:ascii="Times New Roman" w:eastAsia="Times New Roman" w:hAnsi="Times New Roman" w:cs="Times New Roman"/>
          <w:sz w:val="24"/>
          <w:szCs w:val="24"/>
          <w:lang w:eastAsia="ru-RU"/>
        </w:rPr>
        <w:t>).</w:t>
      </w:r>
    </w:p>
    <w:p w14:paraId="00BFB60C" w14:textId="77777777" w:rsidR="000B3353" w:rsidRPr="000B3353" w:rsidRDefault="000B3353" w:rsidP="00881CEB">
      <w:pPr>
        <w:spacing w:before="100" w:beforeAutospacing="1" w:after="100" w:afterAutospacing="1" w:line="240" w:lineRule="auto"/>
        <w:rPr>
          <w:rFonts w:ascii="Times New Roman" w:eastAsia="Times New Roman" w:hAnsi="Times New Roman" w:cs="Times New Roman"/>
          <w:sz w:val="24"/>
          <w:szCs w:val="24"/>
          <w:lang w:eastAsia="ru-RU"/>
        </w:rPr>
      </w:pPr>
      <w:r w:rsidRPr="000B3353">
        <w:rPr>
          <w:rFonts w:ascii="Times New Roman" w:eastAsia="Times New Roman" w:hAnsi="Times New Roman" w:cs="Times New Roman"/>
          <w:sz w:val="24"/>
          <w:szCs w:val="24"/>
          <w:lang w:eastAsia="ru-RU"/>
        </w:rPr>
        <w:t>Об’єм кисню, спожитого організмом за хвилину, переводять у енергетичні витрати:</w:t>
      </w:r>
      <w:r w:rsidRPr="000B3353">
        <w:rPr>
          <w:rFonts w:ascii="Times New Roman" w:eastAsia="Times New Roman" w:hAnsi="Times New Roman" w:cs="Times New Roman"/>
          <w:sz w:val="24"/>
          <w:szCs w:val="24"/>
          <w:lang w:eastAsia="ru-RU"/>
        </w:rPr>
        <w:br/>
      </w:r>
      <w:r w:rsidRPr="000B3353">
        <w:rPr>
          <w:rFonts w:ascii="Times New Roman" w:eastAsia="Times New Roman" w:hAnsi="Times New Roman" w:cs="Times New Roman"/>
          <w:b/>
          <w:bCs/>
          <w:sz w:val="24"/>
          <w:szCs w:val="24"/>
          <w:lang w:eastAsia="ru-RU"/>
        </w:rPr>
        <w:t>1 л кисню ≈ 4,8 ккал енергії.</w:t>
      </w:r>
    </w:p>
    <w:p w14:paraId="55B7A3D4" w14:textId="77777777" w:rsidR="000B3353" w:rsidRPr="000B3353" w:rsidRDefault="000B3353" w:rsidP="00881CEB">
      <w:pPr>
        <w:spacing w:before="100" w:beforeAutospacing="1" w:after="100" w:afterAutospacing="1" w:line="240" w:lineRule="auto"/>
        <w:rPr>
          <w:rFonts w:ascii="Times New Roman" w:eastAsia="Times New Roman" w:hAnsi="Times New Roman" w:cs="Times New Roman"/>
          <w:sz w:val="24"/>
          <w:szCs w:val="24"/>
          <w:lang w:eastAsia="ru-RU"/>
        </w:rPr>
      </w:pPr>
      <w:r w:rsidRPr="000B3353">
        <w:rPr>
          <w:rFonts w:ascii="Times New Roman" w:eastAsia="Times New Roman" w:hAnsi="Times New Roman" w:cs="Times New Roman"/>
          <w:sz w:val="24"/>
          <w:szCs w:val="24"/>
          <w:lang w:eastAsia="ru-RU"/>
        </w:rPr>
        <w:t xml:space="preserve">Отже, </w:t>
      </w:r>
      <w:r w:rsidRPr="000B3353">
        <w:rPr>
          <w:rFonts w:ascii="Times New Roman" w:eastAsia="Times New Roman" w:hAnsi="Times New Roman" w:cs="Times New Roman"/>
          <w:b/>
          <w:bCs/>
          <w:sz w:val="24"/>
          <w:szCs w:val="24"/>
          <w:lang w:eastAsia="ru-RU"/>
        </w:rPr>
        <w:t>основний обмін (ОБ</w:t>
      </w:r>
      <w:r w:rsidRPr="000B3353">
        <w:rPr>
          <w:rFonts w:ascii="Times New Roman" w:eastAsia="Times New Roman" w:hAnsi="Times New Roman" w:cs="Times New Roman"/>
          <w:sz w:val="24"/>
          <w:szCs w:val="24"/>
          <w:lang w:eastAsia="ru-RU"/>
        </w:rPr>
        <w:t>) в ккал/хв розраховують так:</w:t>
      </w:r>
      <w:r w:rsidRPr="000B3353">
        <w:rPr>
          <w:rFonts w:ascii="Times New Roman" w:eastAsia="Times New Roman" w:hAnsi="Times New Roman" w:cs="Times New Roman"/>
          <w:sz w:val="24"/>
          <w:szCs w:val="24"/>
          <w:lang w:eastAsia="ru-RU"/>
        </w:rPr>
        <w:br/>
      </w:r>
      <w:r w:rsidRPr="000B3353">
        <w:rPr>
          <w:rFonts w:ascii="Times New Roman" w:eastAsia="Times New Roman" w:hAnsi="Times New Roman" w:cs="Times New Roman"/>
          <w:b/>
          <w:bCs/>
          <w:sz w:val="24"/>
          <w:szCs w:val="24"/>
          <w:lang w:eastAsia="ru-RU"/>
        </w:rPr>
        <w:t>ОБ = VO₂ × 4,8</w:t>
      </w:r>
      <w:r w:rsidRPr="000B3353">
        <w:rPr>
          <w:rFonts w:ascii="Times New Roman" w:eastAsia="Times New Roman" w:hAnsi="Times New Roman" w:cs="Times New Roman"/>
          <w:sz w:val="24"/>
          <w:szCs w:val="24"/>
          <w:lang w:eastAsia="ru-RU"/>
        </w:rPr>
        <w:t>.</w:t>
      </w:r>
    </w:p>
    <w:p w14:paraId="0114E213" w14:textId="77777777" w:rsidR="000B3353" w:rsidRPr="000B3353" w:rsidRDefault="000B3353" w:rsidP="000B335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3353">
        <w:rPr>
          <w:rFonts w:ascii="Times New Roman" w:eastAsia="Times New Roman" w:hAnsi="Times New Roman" w:cs="Times New Roman"/>
          <w:sz w:val="24"/>
          <w:szCs w:val="24"/>
          <w:lang w:eastAsia="ru-RU"/>
        </w:rPr>
        <w:lastRenderedPageBreak/>
        <w:t xml:space="preserve">Для більшої точності показники нормують на площу поверхні тіла </w:t>
      </w:r>
      <w:r w:rsidRPr="000B3353">
        <w:rPr>
          <w:rFonts w:ascii="Times New Roman" w:eastAsia="Times New Roman" w:hAnsi="Times New Roman" w:cs="Times New Roman"/>
          <w:b/>
          <w:bCs/>
          <w:sz w:val="24"/>
          <w:szCs w:val="24"/>
          <w:lang w:eastAsia="ru-RU"/>
        </w:rPr>
        <w:t>(м²).</w:t>
      </w:r>
    </w:p>
    <w:p w14:paraId="1775499E" w14:textId="3CF127BE" w:rsidR="00246E97" w:rsidRDefault="000B3353" w:rsidP="000B335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3353">
        <w:rPr>
          <w:rFonts w:ascii="Times New Roman" w:eastAsia="Times New Roman" w:hAnsi="Times New Roman" w:cs="Times New Roman"/>
          <w:b/>
          <w:bCs/>
          <w:sz w:val="24"/>
          <w:szCs w:val="24"/>
          <w:lang w:eastAsia="ru-RU"/>
        </w:rPr>
        <w:t>Висновок:</w:t>
      </w:r>
      <w:r w:rsidRPr="000B3353">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ab/>
      </w:r>
      <w:r w:rsidRPr="000B3353">
        <w:rPr>
          <w:rFonts w:ascii="Times New Roman" w:eastAsia="Times New Roman" w:hAnsi="Times New Roman" w:cs="Times New Roman"/>
          <w:sz w:val="24"/>
          <w:szCs w:val="24"/>
          <w:lang w:eastAsia="ru-RU"/>
        </w:rPr>
        <w:t>Розрахований основний обмін показує індивідуальні енергетичні потреби організму у стані спокою. Відхилення від нормальних значень можуть свідчити про порушення обміну речовин, патології або вплив зовнішніх факторів. Отримані дані допомагають оцінити метаболічний стан та планувати раціон або лікувальні заходи.</w:t>
      </w:r>
    </w:p>
    <w:p w14:paraId="0A8E7267" w14:textId="77777777" w:rsidR="0072588F" w:rsidRPr="000B3353" w:rsidRDefault="0072588F" w:rsidP="000B3353">
      <w:pPr>
        <w:spacing w:before="100" w:beforeAutospacing="1" w:after="100" w:afterAutospacing="1" w:line="240" w:lineRule="auto"/>
        <w:jc w:val="both"/>
        <w:rPr>
          <w:rFonts w:ascii="Times New Roman" w:eastAsia="Times New Roman" w:hAnsi="Times New Roman" w:cs="Times New Roman"/>
          <w:sz w:val="24"/>
          <w:szCs w:val="24"/>
          <w:lang w:eastAsia="ru-RU"/>
        </w:rPr>
      </w:pPr>
    </w:p>
    <w:p w14:paraId="3F825B2E" w14:textId="4E3E93BE" w:rsidR="004153DC" w:rsidRDefault="00EA17E3" w:rsidP="002E12C1">
      <w:pPr>
        <w:spacing w:line="276" w:lineRule="auto"/>
        <w:jc w:val="both"/>
        <w:rPr>
          <w:rFonts w:ascii="Times New Roman" w:hAnsi="Times New Roman" w:cs="Times New Roman"/>
          <w:b/>
          <w:bCs/>
          <w:sz w:val="24"/>
          <w:szCs w:val="24"/>
          <w:u w:val="single"/>
        </w:rPr>
      </w:pPr>
      <w:r w:rsidRPr="00E952F7">
        <w:rPr>
          <w:rFonts w:ascii="Times New Roman" w:hAnsi="Times New Roman" w:cs="Times New Roman"/>
          <w:b/>
          <w:bCs/>
          <w:sz w:val="24"/>
          <w:szCs w:val="24"/>
          <w:u w:val="single"/>
        </w:rPr>
        <w:t xml:space="preserve">30. </w:t>
      </w:r>
      <w:r w:rsidRPr="00605726">
        <w:rPr>
          <w:rFonts w:ascii="Times New Roman" w:hAnsi="Times New Roman" w:cs="Times New Roman"/>
          <w:b/>
          <w:bCs/>
          <w:sz w:val="24"/>
          <w:szCs w:val="24"/>
          <w:u w:val="single"/>
        </w:rPr>
        <w:t>Виконати проби з затримкою дихання. Провести аналіз результатів.</w:t>
      </w:r>
    </w:p>
    <w:p w14:paraId="0DBA41F5" w14:textId="22190605" w:rsidR="00BE444F" w:rsidRPr="00BE444F" w:rsidRDefault="00BE444F" w:rsidP="00BE444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BE444F">
        <w:rPr>
          <w:rFonts w:ascii="Times New Roman" w:eastAsia="Times New Roman" w:hAnsi="Times New Roman" w:cs="Times New Roman"/>
          <w:b/>
          <w:bCs/>
          <w:sz w:val="24"/>
          <w:szCs w:val="24"/>
          <w:lang w:eastAsia="ru-RU"/>
        </w:rPr>
        <w:t>Проба з затримкою дихання полягає</w:t>
      </w:r>
      <w:r w:rsidRPr="00BE444F">
        <w:rPr>
          <w:rFonts w:ascii="Times New Roman" w:eastAsia="Times New Roman" w:hAnsi="Times New Roman" w:cs="Times New Roman"/>
          <w:sz w:val="24"/>
          <w:szCs w:val="24"/>
          <w:lang w:eastAsia="ru-RU"/>
        </w:rPr>
        <w:t xml:space="preserve"> у свідомому утриманні подиху на максимальний можливий час після повного вдиху або видиху. Цей тест дозволяє оцінити функціональний стан дихальної системи, зокрема її здатність утримувати гомеостаз кисню та вуглекислого газу, а також рівень розвитку дихального центру.</w:t>
      </w:r>
    </w:p>
    <w:p w14:paraId="3D81181D" w14:textId="3508AB2F" w:rsidR="00BE444F" w:rsidRPr="00BE444F" w:rsidRDefault="00BE444F" w:rsidP="00BE444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BE444F">
        <w:rPr>
          <w:rFonts w:ascii="Times New Roman" w:eastAsia="Times New Roman" w:hAnsi="Times New Roman" w:cs="Times New Roman"/>
          <w:sz w:val="24"/>
          <w:szCs w:val="24"/>
          <w:lang w:eastAsia="ru-RU"/>
        </w:rPr>
        <w:t xml:space="preserve">Під час затримки дихання в організмі накопичується </w:t>
      </w:r>
      <w:r w:rsidRPr="00BE444F">
        <w:rPr>
          <w:rFonts w:ascii="Times New Roman" w:eastAsia="Times New Roman" w:hAnsi="Times New Roman" w:cs="Times New Roman"/>
          <w:b/>
          <w:bCs/>
          <w:sz w:val="24"/>
          <w:szCs w:val="24"/>
          <w:lang w:eastAsia="ru-RU"/>
        </w:rPr>
        <w:t>вуглекислий газ</w:t>
      </w:r>
      <w:r w:rsidRPr="00BE444F">
        <w:rPr>
          <w:rFonts w:ascii="Times New Roman" w:eastAsia="Times New Roman" w:hAnsi="Times New Roman" w:cs="Times New Roman"/>
          <w:sz w:val="24"/>
          <w:szCs w:val="24"/>
          <w:lang w:eastAsia="ru-RU"/>
        </w:rPr>
        <w:t xml:space="preserve"> </w:t>
      </w:r>
      <w:r w:rsidRPr="00BE444F">
        <w:rPr>
          <w:rFonts w:ascii="Times New Roman" w:eastAsia="Times New Roman" w:hAnsi="Times New Roman" w:cs="Times New Roman"/>
          <w:b/>
          <w:bCs/>
          <w:sz w:val="24"/>
          <w:szCs w:val="24"/>
          <w:lang w:eastAsia="ru-RU"/>
        </w:rPr>
        <w:t>(СО2)</w:t>
      </w:r>
      <w:r w:rsidRPr="00BE444F">
        <w:rPr>
          <w:rFonts w:ascii="Times New Roman" w:eastAsia="Times New Roman" w:hAnsi="Times New Roman" w:cs="Times New Roman"/>
          <w:sz w:val="24"/>
          <w:szCs w:val="24"/>
          <w:lang w:eastAsia="ru-RU"/>
        </w:rPr>
        <w:t xml:space="preserve"> і </w:t>
      </w:r>
      <w:r w:rsidRPr="00BE444F">
        <w:rPr>
          <w:rFonts w:ascii="Times New Roman" w:eastAsia="Times New Roman" w:hAnsi="Times New Roman" w:cs="Times New Roman"/>
          <w:b/>
          <w:bCs/>
          <w:sz w:val="24"/>
          <w:szCs w:val="24"/>
          <w:lang w:eastAsia="ru-RU"/>
        </w:rPr>
        <w:t>зменшується концентрація кисню (О2),</w:t>
      </w:r>
      <w:r w:rsidRPr="00BE444F">
        <w:rPr>
          <w:rFonts w:ascii="Times New Roman" w:eastAsia="Times New Roman" w:hAnsi="Times New Roman" w:cs="Times New Roman"/>
          <w:sz w:val="24"/>
          <w:szCs w:val="24"/>
          <w:lang w:eastAsia="ru-RU"/>
        </w:rPr>
        <w:t xml:space="preserve"> що активує хеморецептори та викликає сильне бажання вдихнути. Час затримки дихання залежить від запасів кисню, ефективності газообміну в легенях, а також від індивідуальної тренованості та стану нервової регуляції.</w:t>
      </w:r>
    </w:p>
    <w:p w14:paraId="1C86EEA6" w14:textId="289BFAD9" w:rsidR="00BE444F" w:rsidRPr="00BE444F" w:rsidRDefault="00BE444F" w:rsidP="00BE444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BE444F">
        <w:rPr>
          <w:rFonts w:ascii="Times New Roman" w:eastAsia="Times New Roman" w:hAnsi="Times New Roman" w:cs="Times New Roman"/>
          <w:b/>
          <w:bCs/>
          <w:sz w:val="24"/>
          <w:szCs w:val="24"/>
          <w:lang w:eastAsia="ru-RU"/>
        </w:rPr>
        <w:t>Аналіз результатів полягає</w:t>
      </w:r>
      <w:r w:rsidRPr="00BE444F">
        <w:rPr>
          <w:rFonts w:ascii="Times New Roman" w:eastAsia="Times New Roman" w:hAnsi="Times New Roman" w:cs="Times New Roman"/>
          <w:sz w:val="24"/>
          <w:szCs w:val="24"/>
          <w:lang w:eastAsia="ru-RU"/>
        </w:rPr>
        <w:t xml:space="preserve"> у порівнянні тривалості затримки дихання з нормальними значеннями: для здорової людини середній час затримки після глибокого вдиху становить близько </w:t>
      </w:r>
      <w:r w:rsidRPr="00BE444F">
        <w:rPr>
          <w:rFonts w:ascii="Times New Roman" w:eastAsia="Times New Roman" w:hAnsi="Times New Roman" w:cs="Times New Roman"/>
          <w:b/>
          <w:bCs/>
          <w:sz w:val="24"/>
          <w:szCs w:val="24"/>
          <w:lang w:eastAsia="ru-RU"/>
        </w:rPr>
        <w:t>40-60 секунд</w:t>
      </w:r>
      <w:r w:rsidRPr="00BE444F">
        <w:rPr>
          <w:rFonts w:ascii="Times New Roman" w:eastAsia="Times New Roman" w:hAnsi="Times New Roman" w:cs="Times New Roman"/>
          <w:sz w:val="24"/>
          <w:szCs w:val="24"/>
          <w:lang w:eastAsia="ru-RU"/>
        </w:rPr>
        <w:t xml:space="preserve">, після видиху — </w:t>
      </w:r>
      <w:r w:rsidRPr="00BE444F">
        <w:rPr>
          <w:rFonts w:ascii="Times New Roman" w:eastAsia="Times New Roman" w:hAnsi="Times New Roman" w:cs="Times New Roman"/>
          <w:b/>
          <w:bCs/>
          <w:sz w:val="24"/>
          <w:szCs w:val="24"/>
          <w:lang w:eastAsia="ru-RU"/>
        </w:rPr>
        <w:t>20-30 секунд</w:t>
      </w:r>
      <w:r w:rsidRPr="00BE444F">
        <w:rPr>
          <w:rFonts w:ascii="Times New Roman" w:eastAsia="Times New Roman" w:hAnsi="Times New Roman" w:cs="Times New Roman"/>
          <w:sz w:val="24"/>
          <w:szCs w:val="24"/>
          <w:lang w:eastAsia="ru-RU"/>
        </w:rPr>
        <w:t>. Зменшення часу затримки може свідчити про знижений рівень оксигенації, підвищену чутливість дихального центру або наявність патології дихальної системи.</w:t>
      </w:r>
    </w:p>
    <w:p w14:paraId="7F7E0F2C" w14:textId="4D80F217" w:rsidR="00BE444F" w:rsidRPr="00BE444F" w:rsidRDefault="00BE444F" w:rsidP="00BE444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0C3CC9">
        <w:rPr>
          <w:rFonts w:ascii="Times New Roman" w:eastAsia="Times New Roman" w:hAnsi="Times New Roman" w:cs="Times New Roman"/>
          <w:b/>
          <w:bCs/>
          <w:sz w:val="24"/>
          <w:szCs w:val="24"/>
          <w:lang w:val="uk-UA" w:eastAsia="ru-RU"/>
        </w:rPr>
        <w:t xml:space="preserve">І </w:t>
      </w:r>
      <w:r w:rsidRPr="00BE444F">
        <w:rPr>
          <w:rFonts w:ascii="Times New Roman" w:eastAsia="Times New Roman" w:hAnsi="Times New Roman" w:cs="Times New Roman"/>
          <w:b/>
          <w:bCs/>
          <w:sz w:val="24"/>
          <w:szCs w:val="24"/>
          <w:lang w:eastAsia="ru-RU"/>
        </w:rPr>
        <w:t>полягає у тому</w:t>
      </w:r>
      <w:r w:rsidRPr="00BE444F">
        <w:rPr>
          <w:rFonts w:ascii="Times New Roman" w:eastAsia="Times New Roman" w:hAnsi="Times New Roman" w:cs="Times New Roman"/>
          <w:sz w:val="24"/>
          <w:szCs w:val="24"/>
          <w:lang w:eastAsia="ru-RU"/>
        </w:rPr>
        <w:t>, що затримка дихання перевіряє інтегративну роботу дихального центру, хеморецепторів і ефекторних механізмів, які забезпечують підтримання газового складу крові та стабільність внутрішнього середовища організму. Вона відображає адаптаційні можливості організму до гіпоксії та гіперкапнії.</w:t>
      </w:r>
    </w:p>
    <w:p w14:paraId="51B6BE82" w14:textId="77777777" w:rsidR="00246E97" w:rsidRPr="00E952F7" w:rsidRDefault="00246E97" w:rsidP="002E12C1">
      <w:pPr>
        <w:spacing w:line="276" w:lineRule="auto"/>
        <w:jc w:val="both"/>
        <w:rPr>
          <w:rFonts w:ascii="Times New Roman" w:hAnsi="Times New Roman" w:cs="Times New Roman"/>
          <w:b/>
          <w:bCs/>
          <w:sz w:val="24"/>
          <w:szCs w:val="24"/>
          <w:u w:val="single"/>
        </w:rPr>
      </w:pPr>
    </w:p>
    <w:p w14:paraId="5F15EB60" w14:textId="3B71AB2A" w:rsidR="004153DC" w:rsidRDefault="00EA17E3" w:rsidP="002E12C1">
      <w:pPr>
        <w:spacing w:line="276" w:lineRule="auto"/>
        <w:jc w:val="both"/>
        <w:rPr>
          <w:rFonts w:ascii="Times New Roman" w:hAnsi="Times New Roman" w:cs="Times New Roman"/>
          <w:b/>
          <w:bCs/>
          <w:sz w:val="24"/>
          <w:szCs w:val="24"/>
          <w:u w:val="single"/>
        </w:rPr>
      </w:pPr>
      <w:r w:rsidRPr="00E952F7">
        <w:rPr>
          <w:rFonts w:ascii="Times New Roman" w:hAnsi="Times New Roman" w:cs="Times New Roman"/>
          <w:b/>
          <w:bCs/>
          <w:sz w:val="24"/>
          <w:szCs w:val="24"/>
          <w:u w:val="single"/>
        </w:rPr>
        <w:t xml:space="preserve">31. Як і чому зміниться слиновиділення після введення людині атропіну? </w:t>
      </w:r>
    </w:p>
    <w:p w14:paraId="48AA8BA5" w14:textId="054A94B4" w:rsidR="007B1316" w:rsidRPr="007B1316" w:rsidRDefault="007B1316" w:rsidP="007B131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7B1316">
        <w:rPr>
          <w:rFonts w:ascii="Times New Roman" w:eastAsia="Times New Roman" w:hAnsi="Times New Roman" w:cs="Times New Roman"/>
          <w:sz w:val="24"/>
          <w:szCs w:val="24"/>
          <w:lang w:eastAsia="ru-RU"/>
        </w:rPr>
        <w:t xml:space="preserve">Після введення людині атропіну спостерігається значне зменшення слиновиділення. </w:t>
      </w:r>
      <w:r w:rsidRPr="007B1316">
        <w:rPr>
          <w:rFonts w:ascii="Times New Roman" w:eastAsia="Times New Roman" w:hAnsi="Times New Roman" w:cs="Times New Roman"/>
          <w:b/>
          <w:bCs/>
          <w:sz w:val="24"/>
          <w:szCs w:val="24"/>
          <w:lang w:eastAsia="ru-RU"/>
        </w:rPr>
        <w:t>Атропін</w:t>
      </w:r>
      <w:r w:rsidRPr="007B1316">
        <w:rPr>
          <w:rFonts w:ascii="Times New Roman" w:eastAsia="Times New Roman" w:hAnsi="Times New Roman" w:cs="Times New Roman"/>
          <w:sz w:val="24"/>
          <w:szCs w:val="24"/>
          <w:lang w:eastAsia="ru-RU"/>
        </w:rPr>
        <w:t xml:space="preserve"> — це антихолінергічний препарат, який блокує мускаринові рецептори парасимпатичної нервової системи, відповідальні за стимуляцію слинних залоз. Внаслідок цього знижується активність парасимпатичних впливів на залози, що веде до зменшення секреції слини.</w:t>
      </w:r>
    </w:p>
    <w:p w14:paraId="51BC225D" w14:textId="19377DE8" w:rsidR="007B1316" w:rsidRPr="007B1316" w:rsidRDefault="007B1316" w:rsidP="007B131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7B1316">
        <w:rPr>
          <w:rFonts w:ascii="Times New Roman" w:eastAsia="Times New Roman" w:hAnsi="Times New Roman" w:cs="Times New Roman"/>
          <w:sz w:val="24"/>
          <w:szCs w:val="24"/>
          <w:lang w:eastAsia="ru-RU"/>
        </w:rPr>
        <w:t>Кількість слини зменшується, а її склад може змінитися: зменшується вміст електролітів і ферментів, особливо амілази. Слина стає більш густою через зниження водної частини секрету.</w:t>
      </w:r>
    </w:p>
    <w:p w14:paraId="321E44B5" w14:textId="0367DF7B" w:rsidR="00246E97" w:rsidRPr="004E4E56" w:rsidRDefault="007B1316" w:rsidP="004E4E5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238B0">
        <w:rPr>
          <w:rFonts w:ascii="Times New Roman" w:eastAsia="Times New Roman" w:hAnsi="Times New Roman" w:cs="Times New Roman"/>
          <w:sz w:val="24"/>
          <w:szCs w:val="24"/>
          <w:lang w:val="uk-UA" w:eastAsia="ru-RU"/>
        </w:rPr>
        <w:t>П</w:t>
      </w:r>
      <w:r w:rsidRPr="007B1316">
        <w:rPr>
          <w:rFonts w:ascii="Times New Roman" w:eastAsia="Times New Roman" w:hAnsi="Times New Roman" w:cs="Times New Roman"/>
          <w:sz w:val="24"/>
          <w:szCs w:val="24"/>
          <w:lang w:eastAsia="ru-RU"/>
        </w:rPr>
        <w:t>олягає у тому, що слиновиділення під контролем парасимпатичної нервової системи підтримує вологість ротової порожнини, початковий етап травлення (</w:t>
      </w:r>
      <w:r w:rsidRPr="007B1316">
        <w:rPr>
          <w:rFonts w:ascii="Times New Roman" w:eastAsia="Times New Roman" w:hAnsi="Times New Roman" w:cs="Times New Roman"/>
          <w:b/>
          <w:bCs/>
          <w:sz w:val="24"/>
          <w:szCs w:val="24"/>
          <w:lang w:eastAsia="ru-RU"/>
        </w:rPr>
        <w:t>завдяки ферментам</w:t>
      </w:r>
      <w:r w:rsidRPr="007B1316">
        <w:rPr>
          <w:rFonts w:ascii="Times New Roman" w:eastAsia="Times New Roman" w:hAnsi="Times New Roman" w:cs="Times New Roman"/>
          <w:sz w:val="24"/>
          <w:szCs w:val="24"/>
          <w:lang w:eastAsia="ru-RU"/>
        </w:rPr>
        <w:t>) і захист слизової оболонки. Блокада мускаринових рецепторів атропіном призводить до порушення цих функцій, що може спричинити сухість у роті (</w:t>
      </w:r>
      <w:r w:rsidRPr="007B1316">
        <w:rPr>
          <w:rFonts w:ascii="Times New Roman" w:eastAsia="Times New Roman" w:hAnsi="Times New Roman" w:cs="Times New Roman"/>
          <w:b/>
          <w:bCs/>
          <w:sz w:val="24"/>
          <w:szCs w:val="24"/>
          <w:lang w:eastAsia="ru-RU"/>
        </w:rPr>
        <w:t>ксеростомію</w:t>
      </w:r>
      <w:r w:rsidRPr="007B1316">
        <w:rPr>
          <w:rFonts w:ascii="Times New Roman" w:eastAsia="Times New Roman" w:hAnsi="Times New Roman" w:cs="Times New Roman"/>
          <w:sz w:val="24"/>
          <w:szCs w:val="24"/>
          <w:lang w:eastAsia="ru-RU"/>
        </w:rPr>
        <w:t>) та погіршити початкове травлення.</w:t>
      </w:r>
    </w:p>
    <w:p w14:paraId="661D18BA" w14:textId="77777777" w:rsidR="007B1316" w:rsidRPr="00E952F7" w:rsidRDefault="007B1316" w:rsidP="002E12C1">
      <w:pPr>
        <w:spacing w:line="276" w:lineRule="auto"/>
        <w:jc w:val="both"/>
        <w:rPr>
          <w:rFonts w:ascii="Times New Roman" w:hAnsi="Times New Roman" w:cs="Times New Roman"/>
          <w:b/>
          <w:bCs/>
          <w:sz w:val="24"/>
          <w:szCs w:val="24"/>
          <w:u w:val="single"/>
        </w:rPr>
      </w:pPr>
    </w:p>
    <w:p w14:paraId="2DDFA82B" w14:textId="506BC8B7" w:rsidR="004153DC" w:rsidRDefault="00EA17E3" w:rsidP="002E12C1">
      <w:pPr>
        <w:spacing w:line="276" w:lineRule="auto"/>
        <w:jc w:val="both"/>
        <w:rPr>
          <w:rFonts w:ascii="Times New Roman" w:hAnsi="Times New Roman" w:cs="Times New Roman"/>
          <w:b/>
          <w:bCs/>
          <w:sz w:val="24"/>
          <w:szCs w:val="24"/>
          <w:u w:val="single"/>
        </w:rPr>
      </w:pPr>
      <w:r w:rsidRPr="00E952F7">
        <w:rPr>
          <w:rFonts w:ascii="Times New Roman" w:hAnsi="Times New Roman" w:cs="Times New Roman"/>
          <w:b/>
          <w:bCs/>
          <w:sz w:val="24"/>
          <w:szCs w:val="24"/>
          <w:u w:val="single"/>
        </w:rPr>
        <w:t xml:space="preserve">32. Оцінити секреторну функцію шлунку у людини. </w:t>
      </w:r>
    </w:p>
    <w:p w14:paraId="73A675A5" w14:textId="28707E71" w:rsidR="00D33A44" w:rsidRPr="00D33A44" w:rsidRDefault="00CB4228" w:rsidP="00D33A4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33A44" w:rsidRPr="00D33A44">
        <w:rPr>
          <w:rFonts w:ascii="Times New Roman" w:eastAsia="Times New Roman" w:hAnsi="Times New Roman" w:cs="Times New Roman"/>
          <w:b/>
          <w:bCs/>
          <w:sz w:val="24"/>
          <w:szCs w:val="24"/>
          <w:lang w:eastAsia="ru-RU"/>
        </w:rPr>
        <w:t>Оцінка секреторної функції шлунку</w:t>
      </w:r>
      <w:r w:rsidR="00D33A44" w:rsidRPr="00D33A44">
        <w:rPr>
          <w:rFonts w:ascii="Times New Roman" w:eastAsia="Times New Roman" w:hAnsi="Times New Roman" w:cs="Times New Roman"/>
          <w:sz w:val="24"/>
          <w:szCs w:val="24"/>
          <w:lang w:eastAsia="ru-RU"/>
        </w:rPr>
        <w:t xml:space="preserve"> у людини здійснюється шляхом визначення кількості і якості шлункового соку, що виділяється у відповідь на стимуляцію (</w:t>
      </w:r>
      <w:r w:rsidR="00D33A44" w:rsidRPr="00D33A44">
        <w:rPr>
          <w:rFonts w:ascii="Times New Roman" w:eastAsia="Times New Roman" w:hAnsi="Times New Roman" w:cs="Times New Roman"/>
          <w:b/>
          <w:bCs/>
          <w:sz w:val="24"/>
          <w:szCs w:val="24"/>
          <w:lang w:eastAsia="ru-RU"/>
        </w:rPr>
        <w:t>пищова, хімічна чи гормональна</w:t>
      </w:r>
      <w:r w:rsidR="00D33A44" w:rsidRPr="00D33A44">
        <w:rPr>
          <w:rFonts w:ascii="Times New Roman" w:eastAsia="Times New Roman" w:hAnsi="Times New Roman" w:cs="Times New Roman"/>
          <w:sz w:val="24"/>
          <w:szCs w:val="24"/>
          <w:lang w:eastAsia="ru-RU"/>
        </w:rPr>
        <w:t>). Основними показниками є об’єм шлункового соку, концентрація соляної кислоти (</w:t>
      </w:r>
      <w:r w:rsidR="00D33A44" w:rsidRPr="00D33A44">
        <w:rPr>
          <w:rFonts w:ascii="Times New Roman" w:eastAsia="Times New Roman" w:hAnsi="Times New Roman" w:cs="Times New Roman"/>
          <w:b/>
          <w:bCs/>
          <w:sz w:val="24"/>
          <w:szCs w:val="24"/>
          <w:lang w:eastAsia="ru-RU"/>
        </w:rPr>
        <w:t>HCl</w:t>
      </w:r>
      <w:r w:rsidR="00D33A44" w:rsidRPr="00D33A44">
        <w:rPr>
          <w:rFonts w:ascii="Times New Roman" w:eastAsia="Times New Roman" w:hAnsi="Times New Roman" w:cs="Times New Roman"/>
          <w:sz w:val="24"/>
          <w:szCs w:val="24"/>
          <w:lang w:eastAsia="ru-RU"/>
        </w:rPr>
        <w:t xml:space="preserve">), пепсину, а також </w:t>
      </w:r>
      <w:r w:rsidR="00D33A44" w:rsidRPr="00D33A44">
        <w:rPr>
          <w:rFonts w:ascii="Times New Roman" w:eastAsia="Times New Roman" w:hAnsi="Times New Roman" w:cs="Times New Roman"/>
          <w:b/>
          <w:bCs/>
          <w:sz w:val="24"/>
          <w:szCs w:val="24"/>
          <w:lang w:eastAsia="ru-RU"/>
        </w:rPr>
        <w:t>рН</w:t>
      </w:r>
      <w:r w:rsidR="00D33A44" w:rsidRPr="00D33A44">
        <w:rPr>
          <w:rFonts w:ascii="Times New Roman" w:eastAsia="Times New Roman" w:hAnsi="Times New Roman" w:cs="Times New Roman"/>
          <w:sz w:val="24"/>
          <w:szCs w:val="24"/>
          <w:lang w:eastAsia="ru-RU"/>
        </w:rPr>
        <w:t xml:space="preserve"> шлункового середовища. Для цього використовують методи зондового дослідження, коли з допомогою зонда збирають шлунковий сік до і після стимуляції (</w:t>
      </w:r>
      <w:r w:rsidR="00D33A44" w:rsidRPr="00D33A44">
        <w:rPr>
          <w:rFonts w:ascii="Times New Roman" w:eastAsia="Times New Roman" w:hAnsi="Times New Roman" w:cs="Times New Roman"/>
          <w:b/>
          <w:bCs/>
          <w:sz w:val="24"/>
          <w:szCs w:val="24"/>
          <w:lang w:eastAsia="ru-RU"/>
        </w:rPr>
        <w:t>наприклад, гастрином чи гістаміном</w:t>
      </w:r>
      <w:r w:rsidR="00D33A44" w:rsidRPr="00D33A44">
        <w:rPr>
          <w:rFonts w:ascii="Times New Roman" w:eastAsia="Times New Roman" w:hAnsi="Times New Roman" w:cs="Times New Roman"/>
          <w:sz w:val="24"/>
          <w:szCs w:val="24"/>
          <w:lang w:eastAsia="ru-RU"/>
        </w:rPr>
        <w:t>).</w:t>
      </w:r>
    </w:p>
    <w:p w14:paraId="53FC2EC8" w14:textId="7EAF6BE5" w:rsidR="00D33A44" w:rsidRPr="00D33A44" w:rsidRDefault="00CB4228" w:rsidP="00D33A4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33A44" w:rsidRPr="00D33A44">
        <w:rPr>
          <w:rFonts w:ascii="Times New Roman" w:eastAsia="Times New Roman" w:hAnsi="Times New Roman" w:cs="Times New Roman"/>
          <w:sz w:val="24"/>
          <w:szCs w:val="24"/>
          <w:lang w:eastAsia="ru-RU"/>
        </w:rPr>
        <w:t>Знижена секреторна функція шлунку проявляється зменшенням об’єму соку, зниженням концентрації соляної кислоти та ферментів, що призводить до погіршення перетравлення білків і зниження імунного захисту шлунку. Підвищена секреторна функція характеризується збільшенням кислотності, що може викликати подразнення слизової, розвиток гастриту або виразкової хвороби.</w:t>
      </w:r>
    </w:p>
    <w:p w14:paraId="51FFFA4F" w14:textId="5DD40413" w:rsidR="00D33A44" w:rsidRPr="00CB4228" w:rsidRDefault="00CB4228" w:rsidP="00D33A44">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ab/>
        <w:t>С</w:t>
      </w:r>
      <w:r w:rsidR="00D33A44" w:rsidRPr="00D33A44">
        <w:rPr>
          <w:rFonts w:ascii="Times New Roman" w:eastAsia="Times New Roman" w:hAnsi="Times New Roman" w:cs="Times New Roman"/>
          <w:sz w:val="24"/>
          <w:szCs w:val="24"/>
          <w:lang w:val="uk-UA" w:eastAsia="ru-RU"/>
        </w:rPr>
        <w:t>екреторна функція шлунку забезпечує створення оптимального кислотного середовища (</w:t>
      </w:r>
      <w:r w:rsidR="00D33A44" w:rsidRPr="00D33A44">
        <w:rPr>
          <w:rFonts w:ascii="Times New Roman" w:eastAsia="Times New Roman" w:hAnsi="Times New Roman" w:cs="Times New Roman"/>
          <w:b/>
          <w:bCs/>
          <w:sz w:val="24"/>
          <w:szCs w:val="24"/>
          <w:lang w:val="uk-UA" w:eastAsia="ru-RU"/>
        </w:rPr>
        <w:t>рН 1,5–2,0</w:t>
      </w:r>
      <w:r w:rsidR="00D33A44" w:rsidRPr="00D33A44">
        <w:rPr>
          <w:rFonts w:ascii="Times New Roman" w:eastAsia="Times New Roman" w:hAnsi="Times New Roman" w:cs="Times New Roman"/>
          <w:sz w:val="24"/>
          <w:szCs w:val="24"/>
          <w:lang w:val="uk-UA" w:eastAsia="ru-RU"/>
        </w:rPr>
        <w:t>) для активації пепсину і розщеплення білків, а також захист від патогенів; порушення цієї функції веде до порушення травлення і захисних механізмів шлунка.</w:t>
      </w:r>
    </w:p>
    <w:p w14:paraId="72BB600D" w14:textId="77777777" w:rsidR="00246E97" w:rsidRPr="00CB4228" w:rsidRDefault="00246E97" w:rsidP="002E12C1">
      <w:pPr>
        <w:spacing w:line="276" w:lineRule="auto"/>
        <w:jc w:val="both"/>
        <w:rPr>
          <w:rFonts w:ascii="Times New Roman" w:hAnsi="Times New Roman" w:cs="Times New Roman"/>
          <w:b/>
          <w:bCs/>
          <w:sz w:val="24"/>
          <w:szCs w:val="24"/>
          <w:u w:val="single"/>
          <w:lang w:val="uk-UA"/>
        </w:rPr>
      </w:pPr>
    </w:p>
    <w:p w14:paraId="45ACD82A" w14:textId="6AA5666E" w:rsidR="004153DC" w:rsidRDefault="00EA17E3" w:rsidP="002E12C1">
      <w:pPr>
        <w:spacing w:line="276" w:lineRule="auto"/>
        <w:jc w:val="both"/>
        <w:rPr>
          <w:rFonts w:ascii="Times New Roman" w:hAnsi="Times New Roman" w:cs="Times New Roman"/>
          <w:b/>
          <w:bCs/>
          <w:sz w:val="24"/>
          <w:szCs w:val="24"/>
          <w:u w:val="single"/>
        </w:rPr>
      </w:pPr>
      <w:r w:rsidRPr="00E952F7">
        <w:rPr>
          <w:rFonts w:ascii="Times New Roman" w:hAnsi="Times New Roman" w:cs="Times New Roman"/>
          <w:b/>
          <w:bCs/>
          <w:sz w:val="24"/>
          <w:szCs w:val="24"/>
          <w:u w:val="single"/>
        </w:rPr>
        <w:t xml:space="preserve">33. Чому при підвищенні кислотності шлункового соку рекомендують молочну дієту? </w:t>
      </w:r>
    </w:p>
    <w:p w14:paraId="42AB7D80" w14:textId="5C757AAF" w:rsidR="00592928" w:rsidRPr="00592928" w:rsidRDefault="00592928" w:rsidP="0059292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592928">
        <w:rPr>
          <w:rFonts w:ascii="Times New Roman" w:eastAsia="Times New Roman" w:hAnsi="Times New Roman" w:cs="Times New Roman"/>
          <w:b/>
          <w:bCs/>
          <w:sz w:val="24"/>
          <w:szCs w:val="24"/>
          <w:lang w:eastAsia="ru-RU"/>
        </w:rPr>
        <w:t>При підвищенні кислотності шлункового соку рекомендують молочну дієту,</w:t>
      </w:r>
      <w:r w:rsidRPr="00592928">
        <w:rPr>
          <w:rFonts w:ascii="Times New Roman" w:eastAsia="Times New Roman" w:hAnsi="Times New Roman" w:cs="Times New Roman"/>
          <w:sz w:val="24"/>
          <w:szCs w:val="24"/>
          <w:lang w:eastAsia="ru-RU"/>
        </w:rPr>
        <w:t xml:space="preserve"> оскільки молоко має слабку лужну реакцію і здатне тимчасово нейтралізувати надлишок соляної кислоти в шлунку. Молочний білок і кальцій утворюють у шлунку легкозасвоювані сполуки, які знижують подразнення слизової оболонки шлунка і зменшують печію. Крім того, молоко стимулює вироблення слизу, що захищає слизову шлунка від дії кислоти, сприяючи її загоєнню. Однак цей ефект тимчасовий, тому молочна дієта використовується як допоміжний засіб для зменшення симптомів підвищеної кислотності.</w:t>
      </w:r>
    </w:p>
    <w:p w14:paraId="66576D3D" w14:textId="16EA6A09" w:rsidR="00246E97" w:rsidRPr="00592928" w:rsidRDefault="00592928" w:rsidP="0059292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A65176" w:rsidRPr="00A65176">
        <w:rPr>
          <w:rFonts w:ascii="Times New Roman" w:eastAsia="Times New Roman" w:hAnsi="Times New Roman" w:cs="Times New Roman"/>
          <w:b/>
          <w:bCs/>
          <w:sz w:val="24"/>
          <w:szCs w:val="24"/>
          <w:lang w:val="uk-UA" w:eastAsia="ru-RU"/>
        </w:rPr>
        <w:t xml:space="preserve">І </w:t>
      </w:r>
      <w:r w:rsidRPr="00592928">
        <w:rPr>
          <w:rFonts w:ascii="Times New Roman" w:eastAsia="Times New Roman" w:hAnsi="Times New Roman" w:cs="Times New Roman"/>
          <w:b/>
          <w:bCs/>
          <w:sz w:val="24"/>
          <w:szCs w:val="24"/>
          <w:lang w:eastAsia="ru-RU"/>
        </w:rPr>
        <w:t>лужна реакція молока нейтралізує соляну кислоту</w:t>
      </w:r>
      <w:r w:rsidRPr="00592928">
        <w:rPr>
          <w:rFonts w:ascii="Times New Roman" w:eastAsia="Times New Roman" w:hAnsi="Times New Roman" w:cs="Times New Roman"/>
          <w:sz w:val="24"/>
          <w:szCs w:val="24"/>
          <w:lang w:eastAsia="ru-RU"/>
        </w:rPr>
        <w:t>, знижуючи агресивність шлункового соку, а білки молока і кальцій діють як буферні агенти, захищаючи слизову шлунка від подразнення і пошкодження.</w:t>
      </w:r>
    </w:p>
    <w:p w14:paraId="70FDFACF" w14:textId="28C631B6" w:rsidR="00EF0595" w:rsidRDefault="00EA17E3" w:rsidP="002E12C1">
      <w:pPr>
        <w:spacing w:line="276" w:lineRule="auto"/>
        <w:jc w:val="both"/>
        <w:rPr>
          <w:rFonts w:ascii="Times New Roman" w:hAnsi="Times New Roman" w:cs="Times New Roman"/>
          <w:b/>
          <w:bCs/>
          <w:sz w:val="24"/>
          <w:szCs w:val="24"/>
          <w:u w:val="single"/>
        </w:rPr>
      </w:pPr>
      <w:r w:rsidRPr="00E952F7">
        <w:rPr>
          <w:rFonts w:ascii="Times New Roman" w:hAnsi="Times New Roman" w:cs="Times New Roman"/>
          <w:b/>
          <w:bCs/>
          <w:sz w:val="24"/>
          <w:szCs w:val="24"/>
          <w:u w:val="single"/>
        </w:rPr>
        <w:t>34. Як і чому зміниться секреція підшлункового соку при зменшенні кислотності</w:t>
      </w:r>
      <w:r w:rsidR="00394BB4" w:rsidRPr="00E952F7">
        <w:rPr>
          <w:rFonts w:ascii="Times New Roman" w:hAnsi="Times New Roman" w:cs="Times New Roman"/>
          <w:b/>
          <w:bCs/>
          <w:sz w:val="24"/>
          <w:szCs w:val="24"/>
          <w:u w:val="single"/>
          <w:lang w:val="uk-UA"/>
        </w:rPr>
        <w:t xml:space="preserve"> </w:t>
      </w:r>
      <w:r w:rsidRPr="00E952F7">
        <w:rPr>
          <w:rFonts w:ascii="Times New Roman" w:hAnsi="Times New Roman" w:cs="Times New Roman"/>
          <w:b/>
          <w:bCs/>
          <w:sz w:val="24"/>
          <w:szCs w:val="24"/>
          <w:u w:val="single"/>
        </w:rPr>
        <w:t xml:space="preserve">шлункового соку? </w:t>
      </w:r>
    </w:p>
    <w:p w14:paraId="376F4880" w14:textId="20017E0E" w:rsidR="006E0238" w:rsidRPr="006E0238" w:rsidRDefault="00C94921" w:rsidP="006E023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E0238" w:rsidRPr="006E0238">
        <w:rPr>
          <w:rFonts w:ascii="Times New Roman" w:eastAsia="Times New Roman" w:hAnsi="Times New Roman" w:cs="Times New Roman"/>
          <w:b/>
          <w:bCs/>
          <w:sz w:val="24"/>
          <w:szCs w:val="24"/>
          <w:lang w:eastAsia="ru-RU"/>
        </w:rPr>
        <w:t>При зменшенні кислотності шлункового соку</w:t>
      </w:r>
      <w:r w:rsidR="006E0238" w:rsidRPr="006E0238">
        <w:rPr>
          <w:rFonts w:ascii="Times New Roman" w:eastAsia="Times New Roman" w:hAnsi="Times New Roman" w:cs="Times New Roman"/>
          <w:sz w:val="24"/>
          <w:szCs w:val="24"/>
          <w:lang w:eastAsia="ru-RU"/>
        </w:rPr>
        <w:t xml:space="preserve"> </w:t>
      </w:r>
      <w:r w:rsidR="006E0238" w:rsidRPr="006E0238">
        <w:rPr>
          <w:rFonts w:ascii="Times New Roman" w:eastAsia="Times New Roman" w:hAnsi="Times New Roman" w:cs="Times New Roman"/>
          <w:b/>
          <w:bCs/>
          <w:sz w:val="24"/>
          <w:szCs w:val="24"/>
          <w:lang w:eastAsia="ru-RU"/>
        </w:rPr>
        <w:t>секреція підшлункового соку зменшується.</w:t>
      </w:r>
      <w:r w:rsidR="006E0238" w:rsidRPr="006E0238">
        <w:rPr>
          <w:rFonts w:ascii="Times New Roman" w:eastAsia="Times New Roman" w:hAnsi="Times New Roman" w:cs="Times New Roman"/>
          <w:sz w:val="24"/>
          <w:szCs w:val="24"/>
          <w:lang w:eastAsia="ru-RU"/>
        </w:rPr>
        <w:t xml:space="preserve"> Це пов’язано з тим, що основним стимулюючим фактором для секреції підшлункового соку є надходження в дванадцятипалу кишку кислої хімусу зі шлунку. </w:t>
      </w:r>
      <w:r>
        <w:rPr>
          <w:rFonts w:ascii="Times New Roman" w:eastAsia="Times New Roman" w:hAnsi="Times New Roman" w:cs="Times New Roman"/>
          <w:sz w:val="24"/>
          <w:szCs w:val="24"/>
          <w:lang w:eastAsia="ru-RU"/>
        </w:rPr>
        <w:tab/>
      </w:r>
      <w:r w:rsidR="006E0238" w:rsidRPr="006E0238">
        <w:rPr>
          <w:rFonts w:ascii="Times New Roman" w:eastAsia="Times New Roman" w:hAnsi="Times New Roman" w:cs="Times New Roman"/>
          <w:b/>
          <w:bCs/>
          <w:sz w:val="24"/>
          <w:szCs w:val="24"/>
          <w:lang w:eastAsia="ru-RU"/>
        </w:rPr>
        <w:t>Кислота стимулює вивільнення секретину</w:t>
      </w:r>
      <w:r w:rsidR="006E0238" w:rsidRPr="006E0238">
        <w:rPr>
          <w:rFonts w:ascii="Times New Roman" w:eastAsia="Times New Roman" w:hAnsi="Times New Roman" w:cs="Times New Roman"/>
          <w:sz w:val="24"/>
          <w:szCs w:val="24"/>
          <w:lang w:eastAsia="ru-RU"/>
        </w:rPr>
        <w:t xml:space="preserve"> — гормону, який активує в клітинах підшлункової залози утворення і викид у дванадцятипалу кишку великої кількості водного, багатого на бікарбонати підшлункового соку. </w:t>
      </w:r>
      <w:r w:rsidR="006E0238" w:rsidRPr="006E0238">
        <w:rPr>
          <w:rFonts w:ascii="Times New Roman" w:eastAsia="Times New Roman" w:hAnsi="Times New Roman" w:cs="Times New Roman"/>
          <w:b/>
          <w:bCs/>
          <w:sz w:val="24"/>
          <w:szCs w:val="24"/>
          <w:lang w:eastAsia="ru-RU"/>
        </w:rPr>
        <w:t>Бікарбонати нейтралізують</w:t>
      </w:r>
      <w:r w:rsidR="006E0238" w:rsidRPr="006E0238">
        <w:rPr>
          <w:rFonts w:ascii="Times New Roman" w:eastAsia="Times New Roman" w:hAnsi="Times New Roman" w:cs="Times New Roman"/>
          <w:sz w:val="24"/>
          <w:szCs w:val="24"/>
          <w:lang w:eastAsia="ru-RU"/>
        </w:rPr>
        <w:t xml:space="preserve"> кислотність шлункового вмісту, створюючи оптимальне середовище для дії ферментів підшлункового соку. Якщо ж кислотність шлункового соку знижується, стимулююча дія секретину слабшає, відповідно зменшується вироблення підшлункового соку, особливо його водної та лужної частини. Це може призвести до недостатньої нейтралізації кислоти в дванадцятипалій кишці і порушення травлення.</w:t>
      </w:r>
    </w:p>
    <w:p w14:paraId="566DDF51" w14:textId="63CF3A6E" w:rsidR="006E0238" w:rsidRPr="006E0238" w:rsidRDefault="00C94921" w:rsidP="006E023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Pr="00C94921">
        <w:rPr>
          <w:rFonts w:ascii="Times New Roman" w:eastAsia="Times New Roman" w:hAnsi="Times New Roman" w:cs="Times New Roman"/>
          <w:b/>
          <w:bCs/>
          <w:sz w:val="24"/>
          <w:szCs w:val="24"/>
          <w:lang w:val="uk-UA" w:eastAsia="ru-RU"/>
        </w:rPr>
        <w:t xml:space="preserve">І полягає тим, що </w:t>
      </w:r>
      <w:r w:rsidR="006E0238" w:rsidRPr="006E0238">
        <w:rPr>
          <w:rFonts w:ascii="Times New Roman" w:eastAsia="Times New Roman" w:hAnsi="Times New Roman" w:cs="Times New Roman"/>
          <w:b/>
          <w:bCs/>
          <w:sz w:val="24"/>
          <w:szCs w:val="24"/>
          <w:lang w:eastAsia="ru-RU"/>
        </w:rPr>
        <w:t>секретин</w:t>
      </w:r>
      <w:r w:rsidR="006E0238" w:rsidRPr="006E0238">
        <w:rPr>
          <w:rFonts w:ascii="Times New Roman" w:eastAsia="Times New Roman" w:hAnsi="Times New Roman" w:cs="Times New Roman"/>
          <w:sz w:val="24"/>
          <w:szCs w:val="24"/>
          <w:lang w:eastAsia="ru-RU"/>
        </w:rPr>
        <w:t xml:space="preserve"> є основним гормональним регулятором секреції підшлункового соку, його вивільнення залежить від </w:t>
      </w:r>
      <w:r w:rsidR="006E0238" w:rsidRPr="006E0238">
        <w:rPr>
          <w:rFonts w:ascii="Times New Roman" w:eastAsia="Times New Roman" w:hAnsi="Times New Roman" w:cs="Times New Roman"/>
          <w:b/>
          <w:bCs/>
          <w:sz w:val="24"/>
          <w:szCs w:val="24"/>
          <w:lang w:eastAsia="ru-RU"/>
        </w:rPr>
        <w:t>рН</w:t>
      </w:r>
      <w:r w:rsidR="006E0238" w:rsidRPr="006E0238">
        <w:rPr>
          <w:rFonts w:ascii="Times New Roman" w:eastAsia="Times New Roman" w:hAnsi="Times New Roman" w:cs="Times New Roman"/>
          <w:sz w:val="24"/>
          <w:szCs w:val="24"/>
          <w:lang w:eastAsia="ru-RU"/>
        </w:rPr>
        <w:t xml:space="preserve"> хімусу, що надходить зі шлунку. Зменшення кислотності призводить до слабшої стимуляції секретином, а отже, до зниження продукції підшлункового соку.</w:t>
      </w:r>
    </w:p>
    <w:p w14:paraId="2B9412E3" w14:textId="77777777" w:rsidR="00246E97" w:rsidRPr="00E952F7" w:rsidRDefault="00246E97" w:rsidP="002E12C1">
      <w:pPr>
        <w:spacing w:line="276" w:lineRule="auto"/>
        <w:jc w:val="both"/>
        <w:rPr>
          <w:rFonts w:ascii="Times New Roman" w:hAnsi="Times New Roman" w:cs="Times New Roman"/>
          <w:b/>
          <w:bCs/>
          <w:sz w:val="24"/>
          <w:szCs w:val="24"/>
          <w:u w:val="single"/>
        </w:rPr>
      </w:pPr>
    </w:p>
    <w:p w14:paraId="75897D39" w14:textId="693F80B4" w:rsidR="00394BB4" w:rsidRDefault="00EA17E3" w:rsidP="002E12C1">
      <w:pPr>
        <w:spacing w:line="276" w:lineRule="auto"/>
        <w:jc w:val="both"/>
        <w:rPr>
          <w:rFonts w:ascii="Times New Roman" w:hAnsi="Times New Roman" w:cs="Times New Roman"/>
          <w:b/>
          <w:bCs/>
          <w:sz w:val="24"/>
          <w:szCs w:val="24"/>
          <w:u w:val="single"/>
        </w:rPr>
      </w:pPr>
      <w:r w:rsidRPr="00E952F7">
        <w:rPr>
          <w:rFonts w:ascii="Times New Roman" w:hAnsi="Times New Roman" w:cs="Times New Roman"/>
          <w:b/>
          <w:bCs/>
          <w:sz w:val="24"/>
          <w:szCs w:val="24"/>
          <w:u w:val="single"/>
        </w:rPr>
        <w:t xml:space="preserve">35. Як позначиться на процесі травлення зменшення вмісту жовчних кислот у жовчі? Чому? </w:t>
      </w:r>
    </w:p>
    <w:p w14:paraId="535AB842" w14:textId="4C621D03" w:rsidR="00DC387D" w:rsidRDefault="00DC387D" w:rsidP="000537F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ab/>
        <w:t>З</w:t>
      </w:r>
      <w:r w:rsidRPr="000537FB">
        <w:rPr>
          <w:rFonts w:ascii="Times New Roman" w:eastAsia="Times New Roman" w:hAnsi="Times New Roman" w:cs="Times New Roman"/>
          <w:sz w:val="24"/>
          <w:szCs w:val="24"/>
          <w:lang w:eastAsia="ru-RU"/>
        </w:rPr>
        <w:t>меншення жовчних кислот призводить до погіршення травлення жирів і порушення їх засвоєння, що негативно позначається на загальному стані організму.</w:t>
      </w:r>
      <w:r>
        <w:rPr>
          <w:rFonts w:ascii="Times New Roman" w:eastAsia="Times New Roman" w:hAnsi="Times New Roman" w:cs="Times New Roman"/>
          <w:sz w:val="24"/>
          <w:szCs w:val="24"/>
          <w:lang w:eastAsia="ru-RU"/>
        </w:rPr>
        <w:tab/>
      </w:r>
    </w:p>
    <w:p w14:paraId="0AB43345" w14:textId="25CD3655" w:rsidR="000537FB" w:rsidRPr="000537FB" w:rsidRDefault="00DC387D" w:rsidP="000537F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0537FB" w:rsidRPr="000537FB">
        <w:rPr>
          <w:rFonts w:ascii="Times New Roman" w:eastAsia="Times New Roman" w:hAnsi="Times New Roman" w:cs="Times New Roman"/>
          <w:sz w:val="24"/>
          <w:szCs w:val="24"/>
          <w:lang w:eastAsia="ru-RU"/>
        </w:rPr>
        <w:t>Зменшення вмісту жовчних кислот у жовчі негативно вплине на процес травлення, особливо на перетравлення та всмоктування жирів. Жовчні кислоти виконують роль природних емульгаторів, розщеплюючи великі жирові краплі на дрібніші мікрокраплини, що значно збільшує площу поверхні для дії панкреатичних ліпаз. Без достатньої кількості жовчних кислот жир не емульгується ефективно, що призводить до зниження активності ліпази і, відповідно, до неповного розщеплення жирів на гліцерин та жирні кислоти. Це викликає порушення всмоктування жиророзчинних вітамінів (</w:t>
      </w:r>
      <w:r w:rsidR="000537FB" w:rsidRPr="000537FB">
        <w:rPr>
          <w:rFonts w:ascii="Times New Roman" w:eastAsia="Times New Roman" w:hAnsi="Times New Roman" w:cs="Times New Roman"/>
          <w:b/>
          <w:bCs/>
          <w:sz w:val="24"/>
          <w:szCs w:val="24"/>
          <w:lang w:eastAsia="ru-RU"/>
        </w:rPr>
        <w:t>A, D, E, K</w:t>
      </w:r>
      <w:r w:rsidR="000537FB" w:rsidRPr="000537FB">
        <w:rPr>
          <w:rFonts w:ascii="Times New Roman" w:eastAsia="Times New Roman" w:hAnsi="Times New Roman" w:cs="Times New Roman"/>
          <w:sz w:val="24"/>
          <w:szCs w:val="24"/>
          <w:lang w:eastAsia="ru-RU"/>
        </w:rPr>
        <w:t xml:space="preserve">), а також появу стеатореї — виділення жиру з калом. Крім того, жовчні кислоти сприяють утворенню мицел, необхідних для транспорту продуктів ліпідного розщеплення через слизову оболонку кишечника. </w:t>
      </w:r>
    </w:p>
    <w:p w14:paraId="3E1F8DB9" w14:textId="7962314C" w:rsidR="000537FB" w:rsidRPr="006426D3" w:rsidRDefault="00DC387D" w:rsidP="000537FB">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ab/>
        <w:t xml:space="preserve">І </w:t>
      </w:r>
      <w:r w:rsidR="000537FB" w:rsidRPr="006426D3">
        <w:rPr>
          <w:rFonts w:ascii="Times New Roman" w:eastAsia="Times New Roman" w:hAnsi="Times New Roman" w:cs="Times New Roman"/>
          <w:sz w:val="24"/>
          <w:szCs w:val="24"/>
          <w:lang w:val="uk-UA" w:eastAsia="ru-RU"/>
        </w:rPr>
        <w:t>полягає в тому, що жовчні кислоти є ключовими компонентами жовчі, які забезпечують емульгацію жирів і формування мицел, що є необхідними етапами для ефективної дії ферментів і всмоктування ліпідів у тонкому кишечнику.</w:t>
      </w:r>
    </w:p>
    <w:p w14:paraId="4439686F" w14:textId="77777777" w:rsidR="000537FB" w:rsidRPr="006426D3" w:rsidRDefault="000537FB" w:rsidP="002E12C1">
      <w:pPr>
        <w:spacing w:line="276" w:lineRule="auto"/>
        <w:jc w:val="both"/>
        <w:rPr>
          <w:rFonts w:ascii="Times New Roman" w:hAnsi="Times New Roman" w:cs="Times New Roman"/>
          <w:b/>
          <w:bCs/>
          <w:sz w:val="24"/>
          <w:szCs w:val="24"/>
          <w:u w:val="single"/>
          <w:lang w:val="uk-UA"/>
        </w:rPr>
      </w:pPr>
    </w:p>
    <w:p w14:paraId="7DFED59F" w14:textId="77777777" w:rsidR="00246E97" w:rsidRPr="006426D3" w:rsidRDefault="00246E97" w:rsidP="002E12C1">
      <w:pPr>
        <w:spacing w:line="276" w:lineRule="auto"/>
        <w:jc w:val="both"/>
        <w:rPr>
          <w:rFonts w:ascii="Times New Roman" w:hAnsi="Times New Roman" w:cs="Times New Roman"/>
          <w:b/>
          <w:bCs/>
          <w:sz w:val="24"/>
          <w:szCs w:val="24"/>
          <w:u w:val="single"/>
          <w:lang w:val="uk-UA"/>
        </w:rPr>
      </w:pPr>
    </w:p>
    <w:p w14:paraId="564FEC84" w14:textId="77AD1AF6" w:rsidR="00DB07CC" w:rsidRDefault="00EA17E3" w:rsidP="002E12C1">
      <w:pPr>
        <w:spacing w:line="276" w:lineRule="auto"/>
        <w:jc w:val="both"/>
        <w:rPr>
          <w:rFonts w:ascii="Times New Roman" w:hAnsi="Times New Roman" w:cs="Times New Roman"/>
          <w:b/>
          <w:bCs/>
          <w:sz w:val="24"/>
          <w:szCs w:val="24"/>
          <w:u w:val="single"/>
        </w:rPr>
      </w:pPr>
      <w:r w:rsidRPr="00E952F7">
        <w:rPr>
          <w:rFonts w:ascii="Times New Roman" w:hAnsi="Times New Roman" w:cs="Times New Roman"/>
          <w:b/>
          <w:bCs/>
          <w:sz w:val="24"/>
          <w:szCs w:val="24"/>
          <w:u w:val="single"/>
        </w:rPr>
        <w:t xml:space="preserve">36. Запропонуйте засоби збільшення моторної функції кишок. Дайте їх фізіологічну аргументацію. </w:t>
      </w:r>
    </w:p>
    <w:p w14:paraId="0A7A5F1F" w14:textId="7EC46FBA" w:rsidR="000741CA" w:rsidRPr="009D7195" w:rsidRDefault="009D7195" w:rsidP="002E12C1">
      <w:pPr>
        <w:spacing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ab/>
      </w:r>
      <w:r w:rsidRPr="009D7195">
        <w:rPr>
          <w:rFonts w:ascii="Times New Roman" w:hAnsi="Times New Roman" w:cs="Times New Roman"/>
          <w:b/>
          <w:bCs/>
          <w:sz w:val="24"/>
          <w:szCs w:val="24"/>
          <w:lang w:val="uk-UA"/>
        </w:rPr>
        <w:t>П</w:t>
      </w:r>
      <w:r w:rsidR="000741CA" w:rsidRPr="009D7195">
        <w:rPr>
          <w:rFonts w:ascii="Times New Roman" w:hAnsi="Times New Roman" w:cs="Times New Roman"/>
          <w:b/>
          <w:bCs/>
          <w:sz w:val="24"/>
          <w:szCs w:val="24"/>
          <w:lang w:val="uk-UA"/>
        </w:rPr>
        <w:t>осилення моторної функції</w:t>
      </w:r>
      <w:r w:rsidR="000741CA" w:rsidRPr="009D7195">
        <w:rPr>
          <w:rFonts w:ascii="Times New Roman" w:hAnsi="Times New Roman" w:cs="Times New Roman"/>
          <w:sz w:val="24"/>
          <w:szCs w:val="24"/>
          <w:lang w:val="uk-UA"/>
        </w:rPr>
        <w:t xml:space="preserve"> кишок досягається за рахунок комбінованої дії механічних, нервових, гормональних і фармакологічних факторів, що забезпечують координацію скорочень і адекватне просування кишкового вмісту.</w:t>
      </w:r>
      <w:r w:rsidR="00442631" w:rsidRPr="009D7195">
        <w:rPr>
          <w:rFonts w:ascii="Times New Roman" w:hAnsi="Times New Roman" w:cs="Times New Roman"/>
          <w:sz w:val="24"/>
          <w:szCs w:val="24"/>
          <w:lang w:val="uk-UA"/>
        </w:rPr>
        <w:tab/>
      </w:r>
    </w:p>
    <w:p w14:paraId="6F2A031A" w14:textId="25E6B8A0" w:rsidR="00442631" w:rsidRDefault="009D7195" w:rsidP="002E12C1">
      <w:pPr>
        <w:spacing w:line="276" w:lineRule="auto"/>
        <w:jc w:val="both"/>
        <w:rPr>
          <w:rFonts w:ascii="Times New Roman" w:hAnsi="Times New Roman" w:cs="Times New Roman"/>
          <w:sz w:val="24"/>
          <w:szCs w:val="24"/>
        </w:rPr>
      </w:pPr>
      <w:r w:rsidRPr="009D7195">
        <w:rPr>
          <w:rFonts w:ascii="Times New Roman" w:hAnsi="Times New Roman" w:cs="Times New Roman"/>
          <w:sz w:val="24"/>
          <w:szCs w:val="24"/>
          <w:lang w:val="uk-UA"/>
        </w:rPr>
        <w:tab/>
      </w:r>
      <w:r w:rsidR="009F3AD1" w:rsidRPr="006426D3">
        <w:rPr>
          <w:rFonts w:ascii="Times New Roman" w:hAnsi="Times New Roman" w:cs="Times New Roman"/>
          <w:sz w:val="24"/>
          <w:szCs w:val="24"/>
          <w:lang w:val="uk-UA"/>
        </w:rPr>
        <w:t xml:space="preserve">Засоби збільшення моторної функції кишок включають дієтичні, фізіологічні та медикаментозні фактори, що стимулюють роботу гладкої мускулатури кишечника. Перш за все, підвищення вмісту клітковини в раціоні збільшує об’єм харчової маси, що подразнює механорецептори слизової оболонки кишок і активує перистальтичні рухи. Вживання достатньої кількості води підтримує оптимальну консистенцію кишкового вмісту, полегшуючи його просування і сприяючи нормальній роботі м’язів. </w:t>
      </w:r>
      <w:r w:rsidR="009F3AD1" w:rsidRPr="009F3AD1">
        <w:rPr>
          <w:rFonts w:ascii="Times New Roman" w:hAnsi="Times New Roman" w:cs="Times New Roman"/>
          <w:sz w:val="24"/>
          <w:szCs w:val="24"/>
        </w:rPr>
        <w:t xml:space="preserve">Регулярна фізична активність підсилює парасимпатичний вплив на кишечник, покращує кровообіг у черевній порожнині і стимулює моторику. </w:t>
      </w:r>
    </w:p>
    <w:p w14:paraId="4194B878" w14:textId="77777777" w:rsidR="00B04BBA" w:rsidRDefault="00442631" w:rsidP="002E12C1">
      <w:pPr>
        <w:spacing w:line="276" w:lineRule="auto"/>
        <w:jc w:val="both"/>
        <w:rPr>
          <w:rFonts w:ascii="Times New Roman" w:hAnsi="Times New Roman" w:cs="Times New Roman"/>
          <w:sz w:val="24"/>
          <w:szCs w:val="24"/>
        </w:rPr>
      </w:pPr>
      <w:r>
        <w:rPr>
          <w:rFonts w:ascii="Times New Roman" w:hAnsi="Times New Roman" w:cs="Times New Roman"/>
          <w:sz w:val="24"/>
          <w:szCs w:val="24"/>
        </w:rPr>
        <w:tab/>
      </w:r>
      <w:r w:rsidR="009F3AD1" w:rsidRPr="009F3AD1">
        <w:rPr>
          <w:rFonts w:ascii="Times New Roman" w:hAnsi="Times New Roman" w:cs="Times New Roman"/>
          <w:sz w:val="24"/>
          <w:szCs w:val="24"/>
        </w:rPr>
        <w:t xml:space="preserve">Крім того, правильний режим харчування, що включає регулярні прийоми їжі, підтримує постійну активацію шлунково-кишкових рефлексів. З нейрогуморальної точки зору, стимуляцію моторики забезпечує активація парасимпатичної нервової системи через вивільнення ацетилхоліну, який діє на </w:t>
      </w:r>
      <w:r w:rsidR="009F3AD1" w:rsidRPr="00294D1E">
        <w:rPr>
          <w:rFonts w:ascii="Times New Roman" w:hAnsi="Times New Roman" w:cs="Times New Roman"/>
          <w:b/>
          <w:bCs/>
          <w:sz w:val="24"/>
          <w:szCs w:val="24"/>
        </w:rPr>
        <w:t>М-холінорецептори гладких м’язів кишок.</w:t>
      </w:r>
      <w:r w:rsidR="009F3AD1" w:rsidRPr="009F3AD1">
        <w:rPr>
          <w:rFonts w:ascii="Times New Roman" w:hAnsi="Times New Roman" w:cs="Times New Roman"/>
          <w:sz w:val="24"/>
          <w:szCs w:val="24"/>
        </w:rPr>
        <w:t xml:space="preserve"> Важливу </w:t>
      </w:r>
      <w:r w:rsidR="009F3AD1" w:rsidRPr="009F3AD1">
        <w:rPr>
          <w:rFonts w:ascii="Times New Roman" w:hAnsi="Times New Roman" w:cs="Times New Roman"/>
          <w:sz w:val="24"/>
          <w:szCs w:val="24"/>
        </w:rPr>
        <w:lastRenderedPageBreak/>
        <w:t xml:space="preserve">роль відіграють також гормони, зокрема мотилін, який підсилює міжтравні скорочення, гастрин, що стимулює тонус шлунку і проксимального відділу тонкої кишки, а також холецистокінін, який опосередковано активує моторику кишечника. </w:t>
      </w:r>
      <w:r>
        <w:rPr>
          <w:rFonts w:ascii="Times New Roman" w:hAnsi="Times New Roman" w:cs="Times New Roman"/>
          <w:sz w:val="24"/>
          <w:szCs w:val="24"/>
        </w:rPr>
        <w:tab/>
      </w:r>
    </w:p>
    <w:p w14:paraId="080D2A3D" w14:textId="02516295" w:rsidR="009F3AD1" w:rsidRPr="009F3AD1" w:rsidRDefault="00B04BBA" w:rsidP="002E12C1">
      <w:pPr>
        <w:spacing w:line="276" w:lineRule="auto"/>
        <w:jc w:val="both"/>
        <w:rPr>
          <w:rFonts w:ascii="Times New Roman" w:hAnsi="Times New Roman" w:cs="Times New Roman"/>
          <w:sz w:val="24"/>
          <w:szCs w:val="24"/>
        </w:rPr>
      </w:pPr>
      <w:r>
        <w:rPr>
          <w:rFonts w:ascii="Times New Roman" w:hAnsi="Times New Roman" w:cs="Times New Roman"/>
          <w:sz w:val="24"/>
          <w:szCs w:val="24"/>
        </w:rPr>
        <w:tab/>
      </w:r>
      <w:r w:rsidR="009F3AD1" w:rsidRPr="00B04BBA">
        <w:rPr>
          <w:rFonts w:ascii="Times New Roman" w:hAnsi="Times New Roman" w:cs="Times New Roman"/>
          <w:b/>
          <w:bCs/>
          <w:sz w:val="24"/>
          <w:szCs w:val="24"/>
        </w:rPr>
        <w:t>Медикаментозні засоби</w:t>
      </w:r>
      <w:r w:rsidR="009F3AD1" w:rsidRPr="009F3AD1">
        <w:rPr>
          <w:rFonts w:ascii="Times New Roman" w:hAnsi="Times New Roman" w:cs="Times New Roman"/>
          <w:sz w:val="24"/>
          <w:szCs w:val="24"/>
        </w:rPr>
        <w:t xml:space="preserve"> — прокінетики (</w:t>
      </w:r>
      <w:r w:rsidR="009F3AD1" w:rsidRPr="00B04BBA">
        <w:rPr>
          <w:rFonts w:ascii="Times New Roman" w:hAnsi="Times New Roman" w:cs="Times New Roman"/>
          <w:b/>
          <w:bCs/>
          <w:sz w:val="24"/>
          <w:szCs w:val="24"/>
        </w:rPr>
        <w:t>цизаприд, домперидон, метоклопрамід</w:t>
      </w:r>
      <w:r w:rsidR="009F3AD1" w:rsidRPr="009F3AD1">
        <w:rPr>
          <w:rFonts w:ascii="Times New Roman" w:hAnsi="Times New Roman" w:cs="Times New Roman"/>
          <w:sz w:val="24"/>
          <w:szCs w:val="24"/>
        </w:rPr>
        <w:t>) — посилюють вивільнення ацетилхоліну та покращують перистальтику, тоді як проносні препарати, як осмотичні (</w:t>
      </w:r>
      <w:r w:rsidR="009F3AD1" w:rsidRPr="00B04BBA">
        <w:rPr>
          <w:rFonts w:ascii="Times New Roman" w:hAnsi="Times New Roman" w:cs="Times New Roman"/>
          <w:b/>
          <w:bCs/>
          <w:sz w:val="24"/>
          <w:szCs w:val="24"/>
        </w:rPr>
        <w:t>лактулоза, макрогол</w:t>
      </w:r>
      <w:r w:rsidR="009F3AD1" w:rsidRPr="009F3AD1">
        <w:rPr>
          <w:rFonts w:ascii="Times New Roman" w:hAnsi="Times New Roman" w:cs="Times New Roman"/>
          <w:sz w:val="24"/>
          <w:szCs w:val="24"/>
        </w:rPr>
        <w:t>) і стимулюючі (</w:t>
      </w:r>
      <w:r w:rsidR="009F3AD1" w:rsidRPr="00B04BBA">
        <w:rPr>
          <w:rFonts w:ascii="Times New Roman" w:hAnsi="Times New Roman" w:cs="Times New Roman"/>
          <w:b/>
          <w:bCs/>
          <w:sz w:val="24"/>
          <w:szCs w:val="24"/>
        </w:rPr>
        <w:t>бісакодил, сенна</w:t>
      </w:r>
      <w:r w:rsidR="009F3AD1" w:rsidRPr="009F3AD1">
        <w:rPr>
          <w:rFonts w:ascii="Times New Roman" w:hAnsi="Times New Roman" w:cs="Times New Roman"/>
          <w:sz w:val="24"/>
          <w:szCs w:val="24"/>
        </w:rPr>
        <w:t xml:space="preserve">), збільшують об’єм кишкового вмісту або безпосередньо стимулюють нервові закінчення слизової оболонки. </w:t>
      </w:r>
    </w:p>
    <w:p w14:paraId="0FDAB973" w14:textId="6ACC1A3C" w:rsidR="009F3AD1" w:rsidRPr="009F3AD1" w:rsidRDefault="00442631" w:rsidP="002E12C1">
      <w:pPr>
        <w:spacing w:line="276" w:lineRule="auto"/>
        <w:jc w:val="both"/>
        <w:rPr>
          <w:rFonts w:ascii="Times New Roman" w:hAnsi="Times New Roman" w:cs="Times New Roman"/>
          <w:b/>
          <w:bCs/>
          <w:sz w:val="24"/>
          <w:szCs w:val="24"/>
          <w:u w:val="single"/>
        </w:rPr>
      </w:pPr>
      <w:r>
        <w:rPr>
          <w:rFonts w:ascii="Times New Roman" w:hAnsi="Times New Roman" w:cs="Times New Roman"/>
          <w:sz w:val="24"/>
          <w:szCs w:val="24"/>
        </w:rPr>
        <w:tab/>
      </w:r>
      <w:r w:rsidR="009F3AD1" w:rsidRPr="00442631">
        <w:rPr>
          <w:rFonts w:ascii="Times New Roman" w:hAnsi="Times New Roman" w:cs="Times New Roman"/>
          <w:b/>
          <w:bCs/>
          <w:sz w:val="24"/>
          <w:szCs w:val="24"/>
        </w:rPr>
        <w:t>Фізіологічна аргументація</w:t>
      </w:r>
      <w:r w:rsidR="009F3AD1" w:rsidRPr="009F3AD1">
        <w:rPr>
          <w:rFonts w:ascii="Times New Roman" w:hAnsi="Times New Roman" w:cs="Times New Roman"/>
          <w:sz w:val="24"/>
          <w:szCs w:val="24"/>
        </w:rPr>
        <w:t xml:space="preserve"> полягає в тому, що моторику кишок регулює інтегрована дія механічних подразників, нервової системи та гуморальних факторів, які через скорочення гладких м’язів забезпечують просування їжі, нормалізують евакуацію та підтримують здоров’я травної системи.</w:t>
      </w:r>
    </w:p>
    <w:p w14:paraId="2ABF45B3" w14:textId="0F493F46" w:rsidR="00DB07CC" w:rsidRDefault="00EA17E3" w:rsidP="002E12C1">
      <w:pPr>
        <w:spacing w:line="276" w:lineRule="auto"/>
        <w:jc w:val="both"/>
        <w:rPr>
          <w:rFonts w:ascii="Times New Roman" w:hAnsi="Times New Roman" w:cs="Times New Roman"/>
          <w:b/>
          <w:bCs/>
          <w:sz w:val="24"/>
          <w:szCs w:val="24"/>
          <w:u w:val="single"/>
        </w:rPr>
      </w:pPr>
      <w:r w:rsidRPr="00E952F7">
        <w:rPr>
          <w:rFonts w:ascii="Times New Roman" w:hAnsi="Times New Roman" w:cs="Times New Roman"/>
          <w:b/>
          <w:bCs/>
          <w:sz w:val="24"/>
          <w:szCs w:val="24"/>
          <w:u w:val="single"/>
        </w:rPr>
        <w:t xml:space="preserve">37. Як і чому зміниться кількість та склад шлункового і підшлункового соків при надходження до дванадцятипалої кишки жирів? </w:t>
      </w:r>
    </w:p>
    <w:p w14:paraId="1B6D3121" w14:textId="4B1C8DB8" w:rsidR="007D303A" w:rsidRPr="007D303A" w:rsidRDefault="00781E5E" w:rsidP="007D303A">
      <w:pPr>
        <w:spacing w:before="100" w:beforeAutospacing="1" w:after="100" w:afterAutospacing="1" w:line="240" w:lineRule="auto"/>
        <w:jc w:val="both"/>
        <w:outlineLvl w:val="2"/>
        <w:rPr>
          <w:rFonts w:ascii="Times New Roman" w:eastAsia="Times New Roman" w:hAnsi="Times New Roman" w:cs="Times New Roman"/>
          <w:b/>
          <w:bCs/>
          <w:sz w:val="24"/>
          <w:szCs w:val="24"/>
          <w:lang w:eastAsia="ru-RU"/>
        </w:rPr>
      </w:pPr>
      <w:r w:rsidRPr="00781E5E">
        <w:rPr>
          <w:rFonts w:ascii="Times New Roman" w:eastAsia="Times New Roman" w:hAnsi="Times New Roman" w:cs="Times New Roman"/>
          <w:b/>
          <w:bCs/>
          <w:sz w:val="24"/>
          <w:szCs w:val="24"/>
          <w:lang w:val="uk-UA" w:eastAsia="ru-RU"/>
        </w:rPr>
        <w:t>1.</w:t>
      </w:r>
      <w:r>
        <w:rPr>
          <w:rFonts w:ascii="Times New Roman" w:eastAsia="Times New Roman" w:hAnsi="Times New Roman" w:cs="Times New Roman"/>
          <w:b/>
          <w:bCs/>
          <w:sz w:val="27"/>
          <w:szCs w:val="27"/>
          <w:lang w:val="uk-UA" w:eastAsia="ru-RU"/>
        </w:rPr>
        <w:t xml:space="preserve"> </w:t>
      </w:r>
      <w:r w:rsidR="007D303A" w:rsidRPr="007D303A">
        <w:rPr>
          <w:rFonts w:ascii="Times New Roman" w:eastAsia="Times New Roman" w:hAnsi="Times New Roman" w:cs="Times New Roman"/>
          <w:b/>
          <w:bCs/>
          <w:sz w:val="24"/>
          <w:szCs w:val="24"/>
          <w:lang w:eastAsia="ru-RU"/>
        </w:rPr>
        <w:t>Вплив жирів на шлункову секрецію:</w:t>
      </w:r>
    </w:p>
    <w:p w14:paraId="470285CC" w14:textId="77777777" w:rsidR="007D303A" w:rsidRPr="007D303A" w:rsidRDefault="007D303A" w:rsidP="006F67AF">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D303A">
        <w:rPr>
          <w:rFonts w:ascii="Times New Roman" w:eastAsia="Times New Roman" w:hAnsi="Times New Roman" w:cs="Times New Roman"/>
          <w:b/>
          <w:bCs/>
          <w:sz w:val="24"/>
          <w:szCs w:val="24"/>
          <w:lang w:eastAsia="ru-RU"/>
        </w:rPr>
        <w:t>Кількість шлункового соку помірно зменшується</w:t>
      </w:r>
      <w:r w:rsidRPr="007D303A">
        <w:rPr>
          <w:rFonts w:ascii="Times New Roman" w:eastAsia="Times New Roman" w:hAnsi="Times New Roman" w:cs="Times New Roman"/>
          <w:sz w:val="24"/>
          <w:szCs w:val="24"/>
          <w:lang w:eastAsia="ru-RU"/>
        </w:rPr>
        <w:t>:</w:t>
      </w:r>
    </w:p>
    <w:p w14:paraId="46D3AF89" w14:textId="77777777" w:rsidR="007D303A" w:rsidRPr="007D303A" w:rsidRDefault="007D303A" w:rsidP="006F67AF">
      <w:pPr>
        <w:numPr>
          <w:ilvl w:val="1"/>
          <w:numId w:val="1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D303A">
        <w:rPr>
          <w:rFonts w:ascii="Times New Roman" w:eastAsia="Times New Roman" w:hAnsi="Times New Roman" w:cs="Times New Roman"/>
          <w:sz w:val="24"/>
          <w:szCs w:val="24"/>
          <w:lang w:eastAsia="ru-RU"/>
        </w:rPr>
        <w:t>Жири затримують евакуацію вмісту шлунка (</w:t>
      </w:r>
      <w:r w:rsidRPr="007D303A">
        <w:rPr>
          <w:rFonts w:ascii="Times New Roman" w:eastAsia="Times New Roman" w:hAnsi="Times New Roman" w:cs="Times New Roman"/>
          <w:b/>
          <w:bCs/>
          <w:sz w:val="24"/>
          <w:szCs w:val="24"/>
          <w:lang w:eastAsia="ru-RU"/>
        </w:rPr>
        <w:t>мають інгібуючу дію на моторику шлунка та зворотний вплив на шлункову секрецію через вивільнення гормонів 12-палої кишки — секретину та холецистокініну</w:t>
      </w:r>
      <w:r w:rsidRPr="007D303A">
        <w:rPr>
          <w:rFonts w:ascii="Times New Roman" w:eastAsia="Times New Roman" w:hAnsi="Times New Roman" w:cs="Times New Roman"/>
          <w:sz w:val="24"/>
          <w:szCs w:val="24"/>
          <w:lang w:eastAsia="ru-RU"/>
        </w:rPr>
        <w:t>).</w:t>
      </w:r>
    </w:p>
    <w:p w14:paraId="4201FF19" w14:textId="77777777" w:rsidR="007D303A" w:rsidRPr="007D303A" w:rsidRDefault="007D303A" w:rsidP="006F67AF">
      <w:pPr>
        <w:numPr>
          <w:ilvl w:val="1"/>
          <w:numId w:val="1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D303A">
        <w:rPr>
          <w:rFonts w:ascii="Times New Roman" w:eastAsia="Times New Roman" w:hAnsi="Times New Roman" w:cs="Times New Roman"/>
          <w:sz w:val="24"/>
          <w:szCs w:val="24"/>
          <w:lang w:eastAsia="ru-RU"/>
        </w:rPr>
        <w:t>Зменшується стимуляція шлункових залоз.</w:t>
      </w:r>
    </w:p>
    <w:p w14:paraId="61A4443D" w14:textId="77777777" w:rsidR="007D303A" w:rsidRPr="007D303A" w:rsidRDefault="007D303A" w:rsidP="006F67AF">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D303A">
        <w:rPr>
          <w:rFonts w:ascii="Times New Roman" w:eastAsia="Times New Roman" w:hAnsi="Times New Roman" w:cs="Times New Roman"/>
          <w:b/>
          <w:bCs/>
          <w:sz w:val="24"/>
          <w:szCs w:val="24"/>
          <w:lang w:eastAsia="ru-RU"/>
        </w:rPr>
        <w:t>Склад шлункового соку</w:t>
      </w:r>
      <w:r w:rsidRPr="007D303A">
        <w:rPr>
          <w:rFonts w:ascii="Times New Roman" w:eastAsia="Times New Roman" w:hAnsi="Times New Roman" w:cs="Times New Roman"/>
          <w:sz w:val="24"/>
          <w:szCs w:val="24"/>
          <w:lang w:eastAsia="ru-RU"/>
        </w:rPr>
        <w:t>:</w:t>
      </w:r>
    </w:p>
    <w:p w14:paraId="75DAB00C" w14:textId="77777777" w:rsidR="007D303A" w:rsidRPr="007D303A" w:rsidRDefault="007D303A" w:rsidP="006F67AF">
      <w:pPr>
        <w:numPr>
          <w:ilvl w:val="1"/>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D303A">
        <w:rPr>
          <w:rFonts w:ascii="Times New Roman" w:eastAsia="Times New Roman" w:hAnsi="Times New Roman" w:cs="Times New Roman"/>
          <w:sz w:val="24"/>
          <w:szCs w:val="24"/>
          <w:lang w:eastAsia="ru-RU"/>
        </w:rPr>
        <w:t>Вміст HCl знижується.</w:t>
      </w:r>
    </w:p>
    <w:p w14:paraId="61A0BF08" w14:textId="77777777" w:rsidR="007D303A" w:rsidRPr="007D303A" w:rsidRDefault="007D303A" w:rsidP="006F67AF">
      <w:pPr>
        <w:numPr>
          <w:ilvl w:val="1"/>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D303A">
        <w:rPr>
          <w:rFonts w:ascii="Times New Roman" w:eastAsia="Times New Roman" w:hAnsi="Times New Roman" w:cs="Times New Roman"/>
          <w:sz w:val="24"/>
          <w:szCs w:val="24"/>
          <w:lang w:eastAsia="ru-RU"/>
        </w:rPr>
        <w:t>Зменшується секреція пепсину.</w:t>
      </w:r>
    </w:p>
    <w:p w14:paraId="6ECD8DB7" w14:textId="77777777" w:rsidR="007D303A" w:rsidRPr="007D303A" w:rsidRDefault="007D303A" w:rsidP="006F67AF">
      <w:pPr>
        <w:numPr>
          <w:ilvl w:val="1"/>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D303A">
        <w:rPr>
          <w:rFonts w:ascii="Times New Roman" w:eastAsia="Times New Roman" w:hAnsi="Times New Roman" w:cs="Times New Roman"/>
          <w:sz w:val="24"/>
          <w:szCs w:val="24"/>
          <w:lang w:eastAsia="ru-RU"/>
        </w:rPr>
        <w:t>Зростає відносна кількість слизу, що захищає слизову оболонку шлунка від подразнення жирними кислотами.</w:t>
      </w:r>
    </w:p>
    <w:p w14:paraId="5EC29054" w14:textId="1138C98F" w:rsidR="007D303A" w:rsidRPr="007D303A" w:rsidRDefault="007D303A" w:rsidP="007D303A">
      <w:pPr>
        <w:spacing w:after="0" w:line="240" w:lineRule="auto"/>
        <w:jc w:val="both"/>
        <w:rPr>
          <w:rFonts w:ascii="Times New Roman" w:eastAsia="Times New Roman" w:hAnsi="Times New Roman" w:cs="Times New Roman"/>
          <w:sz w:val="24"/>
          <w:szCs w:val="24"/>
          <w:lang w:eastAsia="ru-RU"/>
        </w:rPr>
      </w:pPr>
    </w:p>
    <w:p w14:paraId="6927C140" w14:textId="62A8BEDA" w:rsidR="007D303A" w:rsidRPr="007D303A" w:rsidRDefault="007D303A" w:rsidP="007D303A">
      <w:pPr>
        <w:spacing w:before="100" w:beforeAutospacing="1" w:after="100" w:afterAutospacing="1" w:line="240" w:lineRule="auto"/>
        <w:jc w:val="both"/>
        <w:outlineLvl w:val="2"/>
        <w:rPr>
          <w:rFonts w:ascii="Times New Roman" w:eastAsia="Times New Roman" w:hAnsi="Times New Roman" w:cs="Times New Roman"/>
          <w:b/>
          <w:bCs/>
          <w:sz w:val="24"/>
          <w:szCs w:val="24"/>
          <w:lang w:eastAsia="ru-RU"/>
        </w:rPr>
      </w:pPr>
      <w:r w:rsidRPr="007D303A">
        <w:rPr>
          <w:rFonts w:ascii="Times New Roman" w:eastAsia="Times New Roman" w:hAnsi="Times New Roman" w:cs="Times New Roman"/>
          <w:b/>
          <w:bCs/>
          <w:sz w:val="24"/>
          <w:szCs w:val="24"/>
          <w:lang w:eastAsia="ru-RU"/>
        </w:rPr>
        <w:t>2️</w:t>
      </w:r>
      <w:r w:rsidR="003D7FE6" w:rsidRPr="003D7FE6">
        <w:rPr>
          <w:rFonts w:ascii="Times New Roman" w:eastAsia="Times New Roman" w:hAnsi="Times New Roman" w:cs="Times New Roman"/>
          <w:b/>
          <w:bCs/>
          <w:sz w:val="24"/>
          <w:szCs w:val="24"/>
          <w:lang w:val="uk-UA" w:eastAsia="ru-RU"/>
        </w:rPr>
        <w:t>.</w:t>
      </w:r>
      <w:r w:rsidR="003D7FE6">
        <w:rPr>
          <w:rFonts w:ascii="Times New Roman" w:eastAsia="Times New Roman" w:hAnsi="Times New Roman" w:cs="Times New Roman"/>
          <w:b/>
          <w:bCs/>
          <w:sz w:val="24"/>
          <w:szCs w:val="24"/>
          <w:lang w:val="uk-UA" w:eastAsia="ru-RU"/>
        </w:rPr>
        <w:t xml:space="preserve"> </w:t>
      </w:r>
      <w:r w:rsidRPr="007D303A">
        <w:rPr>
          <w:rFonts w:ascii="Times New Roman" w:eastAsia="Times New Roman" w:hAnsi="Times New Roman" w:cs="Times New Roman"/>
          <w:b/>
          <w:bCs/>
          <w:sz w:val="24"/>
          <w:szCs w:val="24"/>
          <w:lang w:eastAsia="ru-RU"/>
        </w:rPr>
        <w:t>Вплив жирів на підшлункову секрецію:</w:t>
      </w:r>
    </w:p>
    <w:p w14:paraId="352DB32E" w14:textId="77777777" w:rsidR="007D303A" w:rsidRPr="007D303A" w:rsidRDefault="007D303A" w:rsidP="006F67AF">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D303A">
        <w:rPr>
          <w:rFonts w:ascii="Times New Roman" w:eastAsia="Times New Roman" w:hAnsi="Times New Roman" w:cs="Times New Roman"/>
          <w:b/>
          <w:bCs/>
          <w:sz w:val="24"/>
          <w:szCs w:val="24"/>
          <w:lang w:eastAsia="ru-RU"/>
        </w:rPr>
        <w:t>Кількість підшлункового соку значно збільшується</w:t>
      </w:r>
      <w:r w:rsidRPr="007D303A">
        <w:rPr>
          <w:rFonts w:ascii="Times New Roman" w:eastAsia="Times New Roman" w:hAnsi="Times New Roman" w:cs="Times New Roman"/>
          <w:sz w:val="24"/>
          <w:szCs w:val="24"/>
          <w:lang w:eastAsia="ru-RU"/>
        </w:rPr>
        <w:t>:</w:t>
      </w:r>
    </w:p>
    <w:p w14:paraId="353FBA03" w14:textId="77777777" w:rsidR="007D303A" w:rsidRPr="007D303A" w:rsidRDefault="007D303A" w:rsidP="006F67AF">
      <w:pPr>
        <w:numPr>
          <w:ilvl w:val="1"/>
          <w:numId w:val="1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D303A">
        <w:rPr>
          <w:rFonts w:ascii="Times New Roman" w:eastAsia="Times New Roman" w:hAnsi="Times New Roman" w:cs="Times New Roman"/>
          <w:sz w:val="24"/>
          <w:szCs w:val="24"/>
          <w:lang w:eastAsia="ru-RU"/>
        </w:rPr>
        <w:t xml:space="preserve">Жири, що потрапили до дванадцятипалої кишки, стимулюють виділення </w:t>
      </w:r>
      <w:r w:rsidRPr="007D303A">
        <w:rPr>
          <w:rFonts w:ascii="Times New Roman" w:eastAsia="Times New Roman" w:hAnsi="Times New Roman" w:cs="Times New Roman"/>
          <w:b/>
          <w:bCs/>
          <w:sz w:val="24"/>
          <w:szCs w:val="24"/>
          <w:lang w:eastAsia="ru-RU"/>
        </w:rPr>
        <w:t>холецистокініну (панкреозиміну)</w:t>
      </w:r>
      <w:r w:rsidRPr="007D303A">
        <w:rPr>
          <w:rFonts w:ascii="Times New Roman" w:eastAsia="Times New Roman" w:hAnsi="Times New Roman" w:cs="Times New Roman"/>
          <w:sz w:val="24"/>
          <w:szCs w:val="24"/>
          <w:lang w:eastAsia="ru-RU"/>
        </w:rPr>
        <w:t>.</w:t>
      </w:r>
    </w:p>
    <w:p w14:paraId="68CFD7CF" w14:textId="77777777" w:rsidR="007D303A" w:rsidRPr="007D303A" w:rsidRDefault="007D303A" w:rsidP="006F67AF">
      <w:pPr>
        <w:numPr>
          <w:ilvl w:val="1"/>
          <w:numId w:val="1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D303A">
        <w:rPr>
          <w:rFonts w:ascii="Times New Roman" w:eastAsia="Times New Roman" w:hAnsi="Times New Roman" w:cs="Times New Roman"/>
          <w:sz w:val="24"/>
          <w:szCs w:val="24"/>
          <w:lang w:eastAsia="ru-RU"/>
        </w:rPr>
        <w:t>Холецитокінін діє на ацинарні клітини підшлункової залози → посилюється виділення ферментів.</w:t>
      </w:r>
    </w:p>
    <w:p w14:paraId="08970E6C" w14:textId="77777777" w:rsidR="007D303A" w:rsidRPr="007D303A" w:rsidRDefault="007D303A" w:rsidP="006F67AF">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D303A">
        <w:rPr>
          <w:rFonts w:ascii="Times New Roman" w:eastAsia="Times New Roman" w:hAnsi="Times New Roman" w:cs="Times New Roman"/>
          <w:b/>
          <w:bCs/>
          <w:sz w:val="24"/>
          <w:szCs w:val="24"/>
          <w:lang w:eastAsia="ru-RU"/>
        </w:rPr>
        <w:t>Склад підшлункового соку:</w:t>
      </w:r>
    </w:p>
    <w:p w14:paraId="26110021" w14:textId="77777777" w:rsidR="007D303A" w:rsidRPr="007D303A" w:rsidRDefault="007D303A" w:rsidP="006F67AF">
      <w:pPr>
        <w:numPr>
          <w:ilvl w:val="1"/>
          <w:numId w:val="1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D303A">
        <w:rPr>
          <w:rFonts w:ascii="Times New Roman" w:eastAsia="Times New Roman" w:hAnsi="Times New Roman" w:cs="Times New Roman"/>
          <w:sz w:val="24"/>
          <w:szCs w:val="24"/>
          <w:lang w:eastAsia="ru-RU"/>
        </w:rPr>
        <w:t>Зростає концентрація ферментів, особливо:</w:t>
      </w:r>
    </w:p>
    <w:p w14:paraId="753EC2FC" w14:textId="77777777" w:rsidR="007D303A" w:rsidRPr="007D303A" w:rsidRDefault="007D303A" w:rsidP="006F67AF">
      <w:pPr>
        <w:numPr>
          <w:ilvl w:val="2"/>
          <w:numId w:val="1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D303A">
        <w:rPr>
          <w:rFonts w:ascii="Times New Roman" w:eastAsia="Times New Roman" w:hAnsi="Times New Roman" w:cs="Times New Roman"/>
          <w:b/>
          <w:bCs/>
          <w:sz w:val="24"/>
          <w:szCs w:val="24"/>
          <w:lang w:eastAsia="ru-RU"/>
        </w:rPr>
        <w:t>ліпази</w:t>
      </w:r>
      <w:r w:rsidRPr="007D303A">
        <w:rPr>
          <w:rFonts w:ascii="Times New Roman" w:eastAsia="Times New Roman" w:hAnsi="Times New Roman" w:cs="Times New Roman"/>
          <w:sz w:val="24"/>
          <w:szCs w:val="24"/>
          <w:lang w:eastAsia="ru-RU"/>
        </w:rPr>
        <w:t xml:space="preserve"> — основного ферменту для розщеплення жирів.</w:t>
      </w:r>
    </w:p>
    <w:p w14:paraId="03CB24F4" w14:textId="77777777" w:rsidR="007D303A" w:rsidRPr="007D303A" w:rsidRDefault="007D303A" w:rsidP="006F67AF">
      <w:pPr>
        <w:numPr>
          <w:ilvl w:val="2"/>
          <w:numId w:val="1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D303A">
        <w:rPr>
          <w:rFonts w:ascii="Times New Roman" w:eastAsia="Times New Roman" w:hAnsi="Times New Roman" w:cs="Times New Roman"/>
          <w:b/>
          <w:bCs/>
          <w:sz w:val="24"/>
          <w:szCs w:val="24"/>
          <w:lang w:eastAsia="ru-RU"/>
        </w:rPr>
        <w:t>фосфоліпази А2</w:t>
      </w:r>
      <w:r w:rsidRPr="007D303A">
        <w:rPr>
          <w:rFonts w:ascii="Times New Roman" w:eastAsia="Times New Roman" w:hAnsi="Times New Roman" w:cs="Times New Roman"/>
          <w:sz w:val="24"/>
          <w:szCs w:val="24"/>
          <w:lang w:eastAsia="ru-RU"/>
        </w:rPr>
        <w:t xml:space="preserve"> — розщеплює фосфоліпіди.</w:t>
      </w:r>
    </w:p>
    <w:p w14:paraId="23554B3B" w14:textId="77777777" w:rsidR="007D303A" w:rsidRPr="007D303A" w:rsidRDefault="007D303A" w:rsidP="006F67AF">
      <w:pPr>
        <w:numPr>
          <w:ilvl w:val="2"/>
          <w:numId w:val="1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D303A">
        <w:rPr>
          <w:rFonts w:ascii="Times New Roman" w:eastAsia="Times New Roman" w:hAnsi="Times New Roman" w:cs="Times New Roman"/>
          <w:b/>
          <w:bCs/>
          <w:sz w:val="24"/>
          <w:szCs w:val="24"/>
          <w:lang w:eastAsia="ru-RU"/>
        </w:rPr>
        <w:lastRenderedPageBreak/>
        <w:t>естерази холестерину</w:t>
      </w:r>
      <w:r w:rsidRPr="007D303A">
        <w:rPr>
          <w:rFonts w:ascii="Times New Roman" w:eastAsia="Times New Roman" w:hAnsi="Times New Roman" w:cs="Times New Roman"/>
          <w:sz w:val="24"/>
          <w:szCs w:val="24"/>
          <w:lang w:eastAsia="ru-RU"/>
        </w:rPr>
        <w:t xml:space="preserve"> — бере участь у розщепленні складних ефірів жирів.</w:t>
      </w:r>
    </w:p>
    <w:p w14:paraId="1A33DED1" w14:textId="77777777" w:rsidR="007D303A" w:rsidRPr="007D303A" w:rsidRDefault="007D303A" w:rsidP="006F67AF">
      <w:pPr>
        <w:numPr>
          <w:ilvl w:val="1"/>
          <w:numId w:val="1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D303A">
        <w:rPr>
          <w:rFonts w:ascii="Times New Roman" w:eastAsia="Times New Roman" w:hAnsi="Times New Roman" w:cs="Times New Roman"/>
          <w:sz w:val="24"/>
          <w:szCs w:val="24"/>
          <w:lang w:eastAsia="ru-RU"/>
        </w:rPr>
        <w:t>Також виділяється трипсиноген, хімотрипсиноген, амілаза, але переважно активується секреція ліполітичних ферментів.</w:t>
      </w:r>
    </w:p>
    <w:p w14:paraId="05238150" w14:textId="1798ECDF" w:rsidR="007D303A" w:rsidRPr="007D303A" w:rsidRDefault="007D303A" w:rsidP="006F67AF">
      <w:pPr>
        <w:numPr>
          <w:ilvl w:val="1"/>
          <w:numId w:val="1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D303A">
        <w:rPr>
          <w:rFonts w:ascii="Times New Roman" w:eastAsia="Times New Roman" w:hAnsi="Times New Roman" w:cs="Times New Roman"/>
          <w:sz w:val="24"/>
          <w:szCs w:val="24"/>
          <w:lang w:eastAsia="ru-RU"/>
        </w:rPr>
        <w:t>Виділяється невелика кількість гідрокарбонатів для нейтралізації кислого вмісту.</w:t>
      </w:r>
    </w:p>
    <w:p w14:paraId="55840DAD" w14:textId="6640DE4C" w:rsidR="007D303A" w:rsidRPr="007D303A" w:rsidRDefault="007D303A" w:rsidP="007D303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303A">
        <w:rPr>
          <w:rFonts w:ascii="Times New Roman" w:eastAsia="Times New Roman" w:hAnsi="Times New Roman" w:cs="Times New Roman"/>
          <w:b/>
          <w:bCs/>
          <w:sz w:val="24"/>
          <w:szCs w:val="24"/>
          <w:lang w:eastAsia="ru-RU"/>
        </w:rPr>
        <w:t>Висновок:</w:t>
      </w:r>
      <w:r w:rsidRPr="007D303A">
        <w:rPr>
          <w:rFonts w:ascii="Times New Roman" w:eastAsia="Times New Roman" w:hAnsi="Times New Roman" w:cs="Times New Roman"/>
          <w:sz w:val="24"/>
          <w:szCs w:val="24"/>
          <w:lang w:eastAsia="ru-RU"/>
        </w:rPr>
        <w:br/>
      </w:r>
      <w:r w:rsidR="00B8267B">
        <w:rPr>
          <w:rFonts w:ascii="Times New Roman" w:eastAsia="Times New Roman" w:hAnsi="Times New Roman" w:cs="Times New Roman"/>
          <w:sz w:val="24"/>
          <w:szCs w:val="24"/>
          <w:lang w:eastAsia="ru-RU"/>
        </w:rPr>
        <w:tab/>
      </w:r>
      <w:r w:rsidRPr="007D303A">
        <w:rPr>
          <w:rFonts w:ascii="Times New Roman" w:eastAsia="Times New Roman" w:hAnsi="Times New Roman" w:cs="Times New Roman"/>
          <w:sz w:val="24"/>
          <w:szCs w:val="24"/>
          <w:lang w:eastAsia="ru-RU"/>
        </w:rPr>
        <w:t>Після надходження жирів у дванадцятипалу кишку зменшується шлункова секреція і посилюється підшлункова, особливо ферменти, що розщеплюють жири. Цим забезпечується оптимальне переварювання жирів у тонкому кишечнику.</w:t>
      </w:r>
    </w:p>
    <w:p w14:paraId="6AECF175" w14:textId="7465E89B" w:rsidR="00246E97" w:rsidRDefault="00246E97" w:rsidP="002E12C1">
      <w:pPr>
        <w:spacing w:line="276" w:lineRule="auto"/>
        <w:jc w:val="both"/>
        <w:rPr>
          <w:rFonts w:ascii="Times New Roman" w:hAnsi="Times New Roman" w:cs="Times New Roman"/>
          <w:b/>
          <w:bCs/>
          <w:sz w:val="24"/>
          <w:szCs w:val="24"/>
          <w:u w:val="single"/>
        </w:rPr>
      </w:pPr>
    </w:p>
    <w:p w14:paraId="04997B19" w14:textId="77777777" w:rsidR="007D303A" w:rsidRPr="00E952F7" w:rsidRDefault="007D303A" w:rsidP="002E12C1">
      <w:pPr>
        <w:spacing w:line="276" w:lineRule="auto"/>
        <w:jc w:val="both"/>
        <w:rPr>
          <w:rFonts w:ascii="Times New Roman" w:hAnsi="Times New Roman" w:cs="Times New Roman"/>
          <w:b/>
          <w:bCs/>
          <w:sz w:val="24"/>
          <w:szCs w:val="24"/>
          <w:u w:val="single"/>
        </w:rPr>
      </w:pPr>
    </w:p>
    <w:p w14:paraId="1C26EBDE" w14:textId="66C7981A" w:rsidR="00DB07CC" w:rsidRDefault="00EA17E3" w:rsidP="002E12C1">
      <w:pPr>
        <w:spacing w:line="276" w:lineRule="auto"/>
        <w:jc w:val="both"/>
        <w:rPr>
          <w:rFonts w:ascii="Times New Roman" w:hAnsi="Times New Roman" w:cs="Times New Roman"/>
          <w:b/>
          <w:bCs/>
          <w:sz w:val="24"/>
          <w:szCs w:val="24"/>
          <w:u w:val="single"/>
        </w:rPr>
      </w:pPr>
      <w:r w:rsidRPr="00E952F7">
        <w:rPr>
          <w:rFonts w:ascii="Times New Roman" w:hAnsi="Times New Roman" w:cs="Times New Roman"/>
          <w:b/>
          <w:bCs/>
          <w:sz w:val="24"/>
          <w:szCs w:val="24"/>
          <w:u w:val="single"/>
        </w:rPr>
        <w:t xml:space="preserve">38. Як і чому зміниться кількість і склад шлункового і підшлункового соків при надходженні до шлунку капустяного соку? </w:t>
      </w:r>
    </w:p>
    <w:p w14:paraId="3907FDD9" w14:textId="6319B461" w:rsidR="00475717" w:rsidRPr="00475717" w:rsidRDefault="000756BD" w:rsidP="0047571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75717" w:rsidRPr="00475717">
        <w:rPr>
          <w:rFonts w:ascii="Times New Roman" w:eastAsia="Times New Roman" w:hAnsi="Times New Roman" w:cs="Times New Roman"/>
          <w:b/>
          <w:bCs/>
          <w:sz w:val="24"/>
          <w:szCs w:val="24"/>
          <w:lang w:eastAsia="ru-RU"/>
        </w:rPr>
        <w:t>Капустяний сік</w:t>
      </w:r>
      <w:r w:rsidR="00475717" w:rsidRPr="00475717">
        <w:rPr>
          <w:rFonts w:ascii="Times New Roman" w:eastAsia="Times New Roman" w:hAnsi="Times New Roman" w:cs="Times New Roman"/>
          <w:sz w:val="24"/>
          <w:szCs w:val="24"/>
          <w:lang w:eastAsia="ru-RU"/>
        </w:rPr>
        <w:t xml:space="preserve"> містить органічні кислоти, вітаміни (</w:t>
      </w:r>
      <w:r w:rsidR="00475717" w:rsidRPr="00475717">
        <w:rPr>
          <w:rFonts w:ascii="Times New Roman" w:eastAsia="Times New Roman" w:hAnsi="Times New Roman" w:cs="Times New Roman"/>
          <w:b/>
          <w:bCs/>
          <w:sz w:val="24"/>
          <w:szCs w:val="24"/>
          <w:lang w:eastAsia="ru-RU"/>
        </w:rPr>
        <w:t>особливо С, групи В</w:t>
      </w:r>
      <w:r w:rsidR="00475717" w:rsidRPr="00475717">
        <w:rPr>
          <w:rFonts w:ascii="Times New Roman" w:eastAsia="Times New Roman" w:hAnsi="Times New Roman" w:cs="Times New Roman"/>
          <w:sz w:val="24"/>
          <w:szCs w:val="24"/>
          <w:lang w:eastAsia="ru-RU"/>
        </w:rPr>
        <w:t>), ферменти рослинного походження, слизові речовини та мінеральні солі. Його надходження до шлунку стимулює виділення шлункового та підшлункового соків за рахунок нервових і гуморальних механізмів.</w:t>
      </w:r>
    </w:p>
    <w:p w14:paraId="02A24E1E" w14:textId="77777777" w:rsidR="00475717" w:rsidRPr="00475717" w:rsidRDefault="00475717" w:rsidP="00475717">
      <w:pPr>
        <w:spacing w:before="100" w:beforeAutospacing="1" w:after="100" w:afterAutospacing="1" w:line="240" w:lineRule="auto"/>
        <w:jc w:val="both"/>
        <w:outlineLvl w:val="2"/>
        <w:rPr>
          <w:rFonts w:ascii="Times New Roman" w:eastAsia="Times New Roman" w:hAnsi="Times New Roman" w:cs="Times New Roman"/>
          <w:b/>
          <w:bCs/>
          <w:sz w:val="24"/>
          <w:szCs w:val="24"/>
          <w:lang w:eastAsia="ru-RU"/>
        </w:rPr>
      </w:pPr>
      <w:r w:rsidRPr="00475717">
        <w:rPr>
          <w:rFonts w:ascii="Times New Roman" w:eastAsia="Times New Roman" w:hAnsi="Times New Roman" w:cs="Times New Roman"/>
          <w:b/>
          <w:bCs/>
          <w:sz w:val="24"/>
          <w:szCs w:val="24"/>
          <w:lang w:eastAsia="ru-RU"/>
        </w:rPr>
        <w:t>Зміни у виділенні шлункового соку:</w:t>
      </w:r>
    </w:p>
    <w:p w14:paraId="279B9809" w14:textId="77777777" w:rsidR="00475717" w:rsidRPr="00475717" w:rsidRDefault="00475717" w:rsidP="006F67AF">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75717">
        <w:rPr>
          <w:rFonts w:ascii="Times New Roman" w:eastAsia="Times New Roman" w:hAnsi="Times New Roman" w:cs="Times New Roman"/>
          <w:b/>
          <w:bCs/>
          <w:sz w:val="24"/>
          <w:szCs w:val="24"/>
          <w:lang w:eastAsia="ru-RU"/>
        </w:rPr>
        <w:t>Кількість шлункового соку збільшується</w:t>
      </w:r>
      <w:r w:rsidRPr="00475717">
        <w:rPr>
          <w:rFonts w:ascii="Times New Roman" w:eastAsia="Times New Roman" w:hAnsi="Times New Roman" w:cs="Times New Roman"/>
          <w:sz w:val="24"/>
          <w:szCs w:val="24"/>
          <w:lang w:eastAsia="ru-RU"/>
        </w:rPr>
        <w:t>, оскільки:</w:t>
      </w:r>
    </w:p>
    <w:p w14:paraId="17246186" w14:textId="77777777" w:rsidR="00475717" w:rsidRPr="00475717" w:rsidRDefault="00475717" w:rsidP="006F67AF">
      <w:pPr>
        <w:numPr>
          <w:ilvl w:val="1"/>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75717">
        <w:rPr>
          <w:rFonts w:ascii="Times New Roman" w:eastAsia="Times New Roman" w:hAnsi="Times New Roman" w:cs="Times New Roman"/>
          <w:sz w:val="24"/>
          <w:szCs w:val="24"/>
          <w:lang w:eastAsia="ru-RU"/>
        </w:rPr>
        <w:t>Капустяний сік містить речовини, що діють як харчові подразники;</w:t>
      </w:r>
    </w:p>
    <w:p w14:paraId="69BE0A66" w14:textId="77777777" w:rsidR="00475717" w:rsidRPr="00475717" w:rsidRDefault="00475717" w:rsidP="006F67AF">
      <w:pPr>
        <w:numPr>
          <w:ilvl w:val="1"/>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75717">
        <w:rPr>
          <w:rFonts w:ascii="Times New Roman" w:eastAsia="Times New Roman" w:hAnsi="Times New Roman" w:cs="Times New Roman"/>
          <w:sz w:val="24"/>
          <w:szCs w:val="24"/>
          <w:lang w:eastAsia="ru-RU"/>
        </w:rPr>
        <w:t>Активуються рецептори слизової оболонки шлунка → запускається умовно-рефлекторна та безумовно-рефлекторна фази секреції (</w:t>
      </w:r>
      <w:r w:rsidRPr="00475717">
        <w:rPr>
          <w:rFonts w:ascii="Times New Roman" w:eastAsia="Times New Roman" w:hAnsi="Times New Roman" w:cs="Times New Roman"/>
          <w:b/>
          <w:bCs/>
          <w:sz w:val="24"/>
          <w:szCs w:val="24"/>
          <w:lang w:eastAsia="ru-RU"/>
        </w:rPr>
        <w:t>через блукаючий нерв</w:t>
      </w:r>
      <w:r w:rsidRPr="00475717">
        <w:rPr>
          <w:rFonts w:ascii="Times New Roman" w:eastAsia="Times New Roman" w:hAnsi="Times New Roman" w:cs="Times New Roman"/>
          <w:sz w:val="24"/>
          <w:szCs w:val="24"/>
          <w:lang w:eastAsia="ru-RU"/>
        </w:rPr>
        <w:t>).</w:t>
      </w:r>
    </w:p>
    <w:p w14:paraId="3AA1D827" w14:textId="77777777" w:rsidR="00475717" w:rsidRPr="00475717" w:rsidRDefault="00475717" w:rsidP="006F67AF">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75717">
        <w:rPr>
          <w:rFonts w:ascii="Times New Roman" w:eastAsia="Times New Roman" w:hAnsi="Times New Roman" w:cs="Times New Roman"/>
          <w:b/>
          <w:bCs/>
          <w:sz w:val="24"/>
          <w:szCs w:val="24"/>
          <w:lang w:eastAsia="ru-RU"/>
        </w:rPr>
        <w:t>Склад шлункового соку:</w:t>
      </w:r>
    </w:p>
    <w:p w14:paraId="6DEE15A0" w14:textId="77777777" w:rsidR="00475717" w:rsidRPr="00475717" w:rsidRDefault="00475717" w:rsidP="006F67AF">
      <w:pPr>
        <w:numPr>
          <w:ilvl w:val="1"/>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75717">
        <w:rPr>
          <w:rFonts w:ascii="Times New Roman" w:eastAsia="Times New Roman" w:hAnsi="Times New Roman" w:cs="Times New Roman"/>
          <w:sz w:val="24"/>
          <w:szCs w:val="24"/>
          <w:lang w:eastAsia="ru-RU"/>
        </w:rPr>
        <w:t xml:space="preserve">Підвищується секреція </w:t>
      </w:r>
      <w:r w:rsidRPr="00475717">
        <w:rPr>
          <w:rFonts w:ascii="Times New Roman" w:eastAsia="Times New Roman" w:hAnsi="Times New Roman" w:cs="Times New Roman"/>
          <w:b/>
          <w:bCs/>
          <w:sz w:val="24"/>
          <w:szCs w:val="24"/>
          <w:lang w:eastAsia="ru-RU"/>
        </w:rPr>
        <w:t>соляної кислоти (HCl)</w:t>
      </w:r>
      <w:r w:rsidRPr="00475717">
        <w:rPr>
          <w:rFonts w:ascii="Times New Roman" w:eastAsia="Times New Roman" w:hAnsi="Times New Roman" w:cs="Times New Roman"/>
          <w:sz w:val="24"/>
          <w:szCs w:val="24"/>
          <w:lang w:eastAsia="ru-RU"/>
        </w:rPr>
        <w:t xml:space="preserve"> за рахунок активації парієтальних клітин.</w:t>
      </w:r>
    </w:p>
    <w:p w14:paraId="61C08393" w14:textId="77777777" w:rsidR="00475717" w:rsidRPr="00475717" w:rsidRDefault="00475717" w:rsidP="006F67AF">
      <w:pPr>
        <w:numPr>
          <w:ilvl w:val="1"/>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75717">
        <w:rPr>
          <w:rFonts w:ascii="Times New Roman" w:eastAsia="Times New Roman" w:hAnsi="Times New Roman" w:cs="Times New Roman"/>
          <w:sz w:val="24"/>
          <w:szCs w:val="24"/>
          <w:lang w:eastAsia="ru-RU"/>
        </w:rPr>
        <w:t xml:space="preserve">Збільшується вироблення пепсиногену, що під дією </w:t>
      </w:r>
      <w:r w:rsidRPr="00475717">
        <w:rPr>
          <w:rFonts w:ascii="Times New Roman" w:eastAsia="Times New Roman" w:hAnsi="Times New Roman" w:cs="Times New Roman"/>
          <w:b/>
          <w:bCs/>
          <w:sz w:val="24"/>
          <w:szCs w:val="24"/>
          <w:lang w:eastAsia="ru-RU"/>
        </w:rPr>
        <w:t>HCl</w:t>
      </w:r>
      <w:r w:rsidRPr="00475717">
        <w:rPr>
          <w:rFonts w:ascii="Times New Roman" w:eastAsia="Times New Roman" w:hAnsi="Times New Roman" w:cs="Times New Roman"/>
          <w:sz w:val="24"/>
          <w:szCs w:val="24"/>
          <w:lang w:eastAsia="ru-RU"/>
        </w:rPr>
        <w:t xml:space="preserve"> переходить у активний пепсин.</w:t>
      </w:r>
    </w:p>
    <w:p w14:paraId="31848056" w14:textId="77777777" w:rsidR="00475717" w:rsidRPr="00475717" w:rsidRDefault="00475717" w:rsidP="006F67AF">
      <w:pPr>
        <w:numPr>
          <w:ilvl w:val="1"/>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75717">
        <w:rPr>
          <w:rFonts w:ascii="Times New Roman" w:eastAsia="Times New Roman" w:hAnsi="Times New Roman" w:cs="Times New Roman"/>
          <w:sz w:val="24"/>
          <w:szCs w:val="24"/>
          <w:lang w:eastAsia="ru-RU"/>
        </w:rPr>
        <w:t>Можливе деяке збільшення слизу (</w:t>
      </w:r>
      <w:r w:rsidRPr="00475717">
        <w:rPr>
          <w:rFonts w:ascii="Times New Roman" w:eastAsia="Times New Roman" w:hAnsi="Times New Roman" w:cs="Times New Roman"/>
          <w:b/>
          <w:bCs/>
          <w:sz w:val="24"/>
          <w:szCs w:val="24"/>
          <w:lang w:eastAsia="ru-RU"/>
        </w:rPr>
        <w:t>муцину</w:t>
      </w:r>
      <w:r w:rsidRPr="00475717">
        <w:rPr>
          <w:rFonts w:ascii="Times New Roman" w:eastAsia="Times New Roman" w:hAnsi="Times New Roman" w:cs="Times New Roman"/>
          <w:sz w:val="24"/>
          <w:szCs w:val="24"/>
          <w:lang w:eastAsia="ru-RU"/>
        </w:rPr>
        <w:t>), який захищає слизову оболонку.</w:t>
      </w:r>
    </w:p>
    <w:p w14:paraId="433C263A" w14:textId="77777777" w:rsidR="00475717" w:rsidRPr="00475717" w:rsidRDefault="00475717" w:rsidP="00475717">
      <w:pPr>
        <w:spacing w:before="100" w:beforeAutospacing="1" w:after="100" w:afterAutospacing="1" w:line="240" w:lineRule="auto"/>
        <w:jc w:val="both"/>
        <w:outlineLvl w:val="2"/>
        <w:rPr>
          <w:rFonts w:ascii="Times New Roman" w:eastAsia="Times New Roman" w:hAnsi="Times New Roman" w:cs="Times New Roman"/>
          <w:b/>
          <w:bCs/>
          <w:sz w:val="24"/>
          <w:szCs w:val="24"/>
          <w:lang w:eastAsia="ru-RU"/>
        </w:rPr>
      </w:pPr>
      <w:r w:rsidRPr="00475717">
        <w:rPr>
          <w:rFonts w:ascii="Times New Roman" w:eastAsia="Times New Roman" w:hAnsi="Times New Roman" w:cs="Times New Roman"/>
          <w:b/>
          <w:bCs/>
          <w:sz w:val="24"/>
          <w:szCs w:val="24"/>
          <w:lang w:eastAsia="ru-RU"/>
        </w:rPr>
        <w:t>Зміни у виділенні підшлункового соку:</w:t>
      </w:r>
    </w:p>
    <w:p w14:paraId="759367BE" w14:textId="77777777" w:rsidR="00475717" w:rsidRPr="00475717" w:rsidRDefault="00475717" w:rsidP="006F67AF">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75717">
        <w:rPr>
          <w:rFonts w:ascii="Times New Roman" w:eastAsia="Times New Roman" w:hAnsi="Times New Roman" w:cs="Times New Roman"/>
          <w:b/>
          <w:bCs/>
          <w:sz w:val="24"/>
          <w:szCs w:val="24"/>
          <w:lang w:eastAsia="ru-RU"/>
        </w:rPr>
        <w:t>Кількість підшлункового соку також зростає</w:t>
      </w:r>
      <w:r w:rsidRPr="00475717">
        <w:rPr>
          <w:rFonts w:ascii="Times New Roman" w:eastAsia="Times New Roman" w:hAnsi="Times New Roman" w:cs="Times New Roman"/>
          <w:sz w:val="24"/>
          <w:szCs w:val="24"/>
          <w:lang w:eastAsia="ru-RU"/>
        </w:rPr>
        <w:t>, оскільки:</w:t>
      </w:r>
    </w:p>
    <w:p w14:paraId="32FFDAB6" w14:textId="77777777" w:rsidR="00475717" w:rsidRPr="00475717" w:rsidRDefault="00475717" w:rsidP="006F67AF">
      <w:pPr>
        <w:numPr>
          <w:ilvl w:val="1"/>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75717">
        <w:rPr>
          <w:rFonts w:ascii="Times New Roman" w:eastAsia="Times New Roman" w:hAnsi="Times New Roman" w:cs="Times New Roman"/>
          <w:sz w:val="24"/>
          <w:szCs w:val="24"/>
          <w:lang w:eastAsia="ru-RU"/>
        </w:rPr>
        <w:t>Кислий вміст зі шлунку подразнює слизову 12-палої кишки → виділяється секретин, який стимулює секрецію підшлункової залози.</w:t>
      </w:r>
    </w:p>
    <w:p w14:paraId="1C76472B" w14:textId="77777777" w:rsidR="00475717" w:rsidRPr="00475717" w:rsidRDefault="00475717" w:rsidP="006F67AF">
      <w:pPr>
        <w:numPr>
          <w:ilvl w:val="1"/>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75717">
        <w:rPr>
          <w:rFonts w:ascii="Times New Roman" w:eastAsia="Times New Roman" w:hAnsi="Times New Roman" w:cs="Times New Roman"/>
          <w:sz w:val="24"/>
          <w:szCs w:val="24"/>
          <w:lang w:eastAsia="ru-RU"/>
        </w:rPr>
        <w:t>Крім того, надходження продуктів розщеплення білків, вуглеводів, жирів стимулює виділення панкреозиміну (</w:t>
      </w:r>
      <w:r w:rsidRPr="00475717">
        <w:rPr>
          <w:rFonts w:ascii="Times New Roman" w:eastAsia="Times New Roman" w:hAnsi="Times New Roman" w:cs="Times New Roman"/>
          <w:b/>
          <w:bCs/>
          <w:sz w:val="24"/>
          <w:szCs w:val="24"/>
          <w:lang w:eastAsia="ru-RU"/>
        </w:rPr>
        <w:t>холецистокініну</w:t>
      </w:r>
      <w:r w:rsidRPr="00475717">
        <w:rPr>
          <w:rFonts w:ascii="Times New Roman" w:eastAsia="Times New Roman" w:hAnsi="Times New Roman" w:cs="Times New Roman"/>
          <w:sz w:val="24"/>
          <w:szCs w:val="24"/>
          <w:lang w:eastAsia="ru-RU"/>
        </w:rPr>
        <w:t>), що підвищує секрецію ферментів.</w:t>
      </w:r>
    </w:p>
    <w:p w14:paraId="0095084E" w14:textId="77777777" w:rsidR="00475717" w:rsidRPr="00475717" w:rsidRDefault="00475717" w:rsidP="006F67AF">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75717">
        <w:rPr>
          <w:rFonts w:ascii="Times New Roman" w:eastAsia="Times New Roman" w:hAnsi="Times New Roman" w:cs="Times New Roman"/>
          <w:b/>
          <w:bCs/>
          <w:sz w:val="24"/>
          <w:szCs w:val="24"/>
          <w:lang w:eastAsia="ru-RU"/>
        </w:rPr>
        <w:t>Склад підшлункового соку:</w:t>
      </w:r>
    </w:p>
    <w:p w14:paraId="706C36FB" w14:textId="77777777" w:rsidR="00475717" w:rsidRPr="00475717" w:rsidRDefault="00475717" w:rsidP="006F67AF">
      <w:pPr>
        <w:numPr>
          <w:ilvl w:val="1"/>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75717">
        <w:rPr>
          <w:rFonts w:ascii="Times New Roman" w:eastAsia="Times New Roman" w:hAnsi="Times New Roman" w:cs="Times New Roman"/>
          <w:sz w:val="24"/>
          <w:szCs w:val="24"/>
          <w:lang w:eastAsia="ru-RU"/>
        </w:rPr>
        <w:lastRenderedPageBreak/>
        <w:t>Зростає вміст гідрокарбонатів (</w:t>
      </w:r>
      <w:r w:rsidRPr="00475717">
        <w:rPr>
          <w:rFonts w:ascii="Times New Roman" w:eastAsia="Times New Roman" w:hAnsi="Times New Roman" w:cs="Times New Roman"/>
          <w:b/>
          <w:bCs/>
          <w:sz w:val="24"/>
          <w:szCs w:val="24"/>
          <w:lang w:eastAsia="ru-RU"/>
        </w:rPr>
        <w:t>нейтралізація кислого шлункового вмісту</w:t>
      </w:r>
      <w:r w:rsidRPr="00475717">
        <w:rPr>
          <w:rFonts w:ascii="Times New Roman" w:eastAsia="Times New Roman" w:hAnsi="Times New Roman" w:cs="Times New Roman"/>
          <w:sz w:val="24"/>
          <w:szCs w:val="24"/>
          <w:lang w:eastAsia="ru-RU"/>
        </w:rPr>
        <w:t>).</w:t>
      </w:r>
    </w:p>
    <w:p w14:paraId="6E8DB11E" w14:textId="48E53A9F" w:rsidR="00475717" w:rsidRPr="00475717" w:rsidRDefault="00475717" w:rsidP="006F67AF">
      <w:pPr>
        <w:numPr>
          <w:ilvl w:val="1"/>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75717">
        <w:rPr>
          <w:rFonts w:ascii="Times New Roman" w:eastAsia="Times New Roman" w:hAnsi="Times New Roman" w:cs="Times New Roman"/>
          <w:sz w:val="24"/>
          <w:szCs w:val="24"/>
          <w:lang w:eastAsia="ru-RU"/>
        </w:rPr>
        <w:t>Посилюється секреція ферментів (</w:t>
      </w:r>
      <w:r w:rsidRPr="00475717">
        <w:rPr>
          <w:rFonts w:ascii="Times New Roman" w:eastAsia="Times New Roman" w:hAnsi="Times New Roman" w:cs="Times New Roman"/>
          <w:b/>
          <w:bCs/>
          <w:sz w:val="24"/>
          <w:szCs w:val="24"/>
          <w:lang w:eastAsia="ru-RU"/>
        </w:rPr>
        <w:t>амілаза, ліпаза, трипсиноген тощо</w:t>
      </w:r>
      <w:r w:rsidRPr="00475717">
        <w:rPr>
          <w:rFonts w:ascii="Times New Roman" w:eastAsia="Times New Roman" w:hAnsi="Times New Roman" w:cs="Times New Roman"/>
          <w:sz w:val="24"/>
          <w:szCs w:val="24"/>
          <w:lang w:eastAsia="ru-RU"/>
        </w:rPr>
        <w:t>).</w:t>
      </w:r>
    </w:p>
    <w:p w14:paraId="7BB55C91" w14:textId="1D06C90B" w:rsidR="00246E97" w:rsidRPr="00475717" w:rsidRDefault="00475717" w:rsidP="0047571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5717">
        <w:rPr>
          <w:rFonts w:ascii="Times New Roman" w:eastAsia="Times New Roman" w:hAnsi="Times New Roman" w:cs="Times New Roman"/>
          <w:b/>
          <w:bCs/>
          <w:sz w:val="24"/>
          <w:szCs w:val="24"/>
          <w:lang w:eastAsia="ru-RU"/>
        </w:rPr>
        <w:t>Висновок:</w:t>
      </w:r>
      <w:r w:rsidRPr="00475717">
        <w:rPr>
          <w:rFonts w:ascii="Times New Roman" w:eastAsia="Times New Roman" w:hAnsi="Times New Roman" w:cs="Times New Roman"/>
          <w:sz w:val="24"/>
          <w:szCs w:val="24"/>
          <w:lang w:eastAsia="ru-RU"/>
        </w:rPr>
        <w:br/>
        <w:t>При надходженні капустяного соку активуються як шлункова, так і підшлункова секреція. Це забезпечує кращу підготовку травної системи до перетравлення їжі, стимулюючи виділення шлункового соку з високим вмістом HCl та ферментів, а також багатого на бікарбонати і ферменти підшлункового соку.</w:t>
      </w:r>
    </w:p>
    <w:p w14:paraId="285B7853" w14:textId="77777777" w:rsidR="00475717" w:rsidRPr="00475717" w:rsidRDefault="00475717" w:rsidP="00475717">
      <w:pPr>
        <w:spacing w:before="100" w:beforeAutospacing="1" w:after="100" w:afterAutospacing="1" w:line="240" w:lineRule="auto"/>
        <w:rPr>
          <w:rFonts w:ascii="Times New Roman" w:eastAsia="Times New Roman" w:hAnsi="Times New Roman" w:cs="Times New Roman"/>
          <w:sz w:val="24"/>
          <w:szCs w:val="24"/>
          <w:lang w:eastAsia="ru-RU"/>
        </w:rPr>
      </w:pPr>
    </w:p>
    <w:p w14:paraId="7AFAFD44" w14:textId="0A32003E" w:rsidR="00DB07CC" w:rsidRDefault="00EA17E3" w:rsidP="002E12C1">
      <w:pPr>
        <w:spacing w:line="276" w:lineRule="auto"/>
        <w:jc w:val="both"/>
        <w:rPr>
          <w:rFonts w:ascii="Times New Roman" w:hAnsi="Times New Roman" w:cs="Times New Roman"/>
          <w:b/>
          <w:bCs/>
          <w:sz w:val="24"/>
          <w:szCs w:val="24"/>
          <w:u w:val="single"/>
        </w:rPr>
      </w:pPr>
      <w:r w:rsidRPr="00E952F7">
        <w:rPr>
          <w:rFonts w:ascii="Times New Roman" w:hAnsi="Times New Roman" w:cs="Times New Roman"/>
          <w:b/>
          <w:bCs/>
          <w:sz w:val="24"/>
          <w:szCs w:val="24"/>
          <w:u w:val="single"/>
        </w:rPr>
        <w:t xml:space="preserve">39. Визначити швидкість фільтрації у клубочках, зробити висновок. </w:t>
      </w:r>
    </w:p>
    <w:p w14:paraId="2CA67671" w14:textId="1F0F0C7C" w:rsidR="00BB4433" w:rsidRDefault="00AF5F67" w:rsidP="00BB4433">
      <w:pPr>
        <w:pStyle w:val="a4"/>
        <w:jc w:val="both"/>
      </w:pPr>
      <w:r>
        <w:tab/>
      </w:r>
      <w:r w:rsidR="00BB4433" w:rsidRPr="00BB4433">
        <w:rPr>
          <w:b/>
          <w:bCs/>
        </w:rPr>
        <w:t>Швидкість клубочкової фільтрації (ШКФ)</w:t>
      </w:r>
      <w:r w:rsidR="00BB4433" w:rsidRPr="00BB4433">
        <w:t xml:space="preserve"> — це важливий діагностичний показник очисної функції нирок. Вона показує, який об’єм плазми крові очищається від певної речовини за одну хвилину при проходженні крові через нирки.</w:t>
      </w:r>
    </w:p>
    <w:p w14:paraId="1F5EC0C6" w14:textId="1773E383" w:rsidR="000F3585" w:rsidRPr="00BB4433" w:rsidRDefault="000F3585" w:rsidP="00BB4433">
      <w:pPr>
        <w:pStyle w:val="a4"/>
        <w:jc w:val="both"/>
      </w:pPr>
      <w:r>
        <w:tab/>
      </w:r>
    </w:p>
    <w:p w14:paraId="091AA266" w14:textId="77777777" w:rsidR="00BB4433" w:rsidRPr="00BB4433" w:rsidRDefault="00BB4433" w:rsidP="00BB44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B4433">
        <w:rPr>
          <w:rFonts w:ascii="Times New Roman" w:eastAsia="Times New Roman" w:hAnsi="Times New Roman" w:cs="Times New Roman"/>
          <w:sz w:val="24"/>
          <w:szCs w:val="24"/>
          <w:lang w:eastAsia="ru-RU"/>
        </w:rPr>
        <w:t>Для визначення ШКФ використовується поняття кліренсу (очищення), який розраховується за формулою:</w:t>
      </w:r>
    </w:p>
    <w:p w14:paraId="48931873" w14:textId="247E04F3" w:rsidR="00BB4433" w:rsidRPr="003D004C" w:rsidRDefault="003D004C" w:rsidP="00BB4433">
      <w:pPr>
        <w:spacing w:before="100" w:beforeAutospacing="1" w:after="100" w:afterAutospacing="1" w:line="240" w:lineRule="auto"/>
        <w:jc w:val="both"/>
        <w:rPr>
          <w:rFonts w:ascii="Times New Roman" w:eastAsia="Times New Roman" w:hAnsi="Times New Roman" w:cs="Times New Roman"/>
          <w:b/>
          <w:bCs/>
          <w:sz w:val="24"/>
          <w:szCs w:val="24"/>
          <w:lang w:eastAsia="ru-RU"/>
        </w:rPr>
      </w:pPr>
      <m:oMathPara>
        <m:oMath>
          <m:r>
            <m:rPr>
              <m:sty m:val="bi"/>
            </m:rPr>
            <w:rPr>
              <w:rFonts w:ascii="Cambria Math" w:eastAsia="Times New Roman" w:hAnsi="Cambria Math" w:cs="Times New Roman"/>
              <w:sz w:val="24"/>
              <w:szCs w:val="24"/>
              <w:lang w:eastAsia="ru-RU"/>
            </w:rPr>
            <m:t>Кл</m:t>
          </m:r>
          <m:r>
            <m:rPr>
              <m:sty m:val="bi"/>
            </m:rPr>
            <w:rPr>
              <w:rFonts w:ascii="Cambria Math" w:eastAsia="Times New Roman" w:hAnsi="Cambria Math" w:cs="Times New Roman"/>
              <w:sz w:val="24"/>
              <w:szCs w:val="24"/>
              <w:lang w:val="uk-UA" w:eastAsia="ru-RU"/>
            </w:rPr>
            <m:t>іренс (С)</m:t>
          </m:r>
          <m:r>
            <m:rPr>
              <m:sty m:val="b"/>
            </m:rPr>
            <w:rPr>
              <w:rFonts w:ascii="Cambria Math" w:eastAsia="Times New Roman" w:hAnsi="Cambria Math" w:cs="Times New Roman"/>
              <w:sz w:val="24"/>
              <w:szCs w:val="24"/>
              <w:lang w:eastAsia="ru-RU"/>
            </w:rPr>
            <m:t>=</m:t>
          </m:r>
          <m:f>
            <m:fPr>
              <m:ctrlPr>
                <w:rPr>
                  <w:rFonts w:ascii="Cambria Math" w:eastAsia="Times New Roman" w:hAnsi="Cambria Math" w:cs="Times New Roman"/>
                  <w:b/>
                  <w:bCs/>
                  <w:sz w:val="24"/>
                  <w:szCs w:val="24"/>
                  <w:lang w:eastAsia="ru-RU"/>
                </w:rPr>
              </m:ctrlPr>
            </m:fPr>
            <m:num>
              <m:r>
                <m:rPr>
                  <m:sty m:val="b"/>
                </m:rPr>
                <w:rPr>
                  <w:rFonts w:ascii="Cambria Math" w:eastAsia="Times New Roman" w:hAnsi="Cambria Math" w:cs="Times New Roman"/>
                  <w:sz w:val="24"/>
                  <w:szCs w:val="24"/>
                  <w:lang w:eastAsia="ru-RU"/>
                </w:rPr>
                <m:t>Кс*Д</m:t>
              </m:r>
            </m:num>
            <m:den>
              <m:r>
                <m:rPr>
                  <m:sty m:val="b"/>
                </m:rPr>
                <w:rPr>
                  <w:rFonts w:ascii="Cambria Math" w:eastAsia="Times New Roman" w:hAnsi="Cambria Math" w:cs="Times New Roman"/>
                  <w:sz w:val="24"/>
                  <w:szCs w:val="24"/>
                  <w:lang w:eastAsia="ru-RU"/>
                </w:rPr>
                <m:t>Кпл</m:t>
              </m:r>
            </m:den>
          </m:f>
        </m:oMath>
      </m:oMathPara>
    </w:p>
    <w:p w14:paraId="7D498336" w14:textId="7F9F9939" w:rsidR="00802A71" w:rsidRPr="00802A71" w:rsidRDefault="00802A71" w:rsidP="00BB4433">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Де:</w:t>
      </w:r>
    </w:p>
    <w:p w14:paraId="1AEBD83A" w14:textId="25AF2DBA" w:rsidR="00802A71" w:rsidRPr="00BB4433" w:rsidRDefault="00802A71" w:rsidP="00BB443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123AEF">
        <w:rPr>
          <w:rFonts w:ascii="Times New Roman" w:eastAsia="Times New Roman" w:hAnsi="Times New Roman" w:cs="Times New Roman"/>
          <w:b/>
          <w:bCs/>
          <w:sz w:val="24"/>
          <w:szCs w:val="24"/>
          <w:lang w:eastAsia="ru-RU"/>
        </w:rPr>
        <w:t>Кліренс</w:t>
      </w:r>
      <w:r w:rsidRPr="00802A71">
        <w:rPr>
          <w:rFonts w:ascii="Times New Roman" w:eastAsia="Times New Roman" w:hAnsi="Times New Roman" w:cs="Times New Roman"/>
          <w:sz w:val="24"/>
          <w:szCs w:val="24"/>
          <w:lang w:eastAsia="ru-RU"/>
        </w:rPr>
        <w:t xml:space="preserve"> – показує, який об'єм плазми очищається від даної речовини маркера за одну хвилину при проходженні крові через нирки.</w:t>
      </w:r>
    </w:p>
    <w:p w14:paraId="4E1DD1E3" w14:textId="758FFB62" w:rsidR="00BB4433" w:rsidRPr="00BB4433" w:rsidRDefault="00BB4433" w:rsidP="006F67A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B4433">
        <w:rPr>
          <w:rFonts w:ascii="Times New Roman" w:eastAsia="Times New Roman" w:hAnsi="Times New Roman" w:cs="Times New Roman"/>
          <w:b/>
          <w:bCs/>
          <w:sz w:val="24"/>
          <w:szCs w:val="24"/>
          <w:lang w:eastAsia="ru-RU"/>
        </w:rPr>
        <w:t>Кс</w:t>
      </w:r>
      <w:r w:rsidRPr="00BB4433">
        <w:rPr>
          <w:rFonts w:ascii="Times New Roman" w:eastAsia="Times New Roman" w:hAnsi="Times New Roman" w:cs="Times New Roman"/>
          <w:sz w:val="24"/>
          <w:szCs w:val="24"/>
          <w:lang w:eastAsia="ru-RU"/>
        </w:rPr>
        <w:t xml:space="preserve"> — концентрація речовини в сечі,</w:t>
      </w:r>
    </w:p>
    <w:p w14:paraId="6909D0B2" w14:textId="73550490" w:rsidR="00BB4433" w:rsidRPr="00BB4433" w:rsidRDefault="00BB4433" w:rsidP="006F67A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B4433">
        <w:rPr>
          <w:rFonts w:ascii="Times New Roman" w:eastAsia="Times New Roman" w:hAnsi="Times New Roman" w:cs="Times New Roman"/>
          <w:b/>
          <w:bCs/>
          <w:sz w:val="24"/>
          <w:szCs w:val="24"/>
          <w:lang w:eastAsia="ru-RU"/>
        </w:rPr>
        <w:t>Д</w:t>
      </w:r>
      <w:r w:rsidRPr="00BB4433">
        <w:rPr>
          <w:rFonts w:ascii="Times New Roman" w:eastAsia="Times New Roman" w:hAnsi="Times New Roman" w:cs="Times New Roman"/>
          <w:sz w:val="24"/>
          <w:szCs w:val="24"/>
          <w:lang w:eastAsia="ru-RU"/>
        </w:rPr>
        <w:t xml:space="preserve"> — хвилинний діурез (</w:t>
      </w:r>
      <w:r w:rsidRPr="00BB4433">
        <w:rPr>
          <w:rFonts w:ascii="Times New Roman" w:eastAsia="Times New Roman" w:hAnsi="Times New Roman" w:cs="Times New Roman"/>
          <w:b/>
          <w:bCs/>
          <w:sz w:val="24"/>
          <w:szCs w:val="24"/>
          <w:lang w:eastAsia="ru-RU"/>
        </w:rPr>
        <w:t>об’єм сечі за 1 хвилину</w:t>
      </w:r>
      <w:r w:rsidRPr="00BB4433">
        <w:rPr>
          <w:rFonts w:ascii="Times New Roman" w:eastAsia="Times New Roman" w:hAnsi="Times New Roman" w:cs="Times New Roman"/>
          <w:sz w:val="24"/>
          <w:szCs w:val="24"/>
          <w:lang w:eastAsia="ru-RU"/>
        </w:rPr>
        <w:t>),</w:t>
      </w:r>
    </w:p>
    <w:p w14:paraId="389837B2" w14:textId="7BE3A2AE" w:rsidR="00BB4433" w:rsidRPr="00BB4433" w:rsidRDefault="00BB4433" w:rsidP="006F67A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B4433">
        <w:rPr>
          <w:rFonts w:ascii="Times New Roman" w:eastAsia="Times New Roman" w:hAnsi="Times New Roman" w:cs="Times New Roman"/>
          <w:b/>
          <w:bCs/>
          <w:sz w:val="24"/>
          <w:szCs w:val="24"/>
          <w:lang w:eastAsia="ru-RU"/>
        </w:rPr>
        <w:t>Кпл</w:t>
      </w:r>
      <w:r w:rsidRPr="00BB4433">
        <w:rPr>
          <w:rFonts w:ascii="Times New Roman" w:eastAsia="Times New Roman" w:hAnsi="Times New Roman" w:cs="Times New Roman"/>
          <w:sz w:val="24"/>
          <w:szCs w:val="24"/>
          <w:lang w:eastAsia="ru-RU"/>
        </w:rPr>
        <w:t xml:space="preserve"> — концентрація речовини в плазмі крові.</w:t>
      </w:r>
    </w:p>
    <w:p w14:paraId="429D8B3E" w14:textId="77777777" w:rsidR="00BB4433" w:rsidRPr="00BB4433" w:rsidRDefault="00BB4433" w:rsidP="00BB44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B4433">
        <w:rPr>
          <w:rFonts w:ascii="Times New Roman" w:eastAsia="Times New Roman" w:hAnsi="Times New Roman" w:cs="Times New Roman"/>
          <w:sz w:val="24"/>
          <w:szCs w:val="24"/>
          <w:lang w:eastAsia="ru-RU"/>
        </w:rPr>
        <w:t>Для точного визначення ШКФ використовують маркерні речовини, які:</w:t>
      </w:r>
    </w:p>
    <w:p w14:paraId="30F3B2B9" w14:textId="77777777" w:rsidR="00BB4433" w:rsidRPr="00BB4433" w:rsidRDefault="00BB4433" w:rsidP="006F67AF">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B4433">
        <w:rPr>
          <w:rFonts w:ascii="Times New Roman" w:eastAsia="Times New Roman" w:hAnsi="Times New Roman" w:cs="Times New Roman"/>
          <w:sz w:val="24"/>
          <w:szCs w:val="24"/>
          <w:lang w:eastAsia="ru-RU"/>
        </w:rPr>
        <w:t>не реабсорбуються у канальцях,</w:t>
      </w:r>
    </w:p>
    <w:p w14:paraId="101C3DF3" w14:textId="77777777" w:rsidR="00BB4433" w:rsidRPr="00BB4433" w:rsidRDefault="00BB4433" w:rsidP="006F67AF">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B4433">
        <w:rPr>
          <w:rFonts w:ascii="Times New Roman" w:eastAsia="Times New Roman" w:hAnsi="Times New Roman" w:cs="Times New Roman"/>
          <w:sz w:val="24"/>
          <w:szCs w:val="24"/>
          <w:lang w:eastAsia="ru-RU"/>
        </w:rPr>
        <w:t>не секретуються додатково,</w:t>
      </w:r>
    </w:p>
    <w:p w14:paraId="2681457B" w14:textId="77777777" w:rsidR="00BB4433" w:rsidRPr="00BB4433" w:rsidRDefault="00BB4433" w:rsidP="006F67AF">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B4433">
        <w:rPr>
          <w:rFonts w:ascii="Times New Roman" w:eastAsia="Times New Roman" w:hAnsi="Times New Roman" w:cs="Times New Roman"/>
          <w:sz w:val="24"/>
          <w:szCs w:val="24"/>
          <w:lang w:eastAsia="ru-RU"/>
        </w:rPr>
        <w:t>не впливають на фільтрацію,</w:t>
      </w:r>
    </w:p>
    <w:p w14:paraId="48534DFC" w14:textId="77777777" w:rsidR="00BB4433" w:rsidRPr="00BB4433" w:rsidRDefault="00BB4433" w:rsidP="006F67AF">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B4433">
        <w:rPr>
          <w:rFonts w:ascii="Times New Roman" w:eastAsia="Times New Roman" w:hAnsi="Times New Roman" w:cs="Times New Roman"/>
          <w:sz w:val="24"/>
          <w:szCs w:val="24"/>
          <w:lang w:eastAsia="ru-RU"/>
        </w:rPr>
        <w:t>повністю виводяться із сечею.</w:t>
      </w:r>
    </w:p>
    <w:p w14:paraId="3EE38F45" w14:textId="258FE703" w:rsidR="00BB4433" w:rsidRPr="00BB4433" w:rsidRDefault="0097274B" w:rsidP="00BB443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BB4433" w:rsidRPr="00BB4433">
        <w:rPr>
          <w:rFonts w:ascii="Times New Roman" w:eastAsia="Times New Roman" w:hAnsi="Times New Roman" w:cs="Times New Roman"/>
          <w:sz w:val="24"/>
          <w:szCs w:val="24"/>
          <w:lang w:eastAsia="ru-RU"/>
        </w:rPr>
        <w:t>Такою речовиною є, наприклад, інулін — полімер фруктози, який транзитом проходить через нирки.</w:t>
      </w:r>
    </w:p>
    <w:p w14:paraId="3AFC11EC" w14:textId="1C9E19BC" w:rsidR="00BB4433" w:rsidRPr="00BB4433" w:rsidRDefault="0097274B" w:rsidP="00BB443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BB4433" w:rsidRPr="00BB4433">
        <w:rPr>
          <w:rFonts w:ascii="Times New Roman" w:eastAsia="Times New Roman" w:hAnsi="Times New Roman" w:cs="Times New Roman"/>
          <w:sz w:val="24"/>
          <w:szCs w:val="24"/>
          <w:lang w:eastAsia="ru-RU"/>
        </w:rPr>
        <w:t>Оскільки кількість інуліну, що профільтрувалась, дорівнює кількості, що вивелася із сечею, формула для ШКФ набуває вигляду:</w:t>
      </w:r>
    </w:p>
    <w:p w14:paraId="65127ACD" w14:textId="6E589AF1" w:rsidR="0097274B" w:rsidRPr="003D004C" w:rsidRDefault="003D004C" w:rsidP="003D004C">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3D004C">
        <w:rPr>
          <w:rFonts w:ascii="Times New Roman" w:eastAsia="Times New Roman" w:hAnsi="Times New Roman" w:cs="Times New Roman"/>
          <w:b/>
          <w:bCs/>
          <w:sz w:val="24"/>
          <w:szCs w:val="24"/>
          <w:lang w:val="uk-UA" w:eastAsia="ru-RU"/>
        </w:rPr>
        <w:t>Кпл*ШКФ=Кс*Д</w:t>
      </w:r>
    </w:p>
    <w:p w14:paraId="3C63C045" w14:textId="784E0B3F" w:rsidR="00BB4433" w:rsidRPr="00BB4433" w:rsidRDefault="00BB4433" w:rsidP="00BB44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B4433">
        <w:rPr>
          <w:rFonts w:ascii="Times New Roman" w:eastAsia="Times New Roman" w:hAnsi="Times New Roman" w:cs="Times New Roman"/>
          <w:sz w:val="24"/>
          <w:szCs w:val="24"/>
          <w:lang w:eastAsia="ru-RU"/>
        </w:rPr>
        <w:t>звідки:</w:t>
      </w:r>
    </w:p>
    <w:p w14:paraId="59D3FE8B" w14:textId="4F083AAC" w:rsidR="00BB4433" w:rsidRPr="00BB4433" w:rsidRDefault="00BA5E5B" w:rsidP="00BB4433">
      <w:pPr>
        <w:spacing w:after="0" w:line="240" w:lineRule="auto"/>
        <w:jc w:val="both"/>
        <w:rPr>
          <w:rFonts w:ascii="Times New Roman" w:eastAsia="Times New Roman" w:hAnsi="Times New Roman" w:cs="Times New Roman"/>
          <w:sz w:val="24"/>
          <w:szCs w:val="24"/>
          <w:lang w:val="uk-UA" w:eastAsia="ru-RU"/>
        </w:rPr>
      </w:pPr>
      <m:oMathPara>
        <m:oMath>
          <m:r>
            <w:rPr>
              <w:rFonts w:ascii="Cambria Math" w:eastAsia="Times New Roman" w:hAnsi="Cambria Math" w:cs="Cambria Math"/>
              <w:sz w:val="24"/>
              <w:szCs w:val="24"/>
              <w:lang w:val="uk-UA" w:eastAsia="ru-RU"/>
            </w:rPr>
            <w:lastRenderedPageBreak/>
            <m:t>ШКФ</m:t>
          </m:r>
          <m:r>
            <m:rPr>
              <m:sty m:val="p"/>
            </m:rPr>
            <w:rPr>
              <w:rFonts w:ascii="Cambria Math" w:eastAsia="Times New Roman" w:hAnsi="Cambria Math" w:cs="Cambria Math"/>
              <w:sz w:val="24"/>
              <w:szCs w:val="24"/>
              <w:lang w:val="uk-UA" w:eastAsia="ru-RU"/>
            </w:rPr>
            <m:t>=</m:t>
          </m:r>
          <m:f>
            <m:fPr>
              <m:ctrlPr>
                <w:rPr>
                  <w:rFonts w:ascii="Cambria Math" w:eastAsia="Times New Roman" w:hAnsi="Cambria Math" w:cs="Times New Roman"/>
                  <w:sz w:val="24"/>
                  <w:szCs w:val="24"/>
                  <w:lang w:val="uk-UA" w:eastAsia="ru-RU"/>
                </w:rPr>
              </m:ctrlPr>
            </m:fPr>
            <m:num>
              <m:r>
                <m:rPr>
                  <m:sty m:val="p"/>
                </m:rPr>
                <w:rPr>
                  <w:rFonts w:ascii="Cambria Math" w:eastAsia="Times New Roman" w:hAnsi="Cambria Math" w:cs="Cambria Math"/>
                  <w:sz w:val="24"/>
                  <w:szCs w:val="24"/>
                  <w:lang w:val="uk-UA" w:eastAsia="ru-RU"/>
                </w:rPr>
                <m:t>Кс*Д</m:t>
              </m:r>
            </m:num>
            <m:den>
              <m:r>
                <m:rPr>
                  <m:sty m:val="p"/>
                </m:rPr>
                <w:rPr>
                  <w:rFonts w:ascii="Cambria Math" w:eastAsia="Times New Roman" w:hAnsi="Cambria Math" w:cs="Cambria Math"/>
                  <w:sz w:val="24"/>
                  <w:szCs w:val="24"/>
                  <w:lang w:val="uk-UA" w:eastAsia="ru-RU"/>
                </w:rPr>
                <m:t>Кпл</m:t>
              </m:r>
            </m:den>
          </m:f>
        </m:oMath>
      </m:oMathPara>
    </w:p>
    <w:p w14:paraId="34D8EE6B" w14:textId="77777777" w:rsidR="00BB4433" w:rsidRPr="00BB4433" w:rsidRDefault="00BB4433" w:rsidP="00BB44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B4433">
        <w:rPr>
          <w:rFonts w:ascii="Times New Roman" w:eastAsia="Times New Roman" w:hAnsi="Times New Roman" w:cs="Times New Roman"/>
          <w:sz w:val="24"/>
          <w:szCs w:val="24"/>
          <w:lang w:eastAsia="ru-RU"/>
        </w:rPr>
        <w:t>Нормальні значення ШКФ становлять:</w:t>
      </w:r>
    </w:p>
    <w:p w14:paraId="013F4323" w14:textId="77777777" w:rsidR="00BB4433" w:rsidRPr="00BB4433" w:rsidRDefault="00BB4433" w:rsidP="006F67AF">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B4433">
        <w:rPr>
          <w:rFonts w:ascii="Times New Roman" w:eastAsia="Times New Roman" w:hAnsi="Times New Roman" w:cs="Times New Roman"/>
          <w:sz w:val="24"/>
          <w:szCs w:val="24"/>
          <w:lang w:eastAsia="ru-RU"/>
        </w:rPr>
        <w:t>у чоловіків — 125 ± 25 мл/хв,</w:t>
      </w:r>
    </w:p>
    <w:p w14:paraId="72FF3508" w14:textId="77777777" w:rsidR="00BB4433" w:rsidRPr="00BB4433" w:rsidRDefault="00BB4433" w:rsidP="006F67AF">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B4433">
        <w:rPr>
          <w:rFonts w:ascii="Times New Roman" w:eastAsia="Times New Roman" w:hAnsi="Times New Roman" w:cs="Times New Roman"/>
          <w:sz w:val="24"/>
          <w:szCs w:val="24"/>
          <w:lang w:eastAsia="ru-RU"/>
        </w:rPr>
        <w:t>у жінок — 110 ± 25 мл/хв.</w:t>
      </w:r>
    </w:p>
    <w:p w14:paraId="43A27143" w14:textId="09BFC3DC" w:rsidR="00BB4433" w:rsidRPr="00BB4433" w:rsidRDefault="00BB4433" w:rsidP="00BB44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B4433">
        <w:rPr>
          <w:rFonts w:ascii="Times New Roman" w:eastAsia="Times New Roman" w:hAnsi="Times New Roman" w:cs="Times New Roman"/>
          <w:b/>
          <w:bCs/>
          <w:sz w:val="24"/>
          <w:szCs w:val="24"/>
          <w:lang w:eastAsia="ru-RU"/>
        </w:rPr>
        <w:t>Висновок:</w:t>
      </w:r>
      <w:r w:rsidRPr="00BB4433">
        <w:rPr>
          <w:rFonts w:ascii="Times New Roman" w:eastAsia="Times New Roman" w:hAnsi="Times New Roman" w:cs="Times New Roman"/>
          <w:sz w:val="24"/>
          <w:szCs w:val="24"/>
          <w:lang w:eastAsia="ru-RU"/>
        </w:rPr>
        <w:br/>
      </w:r>
      <w:r w:rsidR="00BA5E5B">
        <w:rPr>
          <w:rFonts w:ascii="Times New Roman" w:eastAsia="Times New Roman" w:hAnsi="Times New Roman" w:cs="Times New Roman"/>
          <w:sz w:val="24"/>
          <w:szCs w:val="24"/>
          <w:lang w:eastAsia="ru-RU"/>
        </w:rPr>
        <w:tab/>
      </w:r>
      <w:r w:rsidRPr="00BB4433">
        <w:rPr>
          <w:rFonts w:ascii="Times New Roman" w:eastAsia="Times New Roman" w:hAnsi="Times New Roman" w:cs="Times New Roman"/>
          <w:sz w:val="24"/>
          <w:szCs w:val="24"/>
          <w:lang w:eastAsia="ru-RU"/>
        </w:rPr>
        <w:t>ШКФ дозволяє оцінити функціональний стан нирок та їх здатність очищати кров від шлаків та продуктів обміну. Зниження ШКФ свідчить про порушення функції нирок (</w:t>
      </w:r>
      <w:r w:rsidRPr="00BB4433">
        <w:rPr>
          <w:rFonts w:ascii="Times New Roman" w:eastAsia="Times New Roman" w:hAnsi="Times New Roman" w:cs="Times New Roman"/>
          <w:b/>
          <w:bCs/>
          <w:sz w:val="24"/>
          <w:szCs w:val="24"/>
          <w:lang w:eastAsia="ru-RU"/>
        </w:rPr>
        <w:t>наприклад, при хронічній нирковій недостатності</w:t>
      </w:r>
      <w:r w:rsidRPr="00BB4433">
        <w:rPr>
          <w:rFonts w:ascii="Times New Roman" w:eastAsia="Times New Roman" w:hAnsi="Times New Roman" w:cs="Times New Roman"/>
          <w:sz w:val="24"/>
          <w:szCs w:val="24"/>
          <w:lang w:eastAsia="ru-RU"/>
        </w:rPr>
        <w:t>), а підвищення — може спостерігатися при гіперфільтрації (</w:t>
      </w:r>
      <w:r w:rsidRPr="00BB4433">
        <w:rPr>
          <w:rFonts w:ascii="Times New Roman" w:eastAsia="Times New Roman" w:hAnsi="Times New Roman" w:cs="Times New Roman"/>
          <w:b/>
          <w:bCs/>
          <w:sz w:val="24"/>
          <w:szCs w:val="24"/>
          <w:lang w:eastAsia="ru-RU"/>
        </w:rPr>
        <w:t>наприклад, у початкових стадіях діабетичної нефропатії</w:t>
      </w:r>
      <w:r w:rsidRPr="00BB4433">
        <w:rPr>
          <w:rFonts w:ascii="Times New Roman" w:eastAsia="Times New Roman" w:hAnsi="Times New Roman" w:cs="Times New Roman"/>
          <w:sz w:val="24"/>
          <w:szCs w:val="24"/>
          <w:lang w:eastAsia="ru-RU"/>
        </w:rPr>
        <w:t>). В нормі нирки фільтрують приблизно 125 мл плазми за 1 хвилину, забезпечуючи стабільний водно-сольовий гомеостаз організму.</w:t>
      </w:r>
    </w:p>
    <w:p w14:paraId="3B400D49" w14:textId="49DFF85F" w:rsidR="00246E97" w:rsidRPr="00E952F7" w:rsidRDefault="00246E97" w:rsidP="00BB4433">
      <w:pPr>
        <w:spacing w:before="100" w:beforeAutospacing="1" w:after="100" w:afterAutospacing="1" w:line="240" w:lineRule="auto"/>
        <w:jc w:val="both"/>
        <w:rPr>
          <w:rFonts w:ascii="Times New Roman" w:hAnsi="Times New Roman" w:cs="Times New Roman"/>
          <w:b/>
          <w:bCs/>
          <w:sz w:val="24"/>
          <w:szCs w:val="24"/>
          <w:u w:val="single"/>
        </w:rPr>
      </w:pPr>
    </w:p>
    <w:p w14:paraId="7FEC69C0" w14:textId="037FE186" w:rsidR="00DB07CC" w:rsidRDefault="00EA17E3" w:rsidP="002E12C1">
      <w:pPr>
        <w:spacing w:line="276" w:lineRule="auto"/>
        <w:jc w:val="both"/>
        <w:rPr>
          <w:rFonts w:ascii="Times New Roman" w:hAnsi="Times New Roman" w:cs="Times New Roman"/>
          <w:b/>
          <w:bCs/>
          <w:sz w:val="24"/>
          <w:szCs w:val="24"/>
          <w:u w:val="single"/>
        </w:rPr>
      </w:pPr>
      <w:r w:rsidRPr="00E952F7">
        <w:rPr>
          <w:rFonts w:ascii="Times New Roman" w:hAnsi="Times New Roman" w:cs="Times New Roman"/>
          <w:b/>
          <w:bCs/>
          <w:sz w:val="24"/>
          <w:szCs w:val="24"/>
          <w:u w:val="single"/>
        </w:rPr>
        <w:t xml:space="preserve">40. Визначити величину реабсорбції води у нефроні. Зробити висновок. </w:t>
      </w:r>
    </w:p>
    <w:p w14:paraId="72F2C71A" w14:textId="77777777" w:rsidR="00FC012B" w:rsidRPr="00FC012B" w:rsidRDefault="00FC012B" w:rsidP="00FC012B">
      <w:pPr>
        <w:spacing w:before="100" w:beforeAutospacing="1" w:after="100" w:afterAutospacing="1" w:line="240" w:lineRule="auto"/>
        <w:rPr>
          <w:rFonts w:ascii="Times New Roman" w:eastAsia="Times New Roman" w:hAnsi="Times New Roman" w:cs="Times New Roman"/>
          <w:sz w:val="24"/>
          <w:szCs w:val="24"/>
          <w:lang w:eastAsia="ru-RU"/>
        </w:rPr>
      </w:pPr>
      <w:r w:rsidRPr="00FC012B">
        <w:rPr>
          <w:rFonts w:ascii="Times New Roman" w:eastAsia="Times New Roman" w:hAnsi="Times New Roman" w:cs="Times New Roman"/>
          <w:sz w:val="24"/>
          <w:szCs w:val="24"/>
          <w:lang w:eastAsia="ru-RU"/>
        </w:rPr>
        <w:t>Величина реабсорбції води у нефроні розраховується за формулою:</w:t>
      </w:r>
    </w:p>
    <w:p w14:paraId="40B8D3A8" w14:textId="2F926ADC" w:rsidR="00FC012B" w:rsidRPr="00660179" w:rsidRDefault="00660179" w:rsidP="00FC012B">
      <w:pPr>
        <w:spacing w:before="100" w:beforeAutospacing="1" w:after="100" w:afterAutospacing="1" w:line="240" w:lineRule="auto"/>
        <w:rPr>
          <w:rFonts w:ascii="Times New Roman" w:eastAsia="Times New Roman" w:hAnsi="Times New Roman" w:cs="Times New Roman"/>
          <w:b/>
          <w:bCs/>
          <w:sz w:val="24"/>
          <w:szCs w:val="24"/>
          <w:lang w:eastAsia="ru-RU"/>
        </w:rPr>
      </w:pPr>
      <m:oMathPara>
        <m:oMath>
          <m:r>
            <m:rPr>
              <m:sty m:val="bi"/>
            </m:rPr>
            <w:rPr>
              <w:rFonts w:ascii="Cambria Math" w:eastAsia="Times New Roman" w:hAnsi="Cambria Math" w:cs="Cambria Math"/>
              <w:sz w:val="24"/>
              <w:szCs w:val="24"/>
              <w:lang w:eastAsia="ru-RU"/>
            </w:rPr>
            <m:t>Р</m:t>
          </m:r>
          <m:r>
            <m:rPr>
              <m:sty m:val="b"/>
            </m:rPr>
            <w:rPr>
              <w:rFonts w:ascii="Cambria Math" w:eastAsia="Times New Roman" w:hAnsi="Cambria Math" w:cs="Cambria Math"/>
              <w:sz w:val="24"/>
              <w:szCs w:val="24"/>
              <w:lang w:eastAsia="ru-RU"/>
            </w:rPr>
            <m:t>=</m:t>
          </m:r>
          <m:f>
            <m:fPr>
              <m:ctrlPr>
                <w:rPr>
                  <w:rFonts w:ascii="Cambria Math" w:eastAsia="Times New Roman" w:hAnsi="Cambria Math" w:cs="Times New Roman"/>
                  <w:b/>
                  <w:bCs/>
                  <w:sz w:val="24"/>
                  <w:szCs w:val="24"/>
                  <w:lang w:eastAsia="ru-RU"/>
                </w:rPr>
              </m:ctrlPr>
            </m:fPr>
            <m:num>
              <m:r>
                <m:rPr>
                  <m:sty m:val="b"/>
                </m:rPr>
                <w:rPr>
                  <w:rFonts w:ascii="Cambria Math" w:eastAsia="Times New Roman" w:hAnsi="Cambria Math" w:cs="Cambria Math"/>
                  <w:sz w:val="24"/>
                  <w:szCs w:val="24"/>
                  <w:lang w:eastAsia="ru-RU"/>
                </w:rPr>
                <m:t>ШКФ-</m:t>
              </m:r>
              <m:r>
                <m:rPr>
                  <m:sty m:val="b"/>
                </m:rPr>
                <w:rPr>
                  <w:rFonts w:ascii="Cambria Math" w:eastAsia="Times New Roman" w:hAnsi="Cambria Math" w:cs="Times New Roman"/>
                  <w:sz w:val="24"/>
                  <w:szCs w:val="24"/>
                  <w:lang w:eastAsia="ru-RU"/>
                </w:rPr>
                <m:t>Д</m:t>
              </m:r>
            </m:num>
            <m:den>
              <m:r>
                <m:rPr>
                  <m:sty m:val="b"/>
                </m:rPr>
                <w:rPr>
                  <w:rFonts w:ascii="Cambria Math" w:eastAsia="Times New Roman" w:hAnsi="Cambria Math" w:cs="Cambria Math"/>
                  <w:sz w:val="24"/>
                  <w:szCs w:val="24"/>
                  <w:lang w:eastAsia="ru-RU"/>
                </w:rPr>
                <m:t>ШКФ</m:t>
              </m:r>
            </m:den>
          </m:f>
          <m:r>
            <m:rPr>
              <m:sty m:val="bi"/>
            </m:rPr>
            <w:rPr>
              <w:rFonts w:ascii="Cambria Math" w:eastAsia="Times New Roman" w:hAnsi="Cambria Math" w:cs="Times New Roman"/>
              <w:sz w:val="24"/>
              <w:szCs w:val="24"/>
              <w:lang w:eastAsia="ru-RU"/>
            </w:rPr>
            <m:t>*100%</m:t>
          </m:r>
        </m:oMath>
      </m:oMathPara>
    </w:p>
    <w:p w14:paraId="66B97A1B" w14:textId="7140097C" w:rsidR="00FC012B" w:rsidRPr="00FC012B" w:rsidRDefault="00FC012B" w:rsidP="00FC012B">
      <w:pPr>
        <w:spacing w:before="100" w:beforeAutospacing="1" w:after="100" w:afterAutospacing="1" w:line="240" w:lineRule="auto"/>
        <w:rPr>
          <w:rFonts w:ascii="Times New Roman" w:eastAsia="Times New Roman" w:hAnsi="Times New Roman" w:cs="Times New Roman"/>
          <w:sz w:val="24"/>
          <w:szCs w:val="24"/>
          <w:lang w:eastAsia="ru-RU"/>
        </w:rPr>
      </w:pPr>
      <w:r w:rsidRPr="00FC012B">
        <w:rPr>
          <w:rFonts w:ascii="Times New Roman" w:eastAsia="Times New Roman" w:hAnsi="Times New Roman" w:cs="Times New Roman"/>
          <w:sz w:val="24"/>
          <w:szCs w:val="24"/>
          <w:lang w:eastAsia="ru-RU"/>
        </w:rPr>
        <w:t>де:</w:t>
      </w:r>
    </w:p>
    <w:p w14:paraId="748E3D6A" w14:textId="77777777" w:rsidR="00FC012B" w:rsidRPr="00FC012B" w:rsidRDefault="00FC012B" w:rsidP="006F67A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C012B">
        <w:rPr>
          <w:rFonts w:ascii="Times New Roman" w:eastAsia="Times New Roman" w:hAnsi="Times New Roman" w:cs="Times New Roman"/>
          <w:b/>
          <w:bCs/>
          <w:sz w:val="24"/>
          <w:szCs w:val="24"/>
          <w:lang w:eastAsia="ru-RU"/>
        </w:rPr>
        <w:t>Р</w:t>
      </w:r>
      <w:r w:rsidRPr="00FC012B">
        <w:rPr>
          <w:rFonts w:ascii="Times New Roman" w:eastAsia="Times New Roman" w:hAnsi="Times New Roman" w:cs="Times New Roman"/>
          <w:sz w:val="24"/>
          <w:szCs w:val="24"/>
          <w:lang w:eastAsia="ru-RU"/>
        </w:rPr>
        <w:t xml:space="preserve"> — відсоток реабсорбції води,</w:t>
      </w:r>
    </w:p>
    <w:p w14:paraId="0FD70306" w14:textId="77777777" w:rsidR="00FC012B" w:rsidRPr="00FC012B" w:rsidRDefault="00FC012B" w:rsidP="006F67A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C012B">
        <w:rPr>
          <w:rFonts w:ascii="Times New Roman" w:eastAsia="Times New Roman" w:hAnsi="Times New Roman" w:cs="Times New Roman"/>
          <w:b/>
          <w:bCs/>
          <w:sz w:val="24"/>
          <w:szCs w:val="24"/>
          <w:lang w:eastAsia="ru-RU"/>
        </w:rPr>
        <w:t>ШКФ</w:t>
      </w:r>
      <w:r w:rsidRPr="00FC012B">
        <w:rPr>
          <w:rFonts w:ascii="Times New Roman" w:eastAsia="Times New Roman" w:hAnsi="Times New Roman" w:cs="Times New Roman"/>
          <w:sz w:val="24"/>
          <w:szCs w:val="24"/>
          <w:lang w:eastAsia="ru-RU"/>
        </w:rPr>
        <w:t xml:space="preserve"> — швидкість клубочкової фільтрації (мл/хв),</w:t>
      </w:r>
    </w:p>
    <w:p w14:paraId="469BA5DE" w14:textId="77777777" w:rsidR="00FC012B" w:rsidRPr="00FC012B" w:rsidRDefault="00FC012B" w:rsidP="006F67A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C012B">
        <w:rPr>
          <w:rFonts w:ascii="Times New Roman" w:eastAsia="Times New Roman" w:hAnsi="Times New Roman" w:cs="Times New Roman"/>
          <w:b/>
          <w:bCs/>
          <w:sz w:val="24"/>
          <w:szCs w:val="24"/>
          <w:lang w:eastAsia="ru-RU"/>
        </w:rPr>
        <w:t>Д</w:t>
      </w:r>
      <w:r w:rsidRPr="00FC012B">
        <w:rPr>
          <w:rFonts w:ascii="Times New Roman" w:eastAsia="Times New Roman" w:hAnsi="Times New Roman" w:cs="Times New Roman"/>
          <w:sz w:val="24"/>
          <w:szCs w:val="24"/>
          <w:lang w:eastAsia="ru-RU"/>
        </w:rPr>
        <w:t xml:space="preserve"> — діурез (мл/хв).</w:t>
      </w:r>
    </w:p>
    <w:p w14:paraId="5C370153" w14:textId="77777777" w:rsidR="00FC012B" w:rsidRPr="00FC012B" w:rsidRDefault="00FC012B" w:rsidP="00FC012B">
      <w:pPr>
        <w:spacing w:before="100" w:beforeAutospacing="1" w:after="100" w:afterAutospacing="1" w:line="240" w:lineRule="auto"/>
        <w:rPr>
          <w:rFonts w:ascii="Times New Roman" w:eastAsia="Times New Roman" w:hAnsi="Times New Roman" w:cs="Times New Roman"/>
          <w:sz w:val="24"/>
          <w:szCs w:val="24"/>
          <w:lang w:eastAsia="ru-RU"/>
        </w:rPr>
      </w:pPr>
      <w:r w:rsidRPr="00FC012B">
        <w:rPr>
          <w:rFonts w:ascii="Times New Roman" w:eastAsia="Times New Roman" w:hAnsi="Times New Roman" w:cs="Times New Roman"/>
          <w:sz w:val="24"/>
          <w:szCs w:val="24"/>
          <w:lang w:eastAsia="ru-RU"/>
        </w:rPr>
        <w:t>Наприклад, якщо:</w:t>
      </w:r>
    </w:p>
    <w:p w14:paraId="453AB886" w14:textId="77777777" w:rsidR="00FC012B" w:rsidRPr="00FC012B" w:rsidRDefault="00FC012B" w:rsidP="006F67A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C012B">
        <w:rPr>
          <w:rFonts w:ascii="Times New Roman" w:eastAsia="Times New Roman" w:hAnsi="Times New Roman" w:cs="Times New Roman"/>
          <w:sz w:val="24"/>
          <w:szCs w:val="24"/>
          <w:lang w:eastAsia="ru-RU"/>
        </w:rPr>
        <w:t>ШКФ = 125 мл/хв (норма для чоловіків),</w:t>
      </w:r>
    </w:p>
    <w:p w14:paraId="78C5D1AE" w14:textId="77777777" w:rsidR="00FC012B" w:rsidRPr="00FC012B" w:rsidRDefault="00FC012B" w:rsidP="006F67A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C012B">
        <w:rPr>
          <w:rFonts w:ascii="Times New Roman" w:eastAsia="Times New Roman" w:hAnsi="Times New Roman" w:cs="Times New Roman"/>
          <w:sz w:val="24"/>
          <w:szCs w:val="24"/>
          <w:lang w:eastAsia="ru-RU"/>
        </w:rPr>
        <w:t>Діурез = 1 мл/хв (середній добовий діурез 1440 мл за 24 години ≈ 1 мл/хв),</w:t>
      </w:r>
    </w:p>
    <w:p w14:paraId="5809FAB8" w14:textId="35CC1749" w:rsidR="00FC012B" w:rsidRDefault="00FC012B" w:rsidP="00FC012B">
      <w:pPr>
        <w:spacing w:before="100" w:beforeAutospacing="1" w:after="100" w:afterAutospacing="1" w:line="240" w:lineRule="auto"/>
        <w:rPr>
          <w:rFonts w:ascii="Times New Roman" w:eastAsia="Times New Roman" w:hAnsi="Times New Roman" w:cs="Times New Roman"/>
          <w:sz w:val="24"/>
          <w:szCs w:val="24"/>
          <w:lang w:eastAsia="ru-RU"/>
        </w:rPr>
      </w:pPr>
      <w:r w:rsidRPr="00FC012B">
        <w:rPr>
          <w:rFonts w:ascii="Times New Roman" w:eastAsia="Times New Roman" w:hAnsi="Times New Roman" w:cs="Times New Roman"/>
          <w:sz w:val="24"/>
          <w:szCs w:val="24"/>
          <w:lang w:eastAsia="ru-RU"/>
        </w:rPr>
        <w:t>то:</w:t>
      </w:r>
    </w:p>
    <w:p w14:paraId="71A62EF2" w14:textId="2842146F" w:rsidR="00503616" w:rsidRPr="00FC012B" w:rsidRDefault="00660179" w:rsidP="00FC012B">
      <w:pPr>
        <w:spacing w:before="100" w:beforeAutospacing="1" w:after="100" w:afterAutospacing="1" w:line="240" w:lineRule="auto"/>
        <w:rPr>
          <w:rFonts w:ascii="Times New Roman" w:eastAsia="Times New Roman" w:hAnsi="Times New Roman" w:cs="Times New Roman"/>
          <w:b/>
          <w:bCs/>
          <w:sz w:val="24"/>
          <w:szCs w:val="24"/>
          <w:lang w:eastAsia="ru-RU"/>
        </w:rPr>
      </w:pPr>
      <m:oMathPara>
        <m:oMath>
          <m:r>
            <m:rPr>
              <m:sty m:val="bi"/>
            </m:rPr>
            <w:rPr>
              <w:rFonts w:ascii="Cambria Math" w:eastAsia="Times New Roman" w:hAnsi="Cambria Math" w:cs="Cambria Math"/>
              <w:sz w:val="24"/>
              <w:szCs w:val="24"/>
              <w:lang w:eastAsia="ru-RU"/>
            </w:rPr>
            <m:t>Р</m:t>
          </m:r>
          <m:r>
            <m:rPr>
              <m:sty m:val="b"/>
            </m:rPr>
            <w:rPr>
              <w:rFonts w:ascii="Cambria Math" w:eastAsia="Times New Roman" w:hAnsi="Cambria Math" w:cs="Cambria Math"/>
              <w:sz w:val="24"/>
              <w:szCs w:val="24"/>
              <w:lang w:eastAsia="ru-RU"/>
            </w:rPr>
            <m:t>=</m:t>
          </m:r>
          <m:f>
            <m:fPr>
              <m:ctrlPr>
                <w:rPr>
                  <w:rFonts w:ascii="Cambria Math" w:eastAsia="Times New Roman" w:hAnsi="Cambria Math" w:cs="Times New Roman"/>
                  <w:b/>
                  <w:bCs/>
                  <w:sz w:val="24"/>
                  <w:szCs w:val="24"/>
                  <w:lang w:eastAsia="ru-RU"/>
                </w:rPr>
              </m:ctrlPr>
            </m:fPr>
            <m:num>
              <m:r>
                <m:rPr>
                  <m:sty m:val="b"/>
                </m:rPr>
                <w:rPr>
                  <w:rFonts w:ascii="Cambria Math" w:eastAsia="Times New Roman" w:hAnsi="Cambria Math" w:cs="Cambria Math"/>
                  <w:sz w:val="24"/>
                  <w:szCs w:val="24"/>
                  <w:lang w:eastAsia="ru-RU"/>
                </w:rPr>
                <m:t>125-</m:t>
              </m:r>
              <m:r>
                <m:rPr>
                  <m:sty m:val="b"/>
                </m:rPr>
                <w:rPr>
                  <w:rFonts w:ascii="Cambria Math" w:eastAsia="Times New Roman" w:hAnsi="Cambria Math" w:cs="Times New Roman"/>
                  <w:sz w:val="24"/>
                  <w:szCs w:val="24"/>
                  <w:lang w:eastAsia="ru-RU"/>
                </w:rPr>
                <m:t>1</m:t>
              </m:r>
            </m:num>
            <m:den>
              <m:r>
                <m:rPr>
                  <m:sty m:val="b"/>
                </m:rPr>
                <w:rPr>
                  <w:rFonts w:ascii="Cambria Math" w:eastAsia="Times New Roman" w:hAnsi="Cambria Math" w:cs="Cambria Math"/>
                  <w:sz w:val="24"/>
                  <w:szCs w:val="24"/>
                  <w:lang w:eastAsia="ru-RU"/>
                </w:rPr>
                <m:t>125</m:t>
              </m:r>
            </m:den>
          </m:f>
          <m:r>
            <m:rPr>
              <m:sty m:val="bi"/>
            </m:rPr>
            <w:rPr>
              <w:rFonts w:ascii="Cambria Math" w:eastAsia="Times New Roman" w:hAnsi="Cambria Math" w:cs="Times New Roman"/>
              <w:sz w:val="24"/>
              <w:szCs w:val="24"/>
              <w:lang w:eastAsia="ru-RU"/>
            </w:rPr>
            <m:t>*100%=</m:t>
          </m:r>
          <m:f>
            <m:fPr>
              <m:ctrlPr>
                <w:rPr>
                  <w:rFonts w:ascii="Cambria Math" w:eastAsia="Times New Roman" w:hAnsi="Cambria Math" w:cs="Times New Roman"/>
                  <w:b/>
                  <w:bCs/>
                  <w:sz w:val="24"/>
                  <w:szCs w:val="24"/>
                  <w:lang w:eastAsia="ru-RU"/>
                </w:rPr>
              </m:ctrlPr>
            </m:fPr>
            <m:num>
              <m:r>
                <m:rPr>
                  <m:sty m:val="b"/>
                </m:rPr>
                <w:rPr>
                  <w:rFonts w:ascii="Cambria Math" w:eastAsia="Times New Roman" w:hAnsi="Cambria Math" w:cs="Cambria Math"/>
                  <w:sz w:val="24"/>
                  <w:szCs w:val="24"/>
                  <w:lang w:eastAsia="ru-RU"/>
                </w:rPr>
                <m:t>124</m:t>
              </m:r>
            </m:num>
            <m:den>
              <m:r>
                <m:rPr>
                  <m:sty m:val="b"/>
                </m:rPr>
                <w:rPr>
                  <w:rFonts w:ascii="Cambria Math" w:eastAsia="Times New Roman" w:hAnsi="Cambria Math" w:cs="Cambria Math"/>
                  <w:sz w:val="24"/>
                  <w:szCs w:val="24"/>
                  <w:lang w:eastAsia="ru-RU"/>
                </w:rPr>
                <m:t>125</m:t>
              </m:r>
            </m:den>
          </m:f>
          <m:r>
            <m:rPr>
              <m:sty m:val="bi"/>
            </m:rPr>
            <w:rPr>
              <w:rFonts w:ascii="Cambria Math" w:eastAsia="Times New Roman" w:hAnsi="Cambria Math" w:cs="Times New Roman"/>
              <w:sz w:val="24"/>
              <w:szCs w:val="24"/>
              <w:lang w:eastAsia="ru-RU"/>
            </w:rPr>
            <m:t>*100%=99,2%</m:t>
          </m:r>
        </m:oMath>
      </m:oMathPara>
    </w:p>
    <w:p w14:paraId="7C2E9247" w14:textId="77777777" w:rsidR="00FC012B" w:rsidRPr="00FC012B" w:rsidRDefault="00FC012B" w:rsidP="00FC012B">
      <w:pPr>
        <w:spacing w:before="100" w:beforeAutospacing="1" w:after="100" w:afterAutospacing="1" w:line="240" w:lineRule="auto"/>
        <w:rPr>
          <w:rFonts w:ascii="Times New Roman" w:eastAsia="Times New Roman" w:hAnsi="Times New Roman" w:cs="Times New Roman"/>
          <w:sz w:val="24"/>
          <w:szCs w:val="24"/>
          <w:lang w:eastAsia="ru-RU"/>
        </w:rPr>
      </w:pPr>
      <w:r w:rsidRPr="00FC012B">
        <w:rPr>
          <w:rFonts w:ascii="Times New Roman" w:eastAsia="Times New Roman" w:hAnsi="Times New Roman" w:cs="Times New Roman"/>
          <w:b/>
          <w:bCs/>
          <w:sz w:val="24"/>
          <w:szCs w:val="24"/>
          <w:lang w:eastAsia="ru-RU"/>
        </w:rPr>
        <w:t>Висновок:</w:t>
      </w:r>
    </w:p>
    <w:p w14:paraId="5BFB8993" w14:textId="2F3B1FB5" w:rsidR="00FC012B" w:rsidRPr="00FC012B" w:rsidRDefault="0027019D" w:rsidP="0027019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FC012B" w:rsidRPr="00FC012B">
        <w:rPr>
          <w:rFonts w:ascii="Times New Roman" w:eastAsia="Times New Roman" w:hAnsi="Times New Roman" w:cs="Times New Roman"/>
          <w:sz w:val="24"/>
          <w:szCs w:val="24"/>
          <w:lang w:eastAsia="ru-RU"/>
        </w:rPr>
        <w:t>Величина реабсорбції води в нефроні становить близько 98–99%. Це свідчить про високу ефективність канальцевої реабсорбції води. Більшість води з первинної сечі повертається у кров, що дозволяє зберігати водно-сольовий баланс та запобігати зневодненню організму. Лише невелика кількість води виділяється з організму у вигляді кінцевої сечі.</w:t>
      </w:r>
    </w:p>
    <w:p w14:paraId="40A161CE" w14:textId="77777777" w:rsidR="00246E97" w:rsidRPr="00E952F7" w:rsidRDefault="00246E97" w:rsidP="002E12C1">
      <w:pPr>
        <w:spacing w:line="276" w:lineRule="auto"/>
        <w:jc w:val="both"/>
        <w:rPr>
          <w:rFonts w:ascii="Times New Roman" w:hAnsi="Times New Roman" w:cs="Times New Roman"/>
          <w:b/>
          <w:bCs/>
          <w:sz w:val="24"/>
          <w:szCs w:val="24"/>
          <w:u w:val="single"/>
        </w:rPr>
      </w:pPr>
    </w:p>
    <w:p w14:paraId="7CA89101" w14:textId="667EAA99" w:rsidR="00DB07CC" w:rsidRDefault="00EA17E3" w:rsidP="002E12C1">
      <w:pPr>
        <w:spacing w:line="276" w:lineRule="auto"/>
        <w:jc w:val="both"/>
        <w:rPr>
          <w:rFonts w:ascii="Times New Roman" w:hAnsi="Times New Roman" w:cs="Times New Roman"/>
          <w:b/>
          <w:bCs/>
          <w:sz w:val="24"/>
          <w:szCs w:val="24"/>
          <w:u w:val="single"/>
        </w:rPr>
      </w:pPr>
      <w:r w:rsidRPr="00E952F7">
        <w:rPr>
          <w:rFonts w:ascii="Times New Roman" w:hAnsi="Times New Roman" w:cs="Times New Roman"/>
          <w:b/>
          <w:bCs/>
          <w:sz w:val="24"/>
          <w:szCs w:val="24"/>
          <w:u w:val="single"/>
        </w:rPr>
        <w:t xml:space="preserve">41. Оцінити результати дослідження функції нирок за методом Зимницького. </w:t>
      </w:r>
    </w:p>
    <w:p w14:paraId="390366B2" w14:textId="0FCF22F2" w:rsidR="004425F0" w:rsidRDefault="0090207E" w:rsidP="00721C29">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Pr="00265500">
        <w:rPr>
          <w:rFonts w:ascii="Times New Roman" w:eastAsia="Times New Roman" w:hAnsi="Times New Roman" w:cs="Times New Roman"/>
          <w:b/>
          <w:bCs/>
          <w:sz w:val="24"/>
          <w:szCs w:val="24"/>
          <w:lang w:eastAsia="ru-RU"/>
        </w:rPr>
        <w:t>П</w:t>
      </w:r>
      <w:r w:rsidR="004425F0" w:rsidRPr="004425F0">
        <w:rPr>
          <w:rFonts w:ascii="Times New Roman" w:eastAsia="Times New Roman" w:hAnsi="Times New Roman" w:cs="Times New Roman"/>
          <w:b/>
          <w:bCs/>
          <w:sz w:val="24"/>
          <w:szCs w:val="24"/>
          <w:lang w:eastAsia="ru-RU"/>
        </w:rPr>
        <w:t>роба Зимницького</w:t>
      </w:r>
      <w:r w:rsidR="004425F0" w:rsidRPr="004425F0">
        <w:rPr>
          <w:rFonts w:ascii="Times New Roman" w:eastAsia="Times New Roman" w:hAnsi="Times New Roman" w:cs="Times New Roman"/>
          <w:sz w:val="24"/>
          <w:szCs w:val="24"/>
          <w:lang w:eastAsia="ru-RU"/>
        </w:rPr>
        <w:t xml:space="preserve"> є простим, фізіологічним та високоефективним методом функціональної діагностики, що дозволяє своєчасно виявити порушення концентраційної здатності нирок та оцінити ступінь ураження ниркової паренхіми.</w:t>
      </w:r>
    </w:p>
    <w:p w14:paraId="76426D30" w14:textId="0B6381CB" w:rsidR="004425F0" w:rsidRPr="004425F0" w:rsidRDefault="0090207E" w:rsidP="00721C29">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425F0" w:rsidRPr="004425F0">
        <w:rPr>
          <w:rFonts w:ascii="Times New Roman" w:eastAsia="Times New Roman" w:hAnsi="Times New Roman" w:cs="Times New Roman"/>
          <w:b/>
          <w:bCs/>
          <w:sz w:val="24"/>
          <w:szCs w:val="24"/>
          <w:lang w:eastAsia="ru-RU"/>
        </w:rPr>
        <w:t>Метод Зимницького</w:t>
      </w:r>
      <w:r w:rsidR="004425F0" w:rsidRPr="004425F0">
        <w:rPr>
          <w:rFonts w:ascii="Times New Roman" w:eastAsia="Times New Roman" w:hAnsi="Times New Roman" w:cs="Times New Roman"/>
          <w:sz w:val="24"/>
          <w:szCs w:val="24"/>
          <w:lang w:eastAsia="ru-RU"/>
        </w:rPr>
        <w:t xml:space="preserve"> дозволяє дослідити концентраційну здатність нирок, яка є важливою характеристикою їх функціонального стану. У здорової людини нирки мають високу здатність до адаптації, завдяки якій вони можуть концентрувати або розводити сечу залежно від потреб організму в регуляції водно-сольового обміну та осмотичного гомеостазу. Суть </w:t>
      </w:r>
      <w:r w:rsidR="004425F0" w:rsidRPr="004425F0">
        <w:rPr>
          <w:rFonts w:ascii="Times New Roman" w:eastAsia="Times New Roman" w:hAnsi="Times New Roman" w:cs="Times New Roman"/>
          <w:b/>
          <w:bCs/>
          <w:sz w:val="24"/>
          <w:szCs w:val="24"/>
          <w:lang w:eastAsia="ru-RU"/>
        </w:rPr>
        <w:t>проби Зимницького</w:t>
      </w:r>
      <w:r w:rsidR="004425F0" w:rsidRPr="004425F0">
        <w:rPr>
          <w:rFonts w:ascii="Times New Roman" w:eastAsia="Times New Roman" w:hAnsi="Times New Roman" w:cs="Times New Roman"/>
          <w:sz w:val="24"/>
          <w:szCs w:val="24"/>
          <w:lang w:eastAsia="ru-RU"/>
        </w:rPr>
        <w:t xml:space="preserve"> полягає у зборі сечі протягом доби у вісім окремих порцій з інтервалом у три години при звичайному водному та харчовому режимі. У кожній порції визначають об’єм сечі та її відносну густину.</w:t>
      </w:r>
    </w:p>
    <w:p w14:paraId="6D63C265" w14:textId="33277295" w:rsidR="004425F0" w:rsidRPr="004425F0" w:rsidRDefault="0090207E" w:rsidP="00721C29">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425F0" w:rsidRPr="004425F0">
        <w:rPr>
          <w:rFonts w:ascii="Times New Roman" w:eastAsia="Times New Roman" w:hAnsi="Times New Roman" w:cs="Times New Roman"/>
          <w:sz w:val="24"/>
          <w:szCs w:val="24"/>
          <w:lang w:eastAsia="ru-RU"/>
        </w:rPr>
        <w:t xml:space="preserve">Оцінюючи результати проби Зимницького, звертають увагу на загальний об’єм добової сечі, співвідношення між денним та нічним діурезом, а також на коливання питомої ваги сечі. У нормі загальна кількість сечі за добу складає </w:t>
      </w:r>
      <w:r w:rsidR="004425F0" w:rsidRPr="004425F0">
        <w:rPr>
          <w:rFonts w:ascii="Times New Roman" w:eastAsia="Times New Roman" w:hAnsi="Times New Roman" w:cs="Times New Roman"/>
          <w:b/>
          <w:bCs/>
          <w:sz w:val="24"/>
          <w:szCs w:val="24"/>
          <w:lang w:eastAsia="ru-RU"/>
        </w:rPr>
        <w:t>1,2–2,0 літра</w:t>
      </w:r>
      <w:r w:rsidR="004425F0" w:rsidRPr="004425F0">
        <w:rPr>
          <w:rFonts w:ascii="Times New Roman" w:eastAsia="Times New Roman" w:hAnsi="Times New Roman" w:cs="Times New Roman"/>
          <w:sz w:val="24"/>
          <w:szCs w:val="24"/>
          <w:lang w:eastAsia="ru-RU"/>
        </w:rPr>
        <w:t xml:space="preserve">, денний діурез переважає над нічним у співвідношенні приблизно </w:t>
      </w:r>
      <w:r w:rsidR="004425F0" w:rsidRPr="004425F0">
        <w:rPr>
          <w:rFonts w:ascii="Times New Roman" w:eastAsia="Times New Roman" w:hAnsi="Times New Roman" w:cs="Times New Roman"/>
          <w:b/>
          <w:bCs/>
          <w:sz w:val="24"/>
          <w:szCs w:val="24"/>
          <w:lang w:eastAsia="ru-RU"/>
        </w:rPr>
        <w:t>3:1</w:t>
      </w:r>
      <w:r w:rsidR="004425F0" w:rsidRPr="004425F0">
        <w:rPr>
          <w:rFonts w:ascii="Times New Roman" w:eastAsia="Times New Roman" w:hAnsi="Times New Roman" w:cs="Times New Roman"/>
          <w:sz w:val="24"/>
          <w:szCs w:val="24"/>
          <w:lang w:eastAsia="ru-RU"/>
        </w:rPr>
        <w:t xml:space="preserve">, а питомої ваги сечі коливається в межах від </w:t>
      </w:r>
      <w:r w:rsidR="004425F0" w:rsidRPr="004425F0">
        <w:rPr>
          <w:rFonts w:ascii="Times New Roman" w:eastAsia="Times New Roman" w:hAnsi="Times New Roman" w:cs="Times New Roman"/>
          <w:b/>
          <w:bCs/>
          <w:sz w:val="24"/>
          <w:szCs w:val="24"/>
          <w:lang w:eastAsia="ru-RU"/>
        </w:rPr>
        <w:t>1,010 до 1,025 або ширше</w:t>
      </w:r>
      <w:r w:rsidR="004425F0" w:rsidRPr="004425F0">
        <w:rPr>
          <w:rFonts w:ascii="Times New Roman" w:eastAsia="Times New Roman" w:hAnsi="Times New Roman" w:cs="Times New Roman"/>
          <w:sz w:val="24"/>
          <w:szCs w:val="24"/>
          <w:lang w:eastAsia="ru-RU"/>
        </w:rPr>
        <w:t>. Широкий діапазон змін питомої ваги свідчить про добру концентраційну здатність нирок та їх здатність до регуляції водно-сольового балансу відповідно до потреб організму.</w:t>
      </w:r>
    </w:p>
    <w:p w14:paraId="2725958D" w14:textId="30AB3545" w:rsidR="004425F0" w:rsidRPr="004425F0" w:rsidRDefault="0090207E" w:rsidP="00721C29">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425F0" w:rsidRPr="004425F0">
        <w:rPr>
          <w:rFonts w:ascii="Times New Roman" w:eastAsia="Times New Roman" w:hAnsi="Times New Roman" w:cs="Times New Roman"/>
          <w:sz w:val="24"/>
          <w:szCs w:val="24"/>
          <w:lang w:eastAsia="ru-RU"/>
        </w:rPr>
        <w:t xml:space="preserve">При порушенні концентраційної функції нирок спостерігаються характерні відхилення. </w:t>
      </w:r>
      <w:r w:rsidR="004425F0" w:rsidRPr="004425F0">
        <w:rPr>
          <w:rFonts w:ascii="Times New Roman" w:eastAsia="Times New Roman" w:hAnsi="Times New Roman" w:cs="Times New Roman"/>
          <w:b/>
          <w:bCs/>
          <w:sz w:val="24"/>
          <w:szCs w:val="24"/>
          <w:lang w:eastAsia="ru-RU"/>
        </w:rPr>
        <w:t>Гіпостенурія</w:t>
      </w:r>
      <w:r w:rsidR="004425F0" w:rsidRPr="004425F0">
        <w:rPr>
          <w:rFonts w:ascii="Times New Roman" w:eastAsia="Times New Roman" w:hAnsi="Times New Roman" w:cs="Times New Roman"/>
          <w:sz w:val="24"/>
          <w:szCs w:val="24"/>
          <w:lang w:eastAsia="ru-RU"/>
        </w:rPr>
        <w:t xml:space="preserve"> характеризується стійким виділенням сечі з низькою питомою вагою, зазвичай у межах </w:t>
      </w:r>
      <w:r w:rsidR="004425F0" w:rsidRPr="004425F0">
        <w:rPr>
          <w:rFonts w:ascii="Times New Roman" w:eastAsia="Times New Roman" w:hAnsi="Times New Roman" w:cs="Times New Roman"/>
          <w:b/>
          <w:bCs/>
          <w:sz w:val="24"/>
          <w:szCs w:val="24"/>
          <w:lang w:eastAsia="ru-RU"/>
        </w:rPr>
        <w:t>1,007–1,015</w:t>
      </w:r>
      <w:r w:rsidR="004425F0" w:rsidRPr="004425F0">
        <w:rPr>
          <w:rFonts w:ascii="Times New Roman" w:eastAsia="Times New Roman" w:hAnsi="Times New Roman" w:cs="Times New Roman"/>
          <w:sz w:val="24"/>
          <w:szCs w:val="24"/>
          <w:lang w:eastAsia="ru-RU"/>
        </w:rPr>
        <w:t xml:space="preserve">, що свідчить про зниження здатності нирок до концентрації сечі. Такий стан може бути наслідком порушення канальцевої функції при різних патологіях нирок, зокрема при хронічному пієлонефриті, тубулоінтерстиціальних нефритах. </w:t>
      </w:r>
      <w:r w:rsidR="004425F0" w:rsidRPr="004425F0">
        <w:rPr>
          <w:rFonts w:ascii="Times New Roman" w:eastAsia="Times New Roman" w:hAnsi="Times New Roman" w:cs="Times New Roman"/>
          <w:b/>
          <w:bCs/>
          <w:sz w:val="24"/>
          <w:szCs w:val="24"/>
          <w:lang w:eastAsia="ru-RU"/>
        </w:rPr>
        <w:t>Гіперстенурія</w:t>
      </w:r>
      <w:r w:rsidR="004425F0" w:rsidRPr="004425F0">
        <w:rPr>
          <w:rFonts w:ascii="Times New Roman" w:eastAsia="Times New Roman" w:hAnsi="Times New Roman" w:cs="Times New Roman"/>
          <w:sz w:val="24"/>
          <w:szCs w:val="24"/>
          <w:lang w:eastAsia="ru-RU"/>
        </w:rPr>
        <w:t xml:space="preserve"> — це стан, при якому спостерігається стійке виділення сечі з високою питомою вагою — </w:t>
      </w:r>
      <w:r w:rsidR="004425F0" w:rsidRPr="004425F0">
        <w:rPr>
          <w:rFonts w:ascii="Times New Roman" w:eastAsia="Times New Roman" w:hAnsi="Times New Roman" w:cs="Times New Roman"/>
          <w:b/>
          <w:bCs/>
          <w:sz w:val="24"/>
          <w:szCs w:val="24"/>
          <w:lang w:eastAsia="ru-RU"/>
        </w:rPr>
        <w:t>1,030</w:t>
      </w:r>
      <w:r w:rsidR="004425F0" w:rsidRPr="004425F0">
        <w:rPr>
          <w:rFonts w:ascii="Times New Roman" w:eastAsia="Times New Roman" w:hAnsi="Times New Roman" w:cs="Times New Roman"/>
          <w:sz w:val="24"/>
          <w:szCs w:val="24"/>
          <w:lang w:eastAsia="ru-RU"/>
        </w:rPr>
        <w:t xml:space="preserve"> і вище. Вона може виникати при зневодненні, втраті великої кількості рідини через шкіру чи шлунково-кишковий тракт, при набрякових синдромах, коли зростає реабсорбція води у канальцях нирок. </w:t>
      </w:r>
      <w:r w:rsidR="004425F0" w:rsidRPr="004425F0">
        <w:rPr>
          <w:rFonts w:ascii="Times New Roman" w:eastAsia="Times New Roman" w:hAnsi="Times New Roman" w:cs="Times New Roman"/>
          <w:b/>
          <w:bCs/>
          <w:sz w:val="24"/>
          <w:szCs w:val="24"/>
          <w:lang w:eastAsia="ru-RU"/>
        </w:rPr>
        <w:t>Ізостенурія</w:t>
      </w:r>
      <w:r w:rsidR="004425F0" w:rsidRPr="004425F0">
        <w:rPr>
          <w:rFonts w:ascii="Times New Roman" w:eastAsia="Times New Roman" w:hAnsi="Times New Roman" w:cs="Times New Roman"/>
          <w:sz w:val="24"/>
          <w:szCs w:val="24"/>
          <w:lang w:eastAsia="ru-RU"/>
        </w:rPr>
        <w:t xml:space="preserve"> є найбільш несприятливою ознакою, коли питома вага сечі залишається стабільно в межах </w:t>
      </w:r>
      <w:r w:rsidR="004425F0" w:rsidRPr="004425F0">
        <w:rPr>
          <w:rFonts w:ascii="Times New Roman" w:eastAsia="Times New Roman" w:hAnsi="Times New Roman" w:cs="Times New Roman"/>
          <w:b/>
          <w:bCs/>
          <w:sz w:val="24"/>
          <w:szCs w:val="24"/>
          <w:lang w:eastAsia="ru-RU"/>
        </w:rPr>
        <w:t>1,010–1,011</w:t>
      </w:r>
      <w:r w:rsidR="004425F0" w:rsidRPr="004425F0">
        <w:rPr>
          <w:rFonts w:ascii="Times New Roman" w:eastAsia="Times New Roman" w:hAnsi="Times New Roman" w:cs="Times New Roman"/>
          <w:sz w:val="24"/>
          <w:szCs w:val="24"/>
          <w:lang w:eastAsia="ru-RU"/>
        </w:rPr>
        <w:t xml:space="preserve"> — приблизно такої самої, як у первинної сечі. Це свідчить про повну втрату нирками здатності до концентрації та розведення сечі, тобто про тяжке порушення функції канальцевого апарату нирок, що часто є ознакою термінальної стадії хронічної ниркової недостатності.</w:t>
      </w:r>
    </w:p>
    <w:p w14:paraId="24639D34" w14:textId="77777777" w:rsidR="00246E97" w:rsidRPr="00E952F7" w:rsidRDefault="00246E97" w:rsidP="002E12C1">
      <w:pPr>
        <w:spacing w:line="276" w:lineRule="auto"/>
        <w:jc w:val="both"/>
        <w:rPr>
          <w:rFonts w:ascii="Times New Roman" w:hAnsi="Times New Roman" w:cs="Times New Roman"/>
          <w:b/>
          <w:bCs/>
          <w:sz w:val="24"/>
          <w:szCs w:val="24"/>
          <w:u w:val="single"/>
        </w:rPr>
      </w:pPr>
    </w:p>
    <w:p w14:paraId="476E97BB" w14:textId="247687E3" w:rsidR="00EA17E3" w:rsidRDefault="00EA17E3" w:rsidP="002E12C1">
      <w:pPr>
        <w:spacing w:line="276" w:lineRule="auto"/>
        <w:jc w:val="both"/>
        <w:rPr>
          <w:rFonts w:ascii="Times New Roman" w:hAnsi="Times New Roman" w:cs="Times New Roman"/>
          <w:b/>
          <w:bCs/>
          <w:sz w:val="24"/>
          <w:szCs w:val="24"/>
          <w:u w:val="single"/>
          <w:lang w:val="uk-UA"/>
        </w:rPr>
      </w:pPr>
      <w:r w:rsidRPr="00E952F7">
        <w:rPr>
          <w:rFonts w:ascii="Times New Roman" w:hAnsi="Times New Roman" w:cs="Times New Roman"/>
          <w:b/>
          <w:bCs/>
          <w:sz w:val="24"/>
          <w:szCs w:val="24"/>
          <w:u w:val="single"/>
        </w:rPr>
        <w:t>42. Оцінювати стан організму при фізичному навантаженні за показниками функцій</w:t>
      </w:r>
      <w:r w:rsidRPr="00E952F7">
        <w:rPr>
          <w:rFonts w:ascii="Times New Roman" w:hAnsi="Times New Roman" w:cs="Times New Roman"/>
          <w:b/>
          <w:bCs/>
          <w:sz w:val="24"/>
          <w:szCs w:val="24"/>
          <w:u w:val="single"/>
          <w:lang w:val="uk-UA"/>
        </w:rPr>
        <w:t>.</w:t>
      </w:r>
    </w:p>
    <w:p w14:paraId="3539137D" w14:textId="50C96DC7" w:rsidR="003E48C6" w:rsidRPr="003E48C6" w:rsidRDefault="004F66FF" w:rsidP="003E48C6">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ab/>
      </w:r>
      <w:r w:rsidRPr="0063293D">
        <w:rPr>
          <w:rFonts w:ascii="Times New Roman" w:eastAsia="Times New Roman" w:hAnsi="Times New Roman" w:cs="Times New Roman"/>
          <w:b/>
          <w:bCs/>
          <w:sz w:val="24"/>
          <w:szCs w:val="24"/>
          <w:lang w:val="uk-UA" w:eastAsia="ru-RU"/>
        </w:rPr>
        <w:t>Ф</w:t>
      </w:r>
      <w:r w:rsidR="003E48C6" w:rsidRPr="00E73C6E">
        <w:rPr>
          <w:rFonts w:ascii="Times New Roman" w:eastAsia="Times New Roman" w:hAnsi="Times New Roman" w:cs="Times New Roman"/>
          <w:b/>
          <w:bCs/>
          <w:sz w:val="24"/>
          <w:szCs w:val="24"/>
          <w:lang w:val="uk-UA" w:eastAsia="ru-RU"/>
        </w:rPr>
        <w:t>ункціональні проби з фізичним навантаженням</w:t>
      </w:r>
      <w:r w:rsidR="003E48C6" w:rsidRPr="00E73C6E">
        <w:rPr>
          <w:rFonts w:ascii="Times New Roman" w:eastAsia="Times New Roman" w:hAnsi="Times New Roman" w:cs="Times New Roman"/>
          <w:sz w:val="24"/>
          <w:szCs w:val="24"/>
          <w:lang w:val="uk-UA" w:eastAsia="ru-RU"/>
        </w:rPr>
        <w:t xml:space="preserve"> є цінним інструментом для комплексної оцінки стану серцево-судинної системи, адаптаційних можливостей організму та ефективності його відновлювальних механізмів після м’язової роботи.</w:t>
      </w:r>
      <w:r w:rsidR="002810C2">
        <w:rPr>
          <w:rFonts w:ascii="Times New Roman" w:eastAsia="Times New Roman" w:hAnsi="Times New Roman" w:cs="Times New Roman"/>
          <w:sz w:val="24"/>
          <w:szCs w:val="24"/>
          <w:lang w:val="uk-UA" w:eastAsia="ru-RU"/>
        </w:rPr>
        <w:tab/>
      </w:r>
    </w:p>
    <w:p w14:paraId="488245E8" w14:textId="4FAED027" w:rsidR="00E73C6E" w:rsidRPr="00E73C6E" w:rsidRDefault="0063293D" w:rsidP="00B62F2F">
      <w:pPr>
        <w:pStyle w:val="a4"/>
        <w:jc w:val="both"/>
      </w:pPr>
      <w:r w:rsidRPr="006426D3">
        <w:rPr>
          <w:lang w:val="uk-UA"/>
        </w:rPr>
        <w:tab/>
      </w:r>
      <w:r w:rsidR="00E73C6E" w:rsidRPr="0023498C">
        <w:rPr>
          <w:b/>
          <w:bCs/>
        </w:rPr>
        <w:t>Оцінка стану організму при фізичному навантаженні</w:t>
      </w:r>
      <w:r w:rsidR="00E73C6E" w:rsidRPr="00E73C6E">
        <w:t xml:space="preserve"> проводиться для визначення функціональних можливостей серцево-судинної системи, її адаптації до м’язової роботи та ефективності відновлювальних процесів. Під час фізичного навантаження в організмі активізуються численні фізіологічні механізми, які забезпечують збільшення кровообігу, транспорту кисню та поживних речовин до працюючих м’язів. При цьому зростає частота серцевих скорочень, артеріальний тиск, хвилинний об’єм крові та активується симпато-адреналова система, що забезпечує необхідний рівень обміну речовин.</w:t>
      </w:r>
    </w:p>
    <w:p w14:paraId="48C0AAC6" w14:textId="0074556B" w:rsidR="00E73C6E" w:rsidRPr="00E73C6E" w:rsidRDefault="0063293D" w:rsidP="00B62F2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E73C6E" w:rsidRPr="00E73C6E">
        <w:rPr>
          <w:rFonts w:ascii="Times New Roman" w:eastAsia="Times New Roman" w:hAnsi="Times New Roman" w:cs="Times New Roman"/>
          <w:sz w:val="24"/>
          <w:szCs w:val="24"/>
          <w:lang w:eastAsia="ru-RU"/>
        </w:rPr>
        <w:t xml:space="preserve">Для оцінки функціональних можливостей застосовують функціональні проби з фізичним навантаженням, серед яких особливе місце займають проби на відновлення. Вони </w:t>
      </w:r>
      <w:r w:rsidR="00E73C6E" w:rsidRPr="00E73C6E">
        <w:rPr>
          <w:rFonts w:ascii="Times New Roman" w:eastAsia="Times New Roman" w:hAnsi="Times New Roman" w:cs="Times New Roman"/>
          <w:sz w:val="24"/>
          <w:szCs w:val="24"/>
          <w:lang w:eastAsia="ru-RU"/>
        </w:rPr>
        <w:lastRenderedPageBreak/>
        <w:t xml:space="preserve">дозволяють не лише визначити реакцію організму на саме навантаження, а й оцінити швидкість та повноту відновлення після його припинення. Ці проби мають важливу практичну цінність завдяки простоті виконання, доступності та інформативності. Навіть за відсутності складної апаратури вони дають можливість отримати якісну оцінку функціонального стану </w:t>
      </w:r>
      <w:r w:rsidR="00E73C6E" w:rsidRPr="00E73C6E">
        <w:rPr>
          <w:rFonts w:ascii="Times New Roman" w:eastAsia="Times New Roman" w:hAnsi="Times New Roman" w:cs="Times New Roman"/>
          <w:b/>
          <w:bCs/>
          <w:sz w:val="24"/>
          <w:szCs w:val="24"/>
          <w:lang w:eastAsia="ru-RU"/>
        </w:rPr>
        <w:t>серцево-судинної системи.</w:t>
      </w:r>
    </w:p>
    <w:p w14:paraId="22645170" w14:textId="09FD96E8" w:rsidR="00E73C6E" w:rsidRPr="00E73C6E" w:rsidRDefault="0063293D" w:rsidP="00B62F2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E73C6E" w:rsidRPr="00E73C6E">
        <w:rPr>
          <w:rFonts w:ascii="Times New Roman" w:eastAsia="Times New Roman" w:hAnsi="Times New Roman" w:cs="Times New Roman"/>
          <w:sz w:val="24"/>
          <w:szCs w:val="24"/>
          <w:lang w:eastAsia="ru-RU"/>
        </w:rPr>
        <w:t xml:space="preserve">Однією з найпоширеніших є </w:t>
      </w:r>
      <w:r w:rsidR="00E73C6E" w:rsidRPr="00E73C6E">
        <w:rPr>
          <w:rFonts w:ascii="Times New Roman" w:eastAsia="Times New Roman" w:hAnsi="Times New Roman" w:cs="Times New Roman"/>
          <w:b/>
          <w:bCs/>
          <w:sz w:val="24"/>
          <w:szCs w:val="24"/>
          <w:lang w:eastAsia="ru-RU"/>
        </w:rPr>
        <w:t>проба Мартіне-Кушелевського</w:t>
      </w:r>
      <w:r w:rsidR="00E73C6E" w:rsidRPr="00E73C6E">
        <w:rPr>
          <w:rFonts w:ascii="Times New Roman" w:eastAsia="Times New Roman" w:hAnsi="Times New Roman" w:cs="Times New Roman"/>
          <w:sz w:val="24"/>
          <w:szCs w:val="24"/>
          <w:lang w:eastAsia="ru-RU"/>
        </w:rPr>
        <w:t xml:space="preserve">, яку проводять переважно у нетренованих осіб. Вона включає виконання </w:t>
      </w:r>
      <w:r w:rsidR="00E73C6E" w:rsidRPr="00E73C6E">
        <w:rPr>
          <w:rFonts w:ascii="Times New Roman" w:eastAsia="Times New Roman" w:hAnsi="Times New Roman" w:cs="Times New Roman"/>
          <w:b/>
          <w:bCs/>
          <w:sz w:val="24"/>
          <w:szCs w:val="24"/>
          <w:lang w:eastAsia="ru-RU"/>
        </w:rPr>
        <w:t>20 присідань за 30 секунд</w:t>
      </w:r>
      <w:r w:rsidR="00E73C6E" w:rsidRPr="00E73C6E">
        <w:rPr>
          <w:rFonts w:ascii="Times New Roman" w:eastAsia="Times New Roman" w:hAnsi="Times New Roman" w:cs="Times New Roman"/>
          <w:sz w:val="24"/>
          <w:szCs w:val="24"/>
          <w:lang w:eastAsia="ru-RU"/>
        </w:rPr>
        <w:t xml:space="preserve">. Перед початком проби визначають вихідний рівень артеріального тиску та частоти пульсу в положенні сидячи. Після завершення навантаження досліджуваний сідає, і вже на першій хвилині відновлення підраховують пульс у перші </w:t>
      </w:r>
      <w:r w:rsidR="00E73C6E" w:rsidRPr="00E73C6E">
        <w:rPr>
          <w:rFonts w:ascii="Times New Roman" w:eastAsia="Times New Roman" w:hAnsi="Times New Roman" w:cs="Times New Roman"/>
          <w:b/>
          <w:bCs/>
          <w:sz w:val="24"/>
          <w:szCs w:val="24"/>
          <w:lang w:eastAsia="ru-RU"/>
        </w:rPr>
        <w:t>10 секунд</w:t>
      </w:r>
      <w:r w:rsidR="00E73C6E" w:rsidRPr="00E73C6E">
        <w:rPr>
          <w:rFonts w:ascii="Times New Roman" w:eastAsia="Times New Roman" w:hAnsi="Times New Roman" w:cs="Times New Roman"/>
          <w:sz w:val="24"/>
          <w:szCs w:val="24"/>
          <w:lang w:eastAsia="ru-RU"/>
        </w:rPr>
        <w:t xml:space="preserve">, а протягом наступних 40 секунд вимірюють артеріальний тиск. Далі у визначені часові інтервали продовжують підрахунок пульсу до його повернення до вихідних значень. У нормі пульс стабілізується протягом </w:t>
      </w:r>
      <w:r w:rsidR="00E73C6E" w:rsidRPr="00E73C6E">
        <w:rPr>
          <w:rFonts w:ascii="Times New Roman" w:eastAsia="Times New Roman" w:hAnsi="Times New Roman" w:cs="Times New Roman"/>
          <w:b/>
          <w:bCs/>
          <w:sz w:val="24"/>
          <w:szCs w:val="24"/>
          <w:lang w:eastAsia="ru-RU"/>
        </w:rPr>
        <w:t>2,5–3 хвилин</w:t>
      </w:r>
      <w:r w:rsidR="00E73C6E" w:rsidRPr="00E73C6E">
        <w:rPr>
          <w:rFonts w:ascii="Times New Roman" w:eastAsia="Times New Roman" w:hAnsi="Times New Roman" w:cs="Times New Roman"/>
          <w:sz w:val="24"/>
          <w:szCs w:val="24"/>
          <w:lang w:eastAsia="ru-RU"/>
        </w:rPr>
        <w:t>. Якщо цього не відбувається, відновлювальний період вважають незадовільним. Особливу увагу слід звертати на можливу появу негативної фази пульсу, коли частота серцевих скорочень знижується нижче вихідних показників, що свідчить про переважання парасимпатичних впливів або вегетативну дисфункцію.</w:t>
      </w:r>
    </w:p>
    <w:p w14:paraId="28D8B96D" w14:textId="77777777" w:rsidR="009011B2" w:rsidRDefault="0063293D" w:rsidP="00B62F2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E73C6E" w:rsidRPr="00E73C6E">
        <w:rPr>
          <w:rFonts w:ascii="Times New Roman" w:eastAsia="Times New Roman" w:hAnsi="Times New Roman" w:cs="Times New Roman"/>
          <w:sz w:val="24"/>
          <w:szCs w:val="24"/>
          <w:lang w:eastAsia="ru-RU"/>
        </w:rPr>
        <w:t xml:space="preserve">Для осіб з вищим рівнем тренованості застосовують комбіновану </w:t>
      </w:r>
      <w:r w:rsidR="00E73C6E" w:rsidRPr="00E73C6E">
        <w:rPr>
          <w:rFonts w:ascii="Times New Roman" w:eastAsia="Times New Roman" w:hAnsi="Times New Roman" w:cs="Times New Roman"/>
          <w:b/>
          <w:bCs/>
          <w:sz w:val="24"/>
          <w:szCs w:val="24"/>
          <w:lang w:eastAsia="ru-RU"/>
        </w:rPr>
        <w:t>пробу Летунова</w:t>
      </w:r>
      <w:r w:rsidR="00E73C6E" w:rsidRPr="00E73C6E">
        <w:rPr>
          <w:rFonts w:ascii="Times New Roman" w:eastAsia="Times New Roman" w:hAnsi="Times New Roman" w:cs="Times New Roman"/>
          <w:sz w:val="24"/>
          <w:szCs w:val="24"/>
          <w:lang w:eastAsia="ru-RU"/>
        </w:rPr>
        <w:t xml:space="preserve">, яка включає три послідовні види навантажень різної інтенсивності: спочатку </w:t>
      </w:r>
      <w:r w:rsidR="00E73C6E" w:rsidRPr="00E73C6E">
        <w:rPr>
          <w:rFonts w:ascii="Times New Roman" w:eastAsia="Times New Roman" w:hAnsi="Times New Roman" w:cs="Times New Roman"/>
          <w:b/>
          <w:bCs/>
          <w:sz w:val="24"/>
          <w:szCs w:val="24"/>
          <w:lang w:eastAsia="ru-RU"/>
        </w:rPr>
        <w:t>20 присідань як розминка, далі — біг</w:t>
      </w:r>
      <w:r w:rsidR="00E73C6E" w:rsidRPr="00E73C6E">
        <w:rPr>
          <w:rFonts w:ascii="Times New Roman" w:eastAsia="Times New Roman" w:hAnsi="Times New Roman" w:cs="Times New Roman"/>
          <w:sz w:val="24"/>
          <w:szCs w:val="24"/>
          <w:lang w:eastAsia="ru-RU"/>
        </w:rPr>
        <w:t xml:space="preserve"> на місці протягом </w:t>
      </w:r>
      <w:r w:rsidR="00E73C6E" w:rsidRPr="00E73C6E">
        <w:rPr>
          <w:rFonts w:ascii="Times New Roman" w:eastAsia="Times New Roman" w:hAnsi="Times New Roman" w:cs="Times New Roman"/>
          <w:b/>
          <w:bCs/>
          <w:sz w:val="24"/>
          <w:szCs w:val="24"/>
          <w:lang w:eastAsia="ru-RU"/>
        </w:rPr>
        <w:t>15 секунд</w:t>
      </w:r>
      <w:r w:rsidR="00E73C6E" w:rsidRPr="00E73C6E">
        <w:rPr>
          <w:rFonts w:ascii="Times New Roman" w:eastAsia="Times New Roman" w:hAnsi="Times New Roman" w:cs="Times New Roman"/>
          <w:sz w:val="24"/>
          <w:szCs w:val="24"/>
          <w:lang w:eastAsia="ru-RU"/>
        </w:rPr>
        <w:t xml:space="preserve"> з максимальною інтенсивністю, і, нарешті, біг на місці в темпі 180 кроків на хвилину протягом трьох хвилин. </w:t>
      </w:r>
    </w:p>
    <w:p w14:paraId="7D94F18D" w14:textId="1D4E4E7C" w:rsidR="00E73C6E" w:rsidRPr="00E73C6E" w:rsidRDefault="009011B2" w:rsidP="00B62F2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E73C6E" w:rsidRPr="00E73C6E">
        <w:rPr>
          <w:rFonts w:ascii="Times New Roman" w:eastAsia="Times New Roman" w:hAnsi="Times New Roman" w:cs="Times New Roman"/>
          <w:sz w:val="24"/>
          <w:szCs w:val="24"/>
          <w:lang w:eastAsia="ru-RU"/>
        </w:rPr>
        <w:t xml:space="preserve">Після кожного навантаження фіксують частоту пульсу та артеріальний тиск у періоди відпочинку тривалістю відповідно </w:t>
      </w:r>
      <w:r w:rsidR="00E73C6E" w:rsidRPr="00E73C6E">
        <w:rPr>
          <w:rFonts w:ascii="Times New Roman" w:eastAsia="Times New Roman" w:hAnsi="Times New Roman" w:cs="Times New Roman"/>
          <w:b/>
          <w:bCs/>
          <w:sz w:val="24"/>
          <w:szCs w:val="24"/>
          <w:lang w:eastAsia="ru-RU"/>
        </w:rPr>
        <w:t>2, 4 і 5 хвилин.</w:t>
      </w:r>
      <w:r w:rsidR="00E73C6E" w:rsidRPr="00E73C6E">
        <w:rPr>
          <w:rFonts w:ascii="Times New Roman" w:eastAsia="Times New Roman" w:hAnsi="Times New Roman" w:cs="Times New Roman"/>
          <w:sz w:val="24"/>
          <w:szCs w:val="24"/>
          <w:lang w:eastAsia="ru-RU"/>
        </w:rPr>
        <w:t xml:space="preserve"> Такий комплексний підхід дозволяє оцінити адаптаційні можливості серцево-судинної системи до різних видів м’язової роботи: на силу, швидкість та витривалість.</w:t>
      </w:r>
    </w:p>
    <w:p w14:paraId="76D81ECF" w14:textId="77777777" w:rsidR="006B3443" w:rsidRDefault="0063293D" w:rsidP="00B62F2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E73C6E" w:rsidRPr="00E73C6E">
        <w:rPr>
          <w:rFonts w:ascii="Times New Roman" w:eastAsia="Times New Roman" w:hAnsi="Times New Roman" w:cs="Times New Roman"/>
          <w:sz w:val="24"/>
          <w:szCs w:val="24"/>
          <w:lang w:eastAsia="ru-RU"/>
        </w:rPr>
        <w:t xml:space="preserve">Особливу увагу при аналізі результатів проб приділяють типу реакції серцево-судинної системи на навантаження. Нормотонічна реакція вважається оптимальною, свідчить про хорошу адаптацію організму та збалансовану регуляцію кровообігу. </w:t>
      </w:r>
      <w:r w:rsidR="00127F50">
        <w:rPr>
          <w:rFonts w:ascii="Times New Roman" w:eastAsia="Times New Roman" w:hAnsi="Times New Roman" w:cs="Times New Roman"/>
          <w:sz w:val="24"/>
          <w:szCs w:val="24"/>
          <w:lang w:eastAsia="ru-RU"/>
        </w:rPr>
        <w:tab/>
      </w:r>
    </w:p>
    <w:p w14:paraId="64B22632" w14:textId="5CE9EF98" w:rsidR="003C463D" w:rsidRDefault="006B3443" w:rsidP="00B62F2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E73C6E" w:rsidRPr="00E73C6E">
        <w:rPr>
          <w:rFonts w:ascii="Times New Roman" w:eastAsia="Times New Roman" w:hAnsi="Times New Roman" w:cs="Times New Roman"/>
          <w:b/>
          <w:bCs/>
          <w:sz w:val="24"/>
          <w:szCs w:val="24"/>
          <w:lang w:eastAsia="ru-RU"/>
        </w:rPr>
        <w:t>Гіпертонічна реакція</w:t>
      </w:r>
      <w:r w:rsidR="00E73C6E" w:rsidRPr="00E73C6E">
        <w:rPr>
          <w:rFonts w:ascii="Times New Roman" w:eastAsia="Times New Roman" w:hAnsi="Times New Roman" w:cs="Times New Roman"/>
          <w:sz w:val="24"/>
          <w:szCs w:val="24"/>
          <w:lang w:eastAsia="ru-RU"/>
        </w:rPr>
        <w:t xml:space="preserve"> характеризується надмірним підвищенням артеріального тиску та частоти пульсу, що може свідчити про недостатню тренованість чи порушення регуляторних механізмів. </w:t>
      </w:r>
    </w:p>
    <w:p w14:paraId="5603B372" w14:textId="2170264E" w:rsidR="00E73C6E" w:rsidRPr="00E73C6E" w:rsidRDefault="003C463D" w:rsidP="00B62F2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E73C6E" w:rsidRPr="00E73C6E">
        <w:rPr>
          <w:rFonts w:ascii="Times New Roman" w:eastAsia="Times New Roman" w:hAnsi="Times New Roman" w:cs="Times New Roman"/>
          <w:b/>
          <w:bCs/>
          <w:sz w:val="24"/>
          <w:szCs w:val="24"/>
          <w:lang w:eastAsia="ru-RU"/>
        </w:rPr>
        <w:t>Гіпотонічна реакція</w:t>
      </w:r>
      <w:r w:rsidR="00E73C6E" w:rsidRPr="00E73C6E">
        <w:rPr>
          <w:rFonts w:ascii="Times New Roman" w:eastAsia="Times New Roman" w:hAnsi="Times New Roman" w:cs="Times New Roman"/>
          <w:sz w:val="24"/>
          <w:szCs w:val="24"/>
          <w:lang w:eastAsia="ru-RU"/>
        </w:rPr>
        <w:t xml:space="preserve"> проявляється недостатнім підвищенням артеріального тиску при значному зростанні частоти серцевих скорочень і може бути ознакою вегетативної дисфункції. Дистонічна реакція характеризується нестабільними та нерівномірними змінами частоти пульсу й артеріального тиску під час навантаження і після нього, що також вказує на порушення регуляції судинного тонусу.</w:t>
      </w:r>
    </w:p>
    <w:p w14:paraId="7247CF00" w14:textId="37456FDF" w:rsidR="000B5C49" w:rsidRPr="002810C2" w:rsidRDefault="000B5C49" w:rsidP="00A7459D">
      <w:pPr>
        <w:spacing w:before="100" w:beforeAutospacing="1" w:after="100" w:afterAutospacing="1" w:line="240" w:lineRule="auto"/>
        <w:jc w:val="both"/>
        <w:rPr>
          <w:rFonts w:ascii="Times New Roman" w:hAnsi="Times New Roman" w:cs="Times New Roman"/>
          <w:b/>
          <w:bCs/>
          <w:sz w:val="24"/>
          <w:szCs w:val="24"/>
          <w:u w:val="single"/>
        </w:rPr>
      </w:pPr>
    </w:p>
    <w:sectPr w:rsidR="000B5C49" w:rsidRPr="002810C2" w:rsidSect="00A7459D">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9624D"/>
    <w:multiLevelType w:val="multilevel"/>
    <w:tmpl w:val="C8E8FF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077CD1"/>
    <w:multiLevelType w:val="multilevel"/>
    <w:tmpl w:val="73C826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2A482D"/>
    <w:multiLevelType w:val="multilevel"/>
    <w:tmpl w:val="409AC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2C2B8D"/>
    <w:multiLevelType w:val="multilevel"/>
    <w:tmpl w:val="E1B0AB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250B8F"/>
    <w:multiLevelType w:val="multilevel"/>
    <w:tmpl w:val="5606A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9660C2"/>
    <w:multiLevelType w:val="multilevel"/>
    <w:tmpl w:val="82740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015FD3"/>
    <w:multiLevelType w:val="multilevel"/>
    <w:tmpl w:val="CB9EE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AE425B"/>
    <w:multiLevelType w:val="multilevel"/>
    <w:tmpl w:val="D73A72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DA3EFE"/>
    <w:multiLevelType w:val="multilevel"/>
    <w:tmpl w:val="A3C428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0B1C30"/>
    <w:multiLevelType w:val="multilevel"/>
    <w:tmpl w:val="42F068B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4C699C"/>
    <w:multiLevelType w:val="multilevel"/>
    <w:tmpl w:val="B11897E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187264"/>
    <w:multiLevelType w:val="multilevel"/>
    <w:tmpl w:val="82765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4402B1"/>
    <w:multiLevelType w:val="multilevel"/>
    <w:tmpl w:val="E4BE0D6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C14E49"/>
    <w:multiLevelType w:val="multilevel"/>
    <w:tmpl w:val="2320E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9E78C5"/>
    <w:multiLevelType w:val="multilevel"/>
    <w:tmpl w:val="E9DE851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A54FDC"/>
    <w:multiLevelType w:val="multilevel"/>
    <w:tmpl w:val="D39232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7E339E"/>
    <w:multiLevelType w:val="multilevel"/>
    <w:tmpl w:val="FE70D9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4305A5"/>
    <w:multiLevelType w:val="multilevel"/>
    <w:tmpl w:val="7DF22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C206E5"/>
    <w:multiLevelType w:val="multilevel"/>
    <w:tmpl w:val="58B6BA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4116EE"/>
    <w:multiLevelType w:val="multilevel"/>
    <w:tmpl w:val="C6A65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BC4F09"/>
    <w:multiLevelType w:val="multilevel"/>
    <w:tmpl w:val="96CCA69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457B53"/>
    <w:multiLevelType w:val="multilevel"/>
    <w:tmpl w:val="F886E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82015A"/>
    <w:multiLevelType w:val="multilevel"/>
    <w:tmpl w:val="1156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46739A"/>
    <w:multiLevelType w:val="multilevel"/>
    <w:tmpl w:val="6BCAC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C15D5F"/>
    <w:multiLevelType w:val="multilevel"/>
    <w:tmpl w:val="811EF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A3392F"/>
    <w:multiLevelType w:val="multilevel"/>
    <w:tmpl w:val="E0C0A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D1B210D"/>
    <w:multiLevelType w:val="multilevel"/>
    <w:tmpl w:val="32DC8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F70897"/>
    <w:multiLevelType w:val="multilevel"/>
    <w:tmpl w:val="7C9CE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6EA64CE"/>
    <w:multiLevelType w:val="multilevel"/>
    <w:tmpl w:val="03867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AE1047"/>
    <w:multiLevelType w:val="multilevel"/>
    <w:tmpl w:val="420AFF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6C24A9"/>
    <w:multiLevelType w:val="multilevel"/>
    <w:tmpl w:val="3DE87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E249BC"/>
    <w:multiLevelType w:val="multilevel"/>
    <w:tmpl w:val="C9F432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0A1ED0"/>
    <w:multiLevelType w:val="multilevel"/>
    <w:tmpl w:val="79E277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7E6298"/>
    <w:multiLevelType w:val="multilevel"/>
    <w:tmpl w:val="6F80D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17"/>
  </w:num>
  <w:num w:numId="4">
    <w:abstractNumId w:val="19"/>
  </w:num>
  <w:num w:numId="5">
    <w:abstractNumId w:val="33"/>
  </w:num>
  <w:num w:numId="6">
    <w:abstractNumId w:val="1"/>
  </w:num>
  <w:num w:numId="7">
    <w:abstractNumId w:val="18"/>
  </w:num>
  <w:num w:numId="8">
    <w:abstractNumId w:val="20"/>
  </w:num>
  <w:num w:numId="9">
    <w:abstractNumId w:val="12"/>
  </w:num>
  <w:num w:numId="10">
    <w:abstractNumId w:val="9"/>
  </w:num>
  <w:num w:numId="11">
    <w:abstractNumId w:val="14"/>
  </w:num>
  <w:num w:numId="12">
    <w:abstractNumId w:val="3"/>
  </w:num>
  <w:num w:numId="13">
    <w:abstractNumId w:val="31"/>
  </w:num>
  <w:num w:numId="14">
    <w:abstractNumId w:val="29"/>
  </w:num>
  <w:num w:numId="15">
    <w:abstractNumId w:val="0"/>
  </w:num>
  <w:num w:numId="16">
    <w:abstractNumId w:val="8"/>
  </w:num>
  <w:num w:numId="17">
    <w:abstractNumId w:val="32"/>
  </w:num>
  <w:num w:numId="18">
    <w:abstractNumId w:val="15"/>
  </w:num>
  <w:num w:numId="19">
    <w:abstractNumId w:val="27"/>
  </w:num>
  <w:num w:numId="20">
    <w:abstractNumId w:val="2"/>
  </w:num>
  <w:num w:numId="21">
    <w:abstractNumId w:val="11"/>
  </w:num>
  <w:num w:numId="22">
    <w:abstractNumId w:val="21"/>
  </w:num>
  <w:num w:numId="23">
    <w:abstractNumId w:val="26"/>
  </w:num>
  <w:num w:numId="24">
    <w:abstractNumId w:val="5"/>
  </w:num>
  <w:num w:numId="25">
    <w:abstractNumId w:val="13"/>
  </w:num>
  <w:num w:numId="26">
    <w:abstractNumId w:val="24"/>
  </w:num>
  <w:num w:numId="27">
    <w:abstractNumId w:val="28"/>
  </w:num>
  <w:num w:numId="28">
    <w:abstractNumId w:val="22"/>
  </w:num>
  <w:num w:numId="29">
    <w:abstractNumId w:val="25"/>
  </w:num>
  <w:num w:numId="30">
    <w:abstractNumId w:val="16"/>
  </w:num>
  <w:num w:numId="31">
    <w:abstractNumId w:val="23"/>
  </w:num>
  <w:num w:numId="32">
    <w:abstractNumId w:val="30"/>
  </w:num>
  <w:num w:numId="33">
    <w:abstractNumId w:val="7"/>
  </w:num>
  <w:num w:numId="34">
    <w:abstractNumId w:val="1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19A"/>
    <w:rsid w:val="0000488D"/>
    <w:rsid w:val="00014A1A"/>
    <w:rsid w:val="000370C2"/>
    <w:rsid w:val="000537FB"/>
    <w:rsid w:val="00070F54"/>
    <w:rsid w:val="00071DC8"/>
    <w:rsid w:val="000741CA"/>
    <w:rsid w:val="000756BD"/>
    <w:rsid w:val="000828C7"/>
    <w:rsid w:val="00090214"/>
    <w:rsid w:val="000B3353"/>
    <w:rsid w:val="000B5C49"/>
    <w:rsid w:val="000C08E5"/>
    <w:rsid w:val="000C3CC9"/>
    <w:rsid w:val="000C7D3E"/>
    <w:rsid w:val="000D0884"/>
    <w:rsid w:val="000F3585"/>
    <w:rsid w:val="001217BF"/>
    <w:rsid w:val="001238B0"/>
    <w:rsid w:val="00123AEF"/>
    <w:rsid w:val="00127F50"/>
    <w:rsid w:val="00131764"/>
    <w:rsid w:val="00152AD1"/>
    <w:rsid w:val="00154DEC"/>
    <w:rsid w:val="00157B0F"/>
    <w:rsid w:val="00163117"/>
    <w:rsid w:val="00163501"/>
    <w:rsid w:val="00165F34"/>
    <w:rsid w:val="00175F27"/>
    <w:rsid w:val="00181849"/>
    <w:rsid w:val="0019064D"/>
    <w:rsid w:val="00191272"/>
    <w:rsid w:val="001A2882"/>
    <w:rsid w:val="001B43B1"/>
    <w:rsid w:val="001B4417"/>
    <w:rsid w:val="001C6150"/>
    <w:rsid w:val="001E714E"/>
    <w:rsid w:val="00200C72"/>
    <w:rsid w:val="0020408C"/>
    <w:rsid w:val="00213E58"/>
    <w:rsid w:val="00215AC9"/>
    <w:rsid w:val="00221F14"/>
    <w:rsid w:val="00223034"/>
    <w:rsid w:val="0023498C"/>
    <w:rsid w:val="00237E5A"/>
    <w:rsid w:val="002447A6"/>
    <w:rsid w:val="00246E97"/>
    <w:rsid w:val="002619FB"/>
    <w:rsid w:val="00265500"/>
    <w:rsid w:val="0027019D"/>
    <w:rsid w:val="002810C2"/>
    <w:rsid w:val="002825E1"/>
    <w:rsid w:val="00282F91"/>
    <w:rsid w:val="00294D1E"/>
    <w:rsid w:val="002A05EB"/>
    <w:rsid w:val="002B601B"/>
    <w:rsid w:val="002C167D"/>
    <w:rsid w:val="002D6C61"/>
    <w:rsid w:val="002E12C1"/>
    <w:rsid w:val="003013C4"/>
    <w:rsid w:val="00335B5E"/>
    <w:rsid w:val="00350E2B"/>
    <w:rsid w:val="003653D8"/>
    <w:rsid w:val="00394BB4"/>
    <w:rsid w:val="00396E25"/>
    <w:rsid w:val="003B419A"/>
    <w:rsid w:val="003B7353"/>
    <w:rsid w:val="003C463D"/>
    <w:rsid w:val="003D004C"/>
    <w:rsid w:val="003D29F3"/>
    <w:rsid w:val="003D7FE6"/>
    <w:rsid w:val="003E045C"/>
    <w:rsid w:val="003E0E3E"/>
    <w:rsid w:val="003E375E"/>
    <w:rsid w:val="003E48C6"/>
    <w:rsid w:val="003F14F3"/>
    <w:rsid w:val="00410D4C"/>
    <w:rsid w:val="004153DC"/>
    <w:rsid w:val="00420D15"/>
    <w:rsid w:val="004425F0"/>
    <w:rsid w:val="00442631"/>
    <w:rsid w:val="00450A6D"/>
    <w:rsid w:val="00453D8B"/>
    <w:rsid w:val="00461E58"/>
    <w:rsid w:val="00474979"/>
    <w:rsid w:val="00474B65"/>
    <w:rsid w:val="00475717"/>
    <w:rsid w:val="00480D4F"/>
    <w:rsid w:val="004A01C3"/>
    <w:rsid w:val="004A5F61"/>
    <w:rsid w:val="004D7405"/>
    <w:rsid w:val="004E12BA"/>
    <w:rsid w:val="004E4E56"/>
    <w:rsid w:val="004F66FF"/>
    <w:rsid w:val="00503616"/>
    <w:rsid w:val="00506C84"/>
    <w:rsid w:val="00516D3C"/>
    <w:rsid w:val="00562731"/>
    <w:rsid w:val="00592928"/>
    <w:rsid w:val="005A5EC4"/>
    <w:rsid w:val="005A66FF"/>
    <w:rsid w:val="005E3036"/>
    <w:rsid w:val="005F0B56"/>
    <w:rsid w:val="0060071E"/>
    <w:rsid w:val="00605726"/>
    <w:rsid w:val="006126A7"/>
    <w:rsid w:val="00621AB5"/>
    <w:rsid w:val="0063279E"/>
    <w:rsid w:val="0063293D"/>
    <w:rsid w:val="006330C4"/>
    <w:rsid w:val="00635E77"/>
    <w:rsid w:val="006403B4"/>
    <w:rsid w:val="006426D3"/>
    <w:rsid w:val="00660179"/>
    <w:rsid w:val="0068762E"/>
    <w:rsid w:val="006B3443"/>
    <w:rsid w:val="006C2583"/>
    <w:rsid w:val="006C5462"/>
    <w:rsid w:val="006D1DFA"/>
    <w:rsid w:val="006E0238"/>
    <w:rsid w:val="006E16B0"/>
    <w:rsid w:val="006F0429"/>
    <w:rsid w:val="006F2686"/>
    <w:rsid w:val="006F67AF"/>
    <w:rsid w:val="00715DA1"/>
    <w:rsid w:val="00721C29"/>
    <w:rsid w:val="00721DB4"/>
    <w:rsid w:val="0072588F"/>
    <w:rsid w:val="00731BAD"/>
    <w:rsid w:val="0075342C"/>
    <w:rsid w:val="00754C93"/>
    <w:rsid w:val="0075505E"/>
    <w:rsid w:val="00755533"/>
    <w:rsid w:val="00766E8B"/>
    <w:rsid w:val="00776CF1"/>
    <w:rsid w:val="00777F08"/>
    <w:rsid w:val="00781E5E"/>
    <w:rsid w:val="00796A18"/>
    <w:rsid w:val="007A230B"/>
    <w:rsid w:val="007A3B58"/>
    <w:rsid w:val="007B1316"/>
    <w:rsid w:val="007D303A"/>
    <w:rsid w:val="007F0300"/>
    <w:rsid w:val="00801342"/>
    <w:rsid w:val="00801481"/>
    <w:rsid w:val="00802A71"/>
    <w:rsid w:val="00822145"/>
    <w:rsid w:val="00840C21"/>
    <w:rsid w:val="00842B06"/>
    <w:rsid w:val="00856910"/>
    <w:rsid w:val="00865416"/>
    <w:rsid w:val="0087023B"/>
    <w:rsid w:val="008739E6"/>
    <w:rsid w:val="00880F62"/>
    <w:rsid w:val="008818D0"/>
    <w:rsid w:val="00881CEB"/>
    <w:rsid w:val="008853ED"/>
    <w:rsid w:val="008948A3"/>
    <w:rsid w:val="008A381D"/>
    <w:rsid w:val="008D0E2C"/>
    <w:rsid w:val="008D7C68"/>
    <w:rsid w:val="008F5A36"/>
    <w:rsid w:val="008F7F42"/>
    <w:rsid w:val="009011B2"/>
    <w:rsid w:val="0090207E"/>
    <w:rsid w:val="00911B12"/>
    <w:rsid w:val="009567EF"/>
    <w:rsid w:val="0097274B"/>
    <w:rsid w:val="00976A84"/>
    <w:rsid w:val="00977791"/>
    <w:rsid w:val="00977A27"/>
    <w:rsid w:val="009829D5"/>
    <w:rsid w:val="009A1DEC"/>
    <w:rsid w:val="009A2385"/>
    <w:rsid w:val="009B2702"/>
    <w:rsid w:val="009D1CD1"/>
    <w:rsid w:val="009D5683"/>
    <w:rsid w:val="009D7195"/>
    <w:rsid w:val="009F3AD1"/>
    <w:rsid w:val="00A0450B"/>
    <w:rsid w:val="00A102B1"/>
    <w:rsid w:val="00A24AD7"/>
    <w:rsid w:val="00A26218"/>
    <w:rsid w:val="00A357B0"/>
    <w:rsid w:val="00A46B65"/>
    <w:rsid w:val="00A53278"/>
    <w:rsid w:val="00A54C88"/>
    <w:rsid w:val="00A65176"/>
    <w:rsid w:val="00A7459D"/>
    <w:rsid w:val="00A80796"/>
    <w:rsid w:val="00A94D3A"/>
    <w:rsid w:val="00AD0760"/>
    <w:rsid w:val="00AD2390"/>
    <w:rsid w:val="00AF5F67"/>
    <w:rsid w:val="00B04BBA"/>
    <w:rsid w:val="00B075C0"/>
    <w:rsid w:val="00B2038C"/>
    <w:rsid w:val="00B245AB"/>
    <w:rsid w:val="00B31346"/>
    <w:rsid w:val="00B36FA6"/>
    <w:rsid w:val="00B40429"/>
    <w:rsid w:val="00B44296"/>
    <w:rsid w:val="00B45C89"/>
    <w:rsid w:val="00B53D24"/>
    <w:rsid w:val="00B62F2F"/>
    <w:rsid w:val="00B67B73"/>
    <w:rsid w:val="00B8267B"/>
    <w:rsid w:val="00B837F1"/>
    <w:rsid w:val="00B939EE"/>
    <w:rsid w:val="00B940C3"/>
    <w:rsid w:val="00B9431D"/>
    <w:rsid w:val="00BA027E"/>
    <w:rsid w:val="00BA5E5B"/>
    <w:rsid w:val="00BA6980"/>
    <w:rsid w:val="00BB4433"/>
    <w:rsid w:val="00BC2E64"/>
    <w:rsid w:val="00BC7B89"/>
    <w:rsid w:val="00BE444F"/>
    <w:rsid w:val="00BF523E"/>
    <w:rsid w:val="00C06189"/>
    <w:rsid w:val="00C07729"/>
    <w:rsid w:val="00C31E01"/>
    <w:rsid w:val="00C40B72"/>
    <w:rsid w:val="00C56010"/>
    <w:rsid w:val="00C5723E"/>
    <w:rsid w:val="00C67B0E"/>
    <w:rsid w:val="00C708C9"/>
    <w:rsid w:val="00C73100"/>
    <w:rsid w:val="00C84DD9"/>
    <w:rsid w:val="00C94921"/>
    <w:rsid w:val="00CA0529"/>
    <w:rsid w:val="00CB4228"/>
    <w:rsid w:val="00CC1AFC"/>
    <w:rsid w:val="00CE5B95"/>
    <w:rsid w:val="00CF1A9F"/>
    <w:rsid w:val="00CF3CD4"/>
    <w:rsid w:val="00D0205D"/>
    <w:rsid w:val="00D03DC5"/>
    <w:rsid w:val="00D11833"/>
    <w:rsid w:val="00D240AF"/>
    <w:rsid w:val="00D335C2"/>
    <w:rsid w:val="00D33A44"/>
    <w:rsid w:val="00D40C26"/>
    <w:rsid w:val="00D617EC"/>
    <w:rsid w:val="00D75B12"/>
    <w:rsid w:val="00D75C9B"/>
    <w:rsid w:val="00D868AE"/>
    <w:rsid w:val="00D877EF"/>
    <w:rsid w:val="00D93D7F"/>
    <w:rsid w:val="00D9651F"/>
    <w:rsid w:val="00D96958"/>
    <w:rsid w:val="00DA3DE7"/>
    <w:rsid w:val="00DB07CC"/>
    <w:rsid w:val="00DC0525"/>
    <w:rsid w:val="00DC387D"/>
    <w:rsid w:val="00DD25A3"/>
    <w:rsid w:val="00DD5AB8"/>
    <w:rsid w:val="00DE2DB9"/>
    <w:rsid w:val="00DF5953"/>
    <w:rsid w:val="00E02CE9"/>
    <w:rsid w:val="00E4098B"/>
    <w:rsid w:val="00E40DE8"/>
    <w:rsid w:val="00E439D0"/>
    <w:rsid w:val="00E444F2"/>
    <w:rsid w:val="00E4780E"/>
    <w:rsid w:val="00E656C3"/>
    <w:rsid w:val="00E67F69"/>
    <w:rsid w:val="00E73C6E"/>
    <w:rsid w:val="00E87E1A"/>
    <w:rsid w:val="00E952F7"/>
    <w:rsid w:val="00EA17E3"/>
    <w:rsid w:val="00EB2A6C"/>
    <w:rsid w:val="00ED377F"/>
    <w:rsid w:val="00EE2CEC"/>
    <w:rsid w:val="00EF0595"/>
    <w:rsid w:val="00F01041"/>
    <w:rsid w:val="00F5499E"/>
    <w:rsid w:val="00F61243"/>
    <w:rsid w:val="00F6400C"/>
    <w:rsid w:val="00F84636"/>
    <w:rsid w:val="00F84EFD"/>
    <w:rsid w:val="00FA32F5"/>
    <w:rsid w:val="00FC012B"/>
    <w:rsid w:val="00FC0A44"/>
    <w:rsid w:val="00FC288C"/>
    <w:rsid w:val="00FD648B"/>
    <w:rsid w:val="00FE4A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7C7C"/>
  <w15:chartTrackingRefBased/>
  <w15:docId w15:val="{42719A63-46AD-4EFD-A5FC-11FAE2F11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0B5C4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B5C4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0B5C49"/>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5C9B"/>
    <w:pPr>
      <w:ind w:left="720"/>
      <w:contextualSpacing/>
    </w:pPr>
  </w:style>
  <w:style w:type="character" w:customStyle="1" w:styleId="30">
    <w:name w:val="Заголовок 3 Знак"/>
    <w:basedOn w:val="a0"/>
    <w:link w:val="3"/>
    <w:uiPriority w:val="9"/>
    <w:rsid w:val="000B5C4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B5C49"/>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0B5C49"/>
    <w:rPr>
      <w:rFonts w:ascii="Times New Roman" w:eastAsia="Times New Roman" w:hAnsi="Times New Roman" w:cs="Times New Roman"/>
      <w:b/>
      <w:bCs/>
      <w:sz w:val="20"/>
      <w:szCs w:val="20"/>
      <w:lang w:eastAsia="ru-RU"/>
    </w:rPr>
  </w:style>
  <w:style w:type="paragraph" w:styleId="a4">
    <w:name w:val="Normal (Web)"/>
    <w:basedOn w:val="a"/>
    <w:uiPriority w:val="99"/>
    <w:unhideWhenUsed/>
    <w:rsid w:val="000B5C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B5C49"/>
    <w:rPr>
      <w:b/>
      <w:bCs/>
    </w:rPr>
  </w:style>
  <w:style w:type="character" w:customStyle="1" w:styleId="katex-mathml">
    <w:name w:val="katex-mathml"/>
    <w:basedOn w:val="a0"/>
    <w:rsid w:val="00FC012B"/>
  </w:style>
  <w:style w:type="character" w:customStyle="1" w:styleId="mord">
    <w:name w:val="mord"/>
    <w:basedOn w:val="a0"/>
    <w:rsid w:val="00FC012B"/>
  </w:style>
  <w:style w:type="character" w:customStyle="1" w:styleId="mrel">
    <w:name w:val="mrel"/>
    <w:basedOn w:val="a0"/>
    <w:rsid w:val="00FC012B"/>
  </w:style>
  <w:style w:type="character" w:customStyle="1" w:styleId="mbin">
    <w:name w:val="mbin"/>
    <w:basedOn w:val="a0"/>
    <w:rsid w:val="00FC012B"/>
  </w:style>
  <w:style w:type="character" w:customStyle="1" w:styleId="vlist-s">
    <w:name w:val="vlist-s"/>
    <w:basedOn w:val="a0"/>
    <w:rsid w:val="00FC012B"/>
  </w:style>
  <w:style w:type="character" w:customStyle="1" w:styleId="mpunct">
    <w:name w:val="mpunct"/>
    <w:basedOn w:val="a0"/>
    <w:rsid w:val="00FC012B"/>
  </w:style>
  <w:style w:type="character" w:styleId="a6">
    <w:name w:val="annotation reference"/>
    <w:basedOn w:val="a0"/>
    <w:uiPriority w:val="99"/>
    <w:semiHidden/>
    <w:unhideWhenUsed/>
    <w:rsid w:val="00396E25"/>
    <w:rPr>
      <w:sz w:val="16"/>
      <w:szCs w:val="16"/>
    </w:rPr>
  </w:style>
  <w:style w:type="paragraph" w:styleId="a7">
    <w:name w:val="annotation text"/>
    <w:basedOn w:val="a"/>
    <w:link w:val="a8"/>
    <w:uiPriority w:val="99"/>
    <w:semiHidden/>
    <w:unhideWhenUsed/>
    <w:rsid w:val="00396E25"/>
    <w:pPr>
      <w:spacing w:line="240" w:lineRule="auto"/>
    </w:pPr>
    <w:rPr>
      <w:sz w:val="20"/>
      <w:szCs w:val="20"/>
    </w:rPr>
  </w:style>
  <w:style w:type="character" w:customStyle="1" w:styleId="a8">
    <w:name w:val="Текст примечания Знак"/>
    <w:basedOn w:val="a0"/>
    <w:link w:val="a7"/>
    <w:uiPriority w:val="99"/>
    <w:semiHidden/>
    <w:rsid w:val="00396E25"/>
    <w:rPr>
      <w:sz w:val="20"/>
      <w:szCs w:val="20"/>
    </w:rPr>
  </w:style>
  <w:style w:type="paragraph" w:styleId="a9">
    <w:name w:val="annotation subject"/>
    <w:basedOn w:val="a7"/>
    <w:next w:val="a7"/>
    <w:link w:val="aa"/>
    <w:uiPriority w:val="99"/>
    <w:semiHidden/>
    <w:unhideWhenUsed/>
    <w:rsid w:val="00396E25"/>
    <w:rPr>
      <w:b/>
      <w:bCs/>
    </w:rPr>
  </w:style>
  <w:style w:type="character" w:customStyle="1" w:styleId="aa">
    <w:name w:val="Тема примечания Знак"/>
    <w:basedOn w:val="a8"/>
    <w:link w:val="a9"/>
    <w:uiPriority w:val="99"/>
    <w:semiHidden/>
    <w:rsid w:val="00396E25"/>
    <w:rPr>
      <w:b/>
      <w:bCs/>
      <w:sz w:val="20"/>
      <w:szCs w:val="20"/>
    </w:rPr>
  </w:style>
  <w:style w:type="character" w:customStyle="1" w:styleId="mopen">
    <w:name w:val="mopen"/>
    <w:basedOn w:val="a0"/>
    <w:rsid w:val="00BB4433"/>
  </w:style>
  <w:style w:type="character" w:customStyle="1" w:styleId="mclose">
    <w:name w:val="mclose"/>
    <w:basedOn w:val="a0"/>
    <w:rsid w:val="00BB4433"/>
  </w:style>
  <w:style w:type="character" w:styleId="ab">
    <w:name w:val="Emphasis"/>
    <w:basedOn w:val="a0"/>
    <w:uiPriority w:val="20"/>
    <w:qFormat/>
    <w:rsid w:val="007D303A"/>
    <w:rPr>
      <w:i/>
      <w:iCs/>
    </w:rPr>
  </w:style>
  <w:style w:type="character" w:customStyle="1" w:styleId="katex">
    <w:name w:val="katex"/>
    <w:basedOn w:val="a0"/>
    <w:rsid w:val="001B43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8559">
      <w:bodyDiv w:val="1"/>
      <w:marLeft w:val="0"/>
      <w:marRight w:val="0"/>
      <w:marTop w:val="0"/>
      <w:marBottom w:val="0"/>
      <w:divBdr>
        <w:top w:val="none" w:sz="0" w:space="0" w:color="auto"/>
        <w:left w:val="none" w:sz="0" w:space="0" w:color="auto"/>
        <w:bottom w:val="none" w:sz="0" w:space="0" w:color="auto"/>
        <w:right w:val="none" w:sz="0" w:space="0" w:color="auto"/>
      </w:divBdr>
    </w:div>
    <w:div w:id="117997528">
      <w:bodyDiv w:val="1"/>
      <w:marLeft w:val="0"/>
      <w:marRight w:val="0"/>
      <w:marTop w:val="0"/>
      <w:marBottom w:val="0"/>
      <w:divBdr>
        <w:top w:val="none" w:sz="0" w:space="0" w:color="auto"/>
        <w:left w:val="none" w:sz="0" w:space="0" w:color="auto"/>
        <w:bottom w:val="none" w:sz="0" w:space="0" w:color="auto"/>
        <w:right w:val="none" w:sz="0" w:space="0" w:color="auto"/>
      </w:divBdr>
      <w:divsChild>
        <w:div w:id="1391534636">
          <w:marLeft w:val="0"/>
          <w:marRight w:val="0"/>
          <w:marTop w:val="0"/>
          <w:marBottom w:val="0"/>
          <w:divBdr>
            <w:top w:val="none" w:sz="0" w:space="0" w:color="auto"/>
            <w:left w:val="none" w:sz="0" w:space="0" w:color="auto"/>
            <w:bottom w:val="none" w:sz="0" w:space="0" w:color="auto"/>
            <w:right w:val="none" w:sz="0" w:space="0" w:color="auto"/>
          </w:divBdr>
          <w:divsChild>
            <w:div w:id="920992991">
              <w:marLeft w:val="0"/>
              <w:marRight w:val="0"/>
              <w:marTop w:val="0"/>
              <w:marBottom w:val="0"/>
              <w:divBdr>
                <w:top w:val="none" w:sz="0" w:space="0" w:color="auto"/>
                <w:left w:val="none" w:sz="0" w:space="0" w:color="auto"/>
                <w:bottom w:val="none" w:sz="0" w:space="0" w:color="auto"/>
                <w:right w:val="none" w:sz="0" w:space="0" w:color="auto"/>
              </w:divBdr>
              <w:divsChild>
                <w:div w:id="498349732">
                  <w:marLeft w:val="0"/>
                  <w:marRight w:val="0"/>
                  <w:marTop w:val="0"/>
                  <w:marBottom w:val="0"/>
                  <w:divBdr>
                    <w:top w:val="none" w:sz="0" w:space="0" w:color="auto"/>
                    <w:left w:val="none" w:sz="0" w:space="0" w:color="auto"/>
                    <w:bottom w:val="none" w:sz="0" w:space="0" w:color="auto"/>
                    <w:right w:val="none" w:sz="0" w:space="0" w:color="auto"/>
                  </w:divBdr>
                  <w:divsChild>
                    <w:div w:id="1867064800">
                      <w:marLeft w:val="0"/>
                      <w:marRight w:val="0"/>
                      <w:marTop w:val="0"/>
                      <w:marBottom w:val="0"/>
                      <w:divBdr>
                        <w:top w:val="none" w:sz="0" w:space="0" w:color="auto"/>
                        <w:left w:val="none" w:sz="0" w:space="0" w:color="auto"/>
                        <w:bottom w:val="none" w:sz="0" w:space="0" w:color="auto"/>
                        <w:right w:val="none" w:sz="0" w:space="0" w:color="auto"/>
                      </w:divBdr>
                      <w:divsChild>
                        <w:div w:id="578635036">
                          <w:marLeft w:val="0"/>
                          <w:marRight w:val="0"/>
                          <w:marTop w:val="0"/>
                          <w:marBottom w:val="0"/>
                          <w:divBdr>
                            <w:top w:val="none" w:sz="0" w:space="0" w:color="auto"/>
                            <w:left w:val="none" w:sz="0" w:space="0" w:color="auto"/>
                            <w:bottom w:val="none" w:sz="0" w:space="0" w:color="auto"/>
                            <w:right w:val="none" w:sz="0" w:space="0" w:color="auto"/>
                          </w:divBdr>
                          <w:divsChild>
                            <w:div w:id="107940859">
                              <w:marLeft w:val="0"/>
                              <w:marRight w:val="0"/>
                              <w:marTop w:val="0"/>
                              <w:marBottom w:val="0"/>
                              <w:divBdr>
                                <w:top w:val="none" w:sz="0" w:space="0" w:color="auto"/>
                                <w:left w:val="none" w:sz="0" w:space="0" w:color="auto"/>
                                <w:bottom w:val="none" w:sz="0" w:space="0" w:color="auto"/>
                                <w:right w:val="none" w:sz="0" w:space="0" w:color="auto"/>
                              </w:divBdr>
                              <w:divsChild>
                                <w:div w:id="2093769528">
                                  <w:marLeft w:val="0"/>
                                  <w:marRight w:val="0"/>
                                  <w:marTop w:val="0"/>
                                  <w:marBottom w:val="0"/>
                                  <w:divBdr>
                                    <w:top w:val="none" w:sz="0" w:space="0" w:color="auto"/>
                                    <w:left w:val="none" w:sz="0" w:space="0" w:color="auto"/>
                                    <w:bottom w:val="none" w:sz="0" w:space="0" w:color="auto"/>
                                    <w:right w:val="none" w:sz="0" w:space="0" w:color="auto"/>
                                  </w:divBdr>
                                  <w:divsChild>
                                    <w:div w:id="175427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584674">
      <w:bodyDiv w:val="1"/>
      <w:marLeft w:val="0"/>
      <w:marRight w:val="0"/>
      <w:marTop w:val="0"/>
      <w:marBottom w:val="0"/>
      <w:divBdr>
        <w:top w:val="none" w:sz="0" w:space="0" w:color="auto"/>
        <w:left w:val="none" w:sz="0" w:space="0" w:color="auto"/>
        <w:bottom w:val="none" w:sz="0" w:space="0" w:color="auto"/>
        <w:right w:val="none" w:sz="0" w:space="0" w:color="auto"/>
      </w:divBdr>
    </w:div>
    <w:div w:id="214004579">
      <w:bodyDiv w:val="1"/>
      <w:marLeft w:val="0"/>
      <w:marRight w:val="0"/>
      <w:marTop w:val="0"/>
      <w:marBottom w:val="0"/>
      <w:divBdr>
        <w:top w:val="none" w:sz="0" w:space="0" w:color="auto"/>
        <w:left w:val="none" w:sz="0" w:space="0" w:color="auto"/>
        <w:bottom w:val="none" w:sz="0" w:space="0" w:color="auto"/>
        <w:right w:val="none" w:sz="0" w:space="0" w:color="auto"/>
      </w:divBdr>
    </w:div>
    <w:div w:id="219443941">
      <w:bodyDiv w:val="1"/>
      <w:marLeft w:val="0"/>
      <w:marRight w:val="0"/>
      <w:marTop w:val="0"/>
      <w:marBottom w:val="0"/>
      <w:divBdr>
        <w:top w:val="none" w:sz="0" w:space="0" w:color="auto"/>
        <w:left w:val="none" w:sz="0" w:space="0" w:color="auto"/>
        <w:bottom w:val="none" w:sz="0" w:space="0" w:color="auto"/>
        <w:right w:val="none" w:sz="0" w:space="0" w:color="auto"/>
      </w:divBdr>
    </w:div>
    <w:div w:id="299654772">
      <w:bodyDiv w:val="1"/>
      <w:marLeft w:val="0"/>
      <w:marRight w:val="0"/>
      <w:marTop w:val="0"/>
      <w:marBottom w:val="0"/>
      <w:divBdr>
        <w:top w:val="none" w:sz="0" w:space="0" w:color="auto"/>
        <w:left w:val="none" w:sz="0" w:space="0" w:color="auto"/>
        <w:bottom w:val="none" w:sz="0" w:space="0" w:color="auto"/>
        <w:right w:val="none" w:sz="0" w:space="0" w:color="auto"/>
      </w:divBdr>
    </w:div>
    <w:div w:id="452141858">
      <w:bodyDiv w:val="1"/>
      <w:marLeft w:val="0"/>
      <w:marRight w:val="0"/>
      <w:marTop w:val="0"/>
      <w:marBottom w:val="0"/>
      <w:divBdr>
        <w:top w:val="none" w:sz="0" w:space="0" w:color="auto"/>
        <w:left w:val="none" w:sz="0" w:space="0" w:color="auto"/>
        <w:bottom w:val="none" w:sz="0" w:space="0" w:color="auto"/>
        <w:right w:val="none" w:sz="0" w:space="0" w:color="auto"/>
      </w:divBdr>
    </w:div>
    <w:div w:id="549926175">
      <w:bodyDiv w:val="1"/>
      <w:marLeft w:val="0"/>
      <w:marRight w:val="0"/>
      <w:marTop w:val="0"/>
      <w:marBottom w:val="0"/>
      <w:divBdr>
        <w:top w:val="none" w:sz="0" w:space="0" w:color="auto"/>
        <w:left w:val="none" w:sz="0" w:space="0" w:color="auto"/>
        <w:bottom w:val="none" w:sz="0" w:space="0" w:color="auto"/>
        <w:right w:val="none" w:sz="0" w:space="0" w:color="auto"/>
      </w:divBdr>
    </w:div>
    <w:div w:id="562715433">
      <w:bodyDiv w:val="1"/>
      <w:marLeft w:val="0"/>
      <w:marRight w:val="0"/>
      <w:marTop w:val="0"/>
      <w:marBottom w:val="0"/>
      <w:divBdr>
        <w:top w:val="none" w:sz="0" w:space="0" w:color="auto"/>
        <w:left w:val="none" w:sz="0" w:space="0" w:color="auto"/>
        <w:bottom w:val="none" w:sz="0" w:space="0" w:color="auto"/>
        <w:right w:val="none" w:sz="0" w:space="0" w:color="auto"/>
      </w:divBdr>
    </w:div>
    <w:div w:id="605430158">
      <w:bodyDiv w:val="1"/>
      <w:marLeft w:val="0"/>
      <w:marRight w:val="0"/>
      <w:marTop w:val="0"/>
      <w:marBottom w:val="0"/>
      <w:divBdr>
        <w:top w:val="none" w:sz="0" w:space="0" w:color="auto"/>
        <w:left w:val="none" w:sz="0" w:space="0" w:color="auto"/>
        <w:bottom w:val="none" w:sz="0" w:space="0" w:color="auto"/>
        <w:right w:val="none" w:sz="0" w:space="0" w:color="auto"/>
      </w:divBdr>
    </w:div>
    <w:div w:id="632293305">
      <w:bodyDiv w:val="1"/>
      <w:marLeft w:val="0"/>
      <w:marRight w:val="0"/>
      <w:marTop w:val="0"/>
      <w:marBottom w:val="0"/>
      <w:divBdr>
        <w:top w:val="none" w:sz="0" w:space="0" w:color="auto"/>
        <w:left w:val="none" w:sz="0" w:space="0" w:color="auto"/>
        <w:bottom w:val="none" w:sz="0" w:space="0" w:color="auto"/>
        <w:right w:val="none" w:sz="0" w:space="0" w:color="auto"/>
      </w:divBdr>
    </w:div>
    <w:div w:id="800729394">
      <w:bodyDiv w:val="1"/>
      <w:marLeft w:val="0"/>
      <w:marRight w:val="0"/>
      <w:marTop w:val="0"/>
      <w:marBottom w:val="0"/>
      <w:divBdr>
        <w:top w:val="none" w:sz="0" w:space="0" w:color="auto"/>
        <w:left w:val="none" w:sz="0" w:space="0" w:color="auto"/>
        <w:bottom w:val="none" w:sz="0" w:space="0" w:color="auto"/>
        <w:right w:val="none" w:sz="0" w:space="0" w:color="auto"/>
      </w:divBdr>
    </w:div>
    <w:div w:id="823280902">
      <w:bodyDiv w:val="1"/>
      <w:marLeft w:val="0"/>
      <w:marRight w:val="0"/>
      <w:marTop w:val="0"/>
      <w:marBottom w:val="0"/>
      <w:divBdr>
        <w:top w:val="none" w:sz="0" w:space="0" w:color="auto"/>
        <w:left w:val="none" w:sz="0" w:space="0" w:color="auto"/>
        <w:bottom w:val="none" w:sz="0" w:space="0" w:color="auto"/>
        <w:right w:val="none" w:sz="0" w:space="0" w:color="auto"/>
      </w:divBdr>
    </w:div>
    <w:div w:id="891963032">
      <w:bodyDiv w:val="1"/>
      <w:marLeft w:val="0"/>
      <w:marRight w:val="0"/>
      <w:marTop w:val="0"/>
      <w:marBottom w:val="0"/>
      <w:divBdr>
        <w:top w:val="none" w:sz="0" w:space="0" w:color="auto"/>
        <w:left w:val="none" w:sz="0" w:space="0" w:color="auto"/>
        <w:bottom w:val="none" w:sz="0" w:space="0" w:color="auto"/>
        <w:right w:val="none" w:sz="0" w:space="0" w:color="auto"/>
      </w:divBdr>
    </w:div>
    <w:div w:id="933516015">
      <w:bodyDiv w:val="1"/>
      <w:marLeft w:val="0"/>
      <w:marRight w:val="0"/>
      <w:marTop w:val="0"/>
      <w:marBottom w:val="0"/>
      <w:divBdr>
        <w:top w:val="none" w:sz="0" w:space="0" w:color="auto"/>
        <w:left w:val="none" w:sz="0" w:space="0" w:color="auto"/>
        <w:bottom w:val="none" w:sz="0" w:space="0" w:color="auto"/>
        <w:right w:val="none" w:sz="0" w:space="0" w:color="auto"/>
      </w:divBdr>
    </w:div>
    <w:div w:id="943146803">
      <w:bodyDiv w:val="1"/>
      <w:marLeft w:val="0"/>
      <w:marRight w:val="0"/>
      <w:marTop w:val="0"/>
      <w:marBottom w:val="0"/>
      <w:divBdr>
        <w:top w:val="none" w:sz="0" w:space="0" w:color="auto"/>
        <w:left w:val="none" w:sz="0" w:space="0" w:color="auto"/>
        <w:bottom w:val="none" w:sz="0" w:space="0" w:color="auto"/>
        <w:right w:val="none" w:sz="0" w:space="0" w:color="auto"/>
      </w:divBdr>
    </w:div>
    <w:div w:id="1057977642">
      <w:bodyDiv w:val="1"/>
      <w:marLeft w:val="0"/>
      <w:marRight w:val="0"/>
      <w:marTop w:val="0"/>
      <w:marBottom w:val="0"/>
      <w:divBdr>
        <w:top w:val="none" w:sz="0" w:space="0" w:color="auto"/>
        <w:left w:val="none" w:sz="0" w:space="0" w:color="auto"/>
        <w:bottom w:val="none" w:sz="0" w:space="0" w:color="auto"/>
        <w:right w:val="none" w:sz="0" w:space="0" w:color="auto"/>
      </w:divBdr>
    </w:div>
    <w:div w:id="1064336990">
      <w:bodyDiv w:val="1"/>
      <w:marLeft w:val="0"/>
      <w:marRight w:val="0"/>
      <w:marTop w:val="0"/>
      <w:marBottom w:val="0"/>
      <w:divBdr>
        <w:top w:val="none" w:sz="0" w:space="0" w:color="auto"/>
        <w:left w:val="none" w:sz="0" w:space="0" w:color="auto"/>
        <w:bottom w:val="none" w:sz="0" w:space="0" w:color="auto"/>
        <w:right w:val="none" w:sz="0" w:space="0" w:color="auto"/>
      </w:divBdr>
    </w:div>
    <w:div w:id="1091778420">
      <w:bodyDiv w:val="1"/>
      <w:marLeft w:val="0"/>
      <w:marRight w:val="0"/>
      <w:marTop w:val="0"/>
      <w:marBottom w:val="0"/>
      <w:divBdr>
        <w:top w:val="none" w:sz="0" w:space="0" w:color="auto"/>
        <w:left w:val="none" w:sz="0" w:space="0" w:color="auto"/>
        <w:bottom w:val="none" w:sz="0" w:space="0" w:color="auto"/>
        <w:right w:val="none" w:sz="0" w:space="0" w:color="auto"/>
      </w:divBdr>
    </w:div>
    <w:div w:id="1101873796">
      <w:bodyDiv w:val="1"/>
      <w:marLeft w:val="0"/>
      <w:marRight w:val="0"/>
      <w:marTop w:val="0"/>
      <w:marBottom w:val="0"/>
      <w:divBdr>
        <w:top w:val="none" w:sz="0" w:space="0" w:color="auto"/>
        <w:left w:val="none" w:sz="0" w:space="0" w:color="auto"/>
        <w:bottom w:val="none" w:sz="0" w:space="0" w:color="auto"/>
        <w:right w:val="none" w:sz="0" w:space="0" w:color="auto"/>
      </w:divBdr>
    </w:div>
    <w:div w:id="1117212495">
      <w:bodyDiv w:val="1"/>
      <w:marLeft w:val="0"/>
      <w:marRight w:val="0"/>
      <w:marTop w:val="0"/>
      <w:marBottom w:val="0"/>
      <w:divBdr>
        <w:top w:val="none" w:sz="0" w:space="0" w:color="auto"/>
        <w:left w:val="none" w:sz="0" w:space="0" w:color="auto"/>
        <w:bottom w:val="none" w:sz="0" w:space="0" w:color="auto"/>
        <w:right w:val="none" w:sz="0" w:space="0" w:color="auto"/>
      </w:divBdr>
    </w:div>
    <w:div w:id="1257792362">
      <w:bodyDiv w:val="1"/>
      <w:marLeft w:val="0"/>
      <w:marRight w:val="0"/>
      <w:marTop w:val="0"/>
      <w:marBottom w:val="0"/>
      <w:divBdr>
        <w:top w:val="none" w:sz="0" w:space="0" w:color="auto"/>
        <w:left w:val="none" w:sz="0" w:space="0" w:color="auto"/>
        <w:bottom w:val="none" w:sz="0" w:space="0" w:color="auto"/>
        <w:right w:val="none" w:sz="0" w:space="0" w:color="auto"/>
      </w:divBdr>
    </w:div>
    <w:div w:id="1271935050">
      <w:bodyDiv w:val="1"/>
      <w:marLeft w:val="0"/>
      <w:marRight w:val="0"/>
      <w:marTop w:val="0"/>
      <w:marBottom w:val="0"/>
      <w:divBdr>
        <w:top w:val="none" w:sz="0" w:space="0" w:color="auto"/>
        <w:left w:val="none" w:sz="0" w:space="0" w:color="auto"/>
        <w:bottom w:val="none" w:sz="0" w:space="0" w:color="auto"/>
        <w:right w:val="none" w:sz="0" w:space="0" w:color="auto"/>
      </w:divBdr>
    </w:div>
    <w:div w:id="1329286966">
      <w:bodyDiv w:val="1"/>
      <w:marLeft w:val="0"/>
      <w:marRight w:val="0"/>
      <w:marTop w:val="0"/>
      <w:marBottom w:val="0"/>
      <w:divBdr>
        <w:top w:val="none" w:sz="0" w:space="0" w:color="auto"/>
        <w:left w:val="none" w:sz="0" w:space="0" w:color="auto"/>
        <w:bottom w:val="none" w:sz="0" w:space="0" w:color="auto"/>
        <w:right w:val="none" w:sz="0" w:space="0" w:color="auto"/>
      </w:divBdr>
      <w:divsChild>
        <w:div w:id="104815324">
          <w:marLeft w:val="0"/>
          <w:marRight w:val="0"/>
          <w:marTop w:val="0"/>
          <w:marBottom w:val="0"/>
          <w:divBdr>
            <w:top w:val="none" w:sz="0" w:space="0" w:color="auto"/>
            <w:left w:val="none" w:sz="0" w:space="0" w:color="auto"/>
            <w:bottom w:val="none" w:sz="0" w:space="0" w:color="auto"/>
            <w:right w:val="none" w:sz="0" w:space="0" w:color="auto"/>
          </w:divBdr>
          <w:divsChild>
            <w:div w:id="1805998970">
              <w:marLeft w:val="0"/>
              <w:marRight w:val="0"/>
              <w:marTop w:val="0"/>
              <w:marBottom w:val="0"/>
              <w:divBdr>
                <w:top w:val="none" w:sz="0" w:space="0" w:color="auto"/>
                <w:left w:val="none" w:sz="0" w:space="0" w:color="auto"/>
                <w:bottom w:val="none" w:sz="0" w:space="0" w:color="auto"/>
                <w:right w:val="none" w:sz="0" w:space="0" w:color="auto"/>
              </w:divBdr>
              <w:divsChild>
                <w:div w:id="1499224140">
                  <w:marLeft w:val="0"/>
                  <w:marRight w:val="0"/>
                  <w:marTop w:val="0"/>
                  <w:marBottom w:val="0"/>
                  <w:divBdr>
                    <w:top w:val="none" w:sz="0" w:space="0" w:color="auto"/>
                    <w:left w:val="none" w:sz="0" w:space="0" w:color="auto"/>
                    <w:bottom w:val="none" w:sz="0" w:space="0" w:color="auto"/>
                    <w:right w:val="none" w:sz="0" w:space="0" w:color="auto"/>
                  </w:divBdr>
                  <w:divsChild>
                    <w:div w:id="335424461">
                      <w:marLeft w:val="0"/>
                      <w:marRight w:val="0"/>
                      <w:marTop w:val="0"/>
                      <w:marBottom w:val="0"/>
                      <w:divBdr>
                        <w:top w:val="none" w:sz="0" w:space="0" w:color="auto"/>
                        <w:left w:val="none" w:sz="0" w:space="0" w:color="auto"/>
                        <w:bottom w:val="none" w:sz="0" w:space="0" w:color="auto"/>
                        <w:right w:val="none" w:sz="0" w:space="0" w:color="auto"/>
                      </w:divBdr>
                      <w:divsChild>
                        <w:div w:id="784075754">
                          <w:marLeft w:val="0"/>
                          <w:marRight w:val="0"/>
                          <w:marTop w:val="0"/>
                          <w:marBottom w:val="0"/>
                          <w:divBdr>
                            <w:top w:val="none" w:sz="0" w:space="0" w:color="auto"/>
                            <w:left w:val="none" w:sz="0" w:space="0" w:color="auto"/>
                            <w:bottom w:val="none" w:sz="0" w:space="0" w:color="auto"/>
                            <w:right w:val="none" w:sz="0" w:space="0" w:color="auto"/>
                          </w:divBdr>
                          <w:divsChild>
                            <w:div w:id="746148637">
                              <w:marLeft w:val="0"/>
                              <w:marRight w:val="0"/>
                              <w:marTop w:val="0"/>
                              <w:marBottom w:val="0"/>
                              <w:divBdr>
                                <w:top w:val="none" w:sz="0" w:space="0" w:color="auto"/>
                                <w:left w:val="none" w:sz="0" w:space="0" w:color="auto"/>
                                <w:bottom w:val="none" w:sz="0" w:space="0" w:color="auto"/>
                                <w:right w:val="none" w:sz="0" w:space="0" w:color="auto"/>
                              </w:divBdr>
                              <w:divsChild>
                                <w:div w:id="1276867393">
                                  <w:marLeft w:val="0"/>
                                  <w:marRight w:val="0"/>
                                  <w:marTop w:val="0"/>
                                  <w:marBottom w:val="0"/>
                                  <w:divBdr>
                                    <w:top w:val="none" w:sz="0" w:space="0" w:color="auto"/>
                                    <w:left w:val="none" w:sz="0" w:space="0" w:color="auto"/>
                                    <w:bottom w:val="none" w:sz="0" w:space="0" w:color="auto"/>
                                    <w:right w:val="none" w:sz="0" w:space="0" w:color="auto"/>
                                  </w:divBdr>
                                  <w:divsChild>
                                    <w:div w:id="114550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9481814">
      <w:bodyDiv w:val="1"/>
      <w:marLeft w:val="0"/>
      <w:marRight w:val="0"/>
      <w:marTop w:val="0"/>
      <w:marBottom w:val="0"/>
      <w:divBdr>
        <w:top w:val="none" w:sz="0" w:space="0" w:color="auto"/>
        <w:left w:val="none" w:sz="0" w:space="0" w:color="auto"/>
        <w:bottom w:val="none" w:sz="0" w:space="0" w:color="auto"/>
        <w:right w:val="none" w:sz="0" w:space="0" w:color="auto"/>
      </w:divBdr>
    </w:div>
    <w:div w:id="1346781608">
      <w:bodyDiv w:val="1"/>
      <w:marLeft w:val="0"/>
      <w:marRight w:val="0"/>
      <w:marTop w:val="0"/>
      <w:marBottom w:val="0"/>
      <w:divBdr>
        <w:top w:val="none" w:sz="0" w:space="0" w:color="auto"/>
        <w:left w:val="none" w:sz="0" w:space="0" w:color="auto"/>
        <w:bottom w:val="none" w:sz="0" w:space="0" w:color="auto"/>
        <w:right w:val="none" w:sz="0" w:space="0" w:color="auto"/>
      </w:divBdr>
      <w:divsChild>
        <w:div w:id="2002082607">
          <w:marLeft w:val="0"/>
          <w:marRight w:val="0"/>
          <w:marTop w:val="0"/>
          <w:marBottom w:val="0"/>
          <w:divBdr>
            <w:top w:val="none" w:sz="0" w:space="0" w:color="auto"/>
            <w:left w:val="none" w:sz="0" w:space="0" w:color="auto"/>
            <w:bottom w:val="none" w:sz="0" w:space="0" w:color="auto"/>
            <w:right w:val="none" w:sz="0" w:space="0" w:color="auto"/>
          </w:divBdr>
          <w:divsChild>
            <w:div w:id="367225099">
              <w:marLeft w:val="0"/>
              <w:marRight w:val="0"/>
              <w:marTop w:val="0"/>
              <w:marBottom w:val="0"/>
              <w:divBdr>
                <w:top w:val="none" w:sz="0" w:space="0" w:color="auto"/>
                <w:left w:val="none" w:sz="0" w:space="0" w:color="auto"/>
                <w:bottom w:val="none" w:sz="0" w:space="0" w:color="auto"/>
                <w:right w:val="none" w:sz="0" w:space="0" w:color="auto"/>
              </w:divBdr>
              <w:divsChild>
                <w:div w:id="159856971">
                  <w:marLeft w:val="0"/>
                  <w:marRight w:val="0"/>
                  <w:marTop w:val="0"/>
                  <w:marBottom w:val="0"/>
                  <w:divBdr>
                    <w:top w:val="none" w:sz="0" w:space="0" w:color="auto"/>
                    <w:left w:val="none" w:sz="0" w:space="0" w:color="auto"/>
                    <w:bottom w:val="none" w:sz="0" w:space="0" w:color="auto"/>
                    <w:right w:val="none" w:sz="0" w:space="0" w:color="auto"/>
                  </w:divBdr>
                  <w:divsChild>
                    <w:div w:id="1013610905">
                      <w:marLeft w:val="0"/>
                      <w:marRight w:val="0"/>
                      <w:marTop w:val="0"/>
                      <w:marBottom w:val="0"/>
                      <w:divBdr>
                        <w:top w:val="none" w:sz="0" w:space="0" w:color="auto"/>
                        <w:left w:val="none" w:sz="0" w:space="0" w:color="auto"/>
                        <w:bottom w:val="none" w:sz="0" w:space="0" w:color="auto"/>
                        <w:right w:val="none" w:sz="0" w:space="0" w:color="auto"/>
                      </w:divBdr>
                      <w:divsChild>
                        <w:div w:id="1139032844">
                          <w:marLeft w:val="0"/>
                          <w:marRight w:val="0"/>
                          <w:marTop w:val="0"/>
                          <w:marBottom w:val="0"/>
                          <w:divBdr>
                            <w:top w:val="none" w:sz="0" w:space="0" w:color="auto"/>
                            <w:left w:val="none" w:sz="0" w:space="0" w:color="auto"/>
                            <w:bottom w:val="none" w:sz="0" w:space="0" w:color="auto"/>
                            <w:right w:val="none" w:sz="0" w:space="0" w:color="auto"/>
                          </w:divBdr>
                          <w:divsChild>
                            <w:div w:id="975992679">
                              <w:marLeft w:val="0"/>
                              <w:marRight w:val="0"/>
                              <w:marTop w:val="0"/>
                              <w:marBottom w:val="0"/>
                              <w:divBdr>
                                <w:top w:val="none" w:sz="0" w:space="0" w:color="auto"/>
                                <w:left w:val="none" w:sz="0" w:space="0" w:color="auto"/>
                                <w:bottom w:val="none" w:sz="0" w:space="0" w:color="auto"/>
                                <w:right w:val="none" w:sz="0" w:space="0" w:color="auto"/>
                              </w:divBdr>
                              <w:divsChild>
                                <w:div w:id="107741302">
                                  <w:marLeft w:val="0"/>
                                  <w:marRight w:val="0"/>
                                  <w:marTop w:val="0"/>
                                  <w:marBottom w:val="0"/>
                                  <w:divBdr>
                                    <w:top w:val="none" w:sz="0" w:space="0" w:color="auto"/>
                                    <w:left w:val="none" w:sz="0" w:space="0" w:color="auto"/>
                                    <w:bottom w:val="none" w:sz="0" w:space="0" w:color="auto"/>
                                    <w:right w:val="none" w:sz="0" w:space="0" w:color="auto"/>
                                  </w:divBdr>
                                  <w:divsChild>
                                    <w:div w:id="173273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7551191">
      <w:bodyDiv w:val="1"/>
      <w:marLeft w:val="0"/>
      <w:marRight w:val="0"/>
      <w:marTop w:val="0"/>
      <w:marBottom w:val="0"/>
      <w:divBdr>
        <w:top w:val="none" w:sz="0" w:space="0" w:color="auto"/>
        <w:left w:val="none" w:sz="0" w:space="0" w:color="auto"/>
        <w:bottom w:val="none" w:sz="0" w:space="0" w:color="auto"/>
        <w:right w:val="none" w:sz="0" w:space="0" w:color="auto"/>
      </w:divBdr>
    </w:div>
    <w:div w:id="1495221552">
      <w:bodyDiv w:val="1"/>
      <w:marLeft w:val="0"/>
      <w:marRight w:val="0"/>
      <w:marTop w:val="0"/>
      <w:marBottom w:val="0"/>
      <w:divBdr>
        <w:top w:val="none" w:sz="0" w:space="0" w:color="auto"/>
        <w:left w:val="none" w:sz="0" w:space="0" w:color="auto"/>
        <w:bottom w:val="none" w:sz="0" w:space="0" w:color="auto"/>
        <w:right w:val="none" w:sz="0" w:space="0" w:color="auto"/>
      </w:divBdr>
    </w:div>
    <w:div w:id="1523471145">
      <w:bodyDiv w:val="1"/>
      <w:marLeft w:val="0"/>
      <w:marRight w:val="0"/>
      <w:marTop w:val="0"/>
      <w:marBottom w:val="0"/>
      <w:divBdr>
        <w:top w:val="none" w:sz="0" w:space="0" w:color="auto"/>
        <w:left w:val="none" w:sz="0" w:space="0" w:color="auto"/>
        <w:bottom w:val="none" w:sz="0" w:space="0" w:color="auto"/>
        <w:right w:val="none" w:sz="0" w:space="0" w:color="auto"/>
      </w:divBdr>
    </w:div>
    <w:div w:id="1534806749">
      <w:bodyDiv w:val="1"/>
      <w:marLeft w:val="0"/>
      <w:marRight w:val="0"/>
      <w:marTop w:val="0"/>
      <w:marBottom w:val="0"/>
      <w:divBdr>
        <w:top w:val="none" w:sz="0" w:space="0" w:color="auto"/>
        <w:left w:val="none" w:sz="0" w:space="0" w:color="auto"/>
        <w:bottom w:val="none" w:sz="0" w:space="0" w:color="auto"/>
        <w:right w:val="none" w:sz="0" w:space="0" w:color="auto"/>
      </w:divBdr>
    </w:div>
    <w:div w:id="1703440130">
      <w:bodyDiv w:val="1"/>
      <w:marLeft w:val="0"/>
      <w:marRight w:val="0"/>
      <w:marTop w:val="0"/>
      <w:marBottom w:val="0"/>
      <w:divBdr>
        <w:top w:val="none" w:sz="0" w:space="0" w:color="auto"/>
        <w:left w:val="none" w:sz="0" w:space="0" w:color="auto"/>
        <w:bottom w:val="none" w:sz="0" w:space="0" w:color="auto"/>
        <w:right w:val="none" w:sz="0" w:space="0" w:color="auto"/>
      </w:divBdr>
    </w:div>
    <w:div w:id="1723092477">
      <w:bodyDiv w:val="1"/>
      <w:marLeft w:val="0"/>
      <w:marRight w:val="0"/>
      <w:marTop w:val="0"/>
      <w:marBottom w:val="0"/>
      <w:divBdr>
        <w:top w:val="none" w:sz="0" w:space="0" w:color="auto"/>
        <w:left w:val="none" w:sz="0" w:space="0" w:color="auto"/>
        <w:bottom w:val="none" w:sz="0" w:space="0" w:color="auto"/>
        <w:right w:val="none" w:sz="0" w:space="0" w:color="auto"/>
      </w:divBdr>
      <w:divsChild>
        <w:div w:id="1672103563">
          <w:marLeft w:val="0"/>
          <w:marRight w:val="0"/>
          <w:marTop w:val="0"/>
          <w:marBottom w:val="0"/>
          <w:divBdr>
            <w:top w:val="none" w:sz="0" w:space="0" w:color="auto"/>
            <w:left w:val="none" w:sz="0" w:space="0" w:color="auto"/>
            <w:bottom w:val="none" w:sz="0" w:space="0" w:color="auto"/>
            <w:right w:val="none" w:sz="0" w:space="0" w:color="auto"/>
          </w:divBdr>
          <w:divsChild>
            <w:div w:id="1301181734">
              <w:marLeft w:val="0"/>
              <w:marRight w:val="0"/>
              <w:marTop w:val="0"/>
              <w:marBottom w:val="0"/>
              <w:divBdr>
                <w:top w:val="none" w:sz="0" w:space="0" w:color="auto"/>
                <w:left w:val="none" w:sz="0" w:space="0" w:color="auto"/>
                <w:bottom w:val="none" w:sz="0" w:space="0" w:color="auto"/>
                <w:right w:val="none" w:sz="0" w:space="0" w:color="auto"/>
              </w:divBdr>
              <w:divsChild>
                <w:div w:id="745688291">
                  <w:marLeft w:val="0"/>
                  <w:marRight w:val="0"/>
                  <w:marTop w:val="0"/>
                  <w:marBottom w:val="0"/>
                  <w:divBdr>
                    <w:top w:val="none" w:sz="0" w:space="0" w:color="auto"/>
                    <w:left w:val="none" w:sz="0" w:space="0" w:color="auto"/>
                    <w:bottom w:val="none" w:sz="0" w:space="0" w:color="auto"/>
                    <w:right w:val="none" w:sz="0" w:space="0" w:color="auto"/>
                  </w:divBdr>
                  <w:divsChild>
                    <w:div w:id="2038119099">
                      <w:marLeft w:val="0"/>
                      <w:marRight w:val="0"/>
                      <w:marTop w:val="0"/>
                      <w:marBottom w:val="0"/>
                      <w:divBdr>
                        <w:top w:val="none" w:sz="0" w:space="0" w:color="auto"/>
                        <w:left w:val="none" w:sz="0" w:space="0" w:color="auto"/>
                        <w:bottom w:val="none" w:sz="0" w:space="0" w:color="auto"/>
                        <w:right w:val="none" w:sz="0" w:space="0" w:color="auto"/>
                      </w:divBdr>
                      <w:divsChild>
                        <w:div w:id="1333753447">
                          <w:marLeft w:val="0"/>
                          <w:marRight w:val="0"/>
                          <w:marTop w:val="0"/>
                          <w:marBottom w:val="0"/>
                          <w:divBdr>
                            <w:top w:val="none" w:sz="0" w:space="0" w:color="auto"/>
                            <w:left w:val="none" w:sz="0" w:space="0" w:color="auto"/>
                            <w:bottom w:val="none" w:sz="0" w:space="0" w:color="auto"/>
                            <w:right w:val="none" w:sz="0" w:space="0" w:color="auto"/>
                          </w:divBdr>
                          <w:divsChild>
                            <w:div w:id="10382649">
                              <w:marLeft w:val="0"/>
                              <w:marRight w:val="0"/>
                              <w:marTop w:val="0"/>
                              <w:marBottom w:val="0"/>
                              <w:divBdr>
                                <w:top w:val="none" w:sz="0" w:space="0" w:color="auto"/>
                                <w:left w:val="none" w:sz="0" w:space="0" w:color="auto"/>
                                <w:bottom w:val="none" w:sz="0" w:space="0" w:color="auto"/>
                                <w:right w:val="none" w:sz="0" w:space="0" w:color="auto"/>
                              </w:divBdr>
                              <w:divsChild>
                                <w:div w:id="1198810870">
                                  <w:marLeft w:val="0"/>
                                  <w:marRight w:val="0"/>
                                  <w:marTop w:val="0"/>
                                  <w:marBottom w:val="0"/>
                                  <w:divBdr>
                                    <w:top w:val="none" w:sz="0" w:space="0" w:color="auto"/>
                                    <w:left w:val="none" w:sz="0" w:space="0" w:color="auto"/>
                                    <w:bottom w:val="none" w:sz="0" w:space="0" w:color="auto"/>
                                    <w:right w:val="none" w:sz="0" w:space="0" w:color="auto"/>
                                  </w:divBdr>
                                  <w:divsChild>
                                    <w:div w:id="15095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9909862">
      <w:bodyDiv w:val="1"/>
      <w:marLeft w:val="0"/>
      <w:marRight w:val="0"/>
      <w:marTop w:val="0"/>
      <w:marBottom w:val="0"/>
      <w:divBdr>
        <w:top w:val="none" w:sz="0" w:space="0" w:color="auto"/>
        <w:left w:val="none" w:sz="0" w:space="0" w:color="auto"/>
        <w:bottom w:val="none" w:sz="0" w:space="0" w:color="auto"/>
        <w:right w:val="none" w:sz="0" w:space="0" w:color="auto"/>
      </w:divBdr>
      <w:divsChild>
        <w:div w:id="1741826384">
          <w:marLeft w:val="0"/>
          <w:marRight w:val="0"/>
          <w:marTop w:val="0"/>
          <w:marBottom w:val="0"/>
          <w:divBdr>
            <w:top w:val="none" w:sz="0" w:space="0" w:color="auto"/>
            <w:left w:val="none" w:sz="0" w:space="0" w:color="auto"/>
            <w:bottom w:val="none" w:sz="0" w:space="0" w:color="auto"/>
            <w:right w:val="none" w:sz="0" w:space="0" w:color="auto"/>
          </w:divBdr>
          <w:divsChild>
            <w:div w:id="340159151">
              <w:marLeft w:val="0"/>
              <w:marRight w:val="0"/>
              <w:marTop w:val="0"/>
              <w:marBottom w:val="0"/>
              <w:divBdr>
                <w:top w:val="none" w:sz="0" w:space="0" w:color="auto"/>
                <w:left w:val="none" w:sz="0" w:space="0" w:color="auto"/>
                <w:bottom w:val="none" w:sz="0" w:space="0" w:color="auto"/>
                <w:right w:val="none" w:sz="0" w:space="0" w:color="auto"/>
              </w:divBdr>
              <w:divsChild>
                <w:div w:id="1506364125">
                  <w:marLeft w:val="0"/>
                  <w:marRight w:val="0"/>
                  <w:marTop w:val="0"/>
                  <w:marBottom w:val="0"/>
                  <w:divBdr>
                    <w:top w:val="none" w:sz="0" w:space="0" w:color="auto"/>
                    <w:left w:val="none" w:sz="0" w:space="0" w:color="auto"/>
                    <w:bottom w:val="none" w:sz="0" w:space="0" w:color="auto"/>
                    <w:right w:val="none" w:sz="0" w:space="0" w:color="auto"/>
                  </w:divBdr>
                  <w:divsChild>
                    <w:div w:id="700594352">
                      <w:marLeft w:val="0"/>
                      <w:marRight w:val="0"/>
                      <w:marTop w:val="0"/>
                      <w:marBottom w:val="0"/>
                      <w:divBdr>
                        <w:top w:val="none" w:sz="0" w:space="0" w:color="auto"/>
                        <w:left w:val="none" w:sz="0" w:space="0" w:color="auto"/>
                        <w:bottom w:val="none" w:sz="0" w:space="0" w:color="auto"/>
                        <w:right w:val="none" w:sz="0" w:space="0" w:color="auto"/>
                      </w:divBdr>
                      <w:divsChild>
                        <w:div w:id="320041603">
                          <w:marLeft w:val="0"/>
                          <w:marRight w:val="0"/>
                          <w:marTop w:val="0"/>
                          <w:marBottom w:val="0"/>
                          <w:divBdr>
                            <w:top w:val="none" w:sz="0" w:space="0" w:color="auto"/>
                            <w:left w:val="none" w:sz="0" w:space="0" w:color="auto"/>
                            <w:bottom w:val="none" w:sz="0" w:space="0" w:color="auto"/>
                            <w:right w:val="none" w:sz="0" w:space="0" w:color="auto"/>
                          </w:divBdr>
                          <w:divsChild>
                            <w:div w:id="1707215656">
                              <w:marLeft w:val="0"/>
                              <w:marRight w:val="0"/>
                              <w:marTop w:val="0"/>
                              <w:marBottom w:val="0"/>
                              <w:divBdr>
                                <w:top w:val="none" w:sz="0" w:space="0" w:color="auto"/>
                                <w:left w:val="none" w:sz="0" w:space="0" w:color="auto"/>
                                <w:bottom w:val="none" w:sz="0" w:space="0" w:color="auto"/>
                                <w:right w:val="none" w:sz="0" w:space="0" w:color="auto"/>
                              </w:divBdr>
                              <w:divsChild>
                                <w:div w:id="109978145">
                                  <w:marLeft w:val="0"/>
                                  <w:marRight w:val="0"/>
                                  <w:marTop w:val="0"/>
                                  <w:marBottom w:val="0"/>
                                  <w:divBdr>
                                    <w:top w:val="none" w:sz="0" w:space="0" w:color="auto"/>
                                    <w:left w:val="none" w:sz="0" w:space="0" w:color="auto"/>
                                    <w:bottom w:val="none" w:sz="0" w:space="0" w:color="auto"/>
                                    <w:right w:val="none" w:sz="0" w:space="0" w:color="auto"/>
                                  </w:divBdr>
                                  <w:divsChild>
                                    <w:div w:id="146546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912284">
      <w:bodyDiv w:val="1"/>
      <w:marLeft w:val="0"/>
      <w:marRight w:val="0"/>
      <w:marTop w:val="0"/>
      <w:marBottom w:val="0"/>
      <w:divBdr>
        <w:top w:val="none" w:sz="0" w:space="0" w:color="auto"/>
        <w:left w:val="none" w:sz="0" w:space="0" w:color="auto"/>
        <w:bottom w:val="none" w:sz="0" w:space="0" w:color="auto"/>
        <w:right w:val="none" w:sz="0" w:space="0" w:color="auto"/>
      </w:divBdr>
    </w:div>
    <w:div w:id="1769691765">
      <w:bodyDiv w:val="1"/>
      <w:marLeft w:val="0"/>
      <w:marRight w:val="0"/>
      <w:marTop w:val="0"/>
      <w:marBottom w:val="0"/>
      <w:divBdr>
        <w:top w:val="none" w:sz="0" w:space="0" w:color="auto"/>
        <w:left w:val="none" w:sz="0" w:space="0" w:color="auto"/>
        <w:bottom w:val="none" w:sz="0" w:space="0" w:color="auto"/>
        <w:right w:val="none" w:sz="0" w:space="0" w:color="auto"/>
      </w:divBdr>
    </w:div>
    <w:div w:id="1874686137">
      <w:bodyDiv w:val="1"/>
      <w:marLeft w:val="0"/>
      <w:marRight w:val="0"/>
      <w:marTop w:val="0"/>
      <w:marBottom w:val="0"/>
      <w:divBdr>
        <w:top w:val="none" w:sz="0" w:space="0" w:color="auto"/>
        <w:left w:val="none" w:sz="0" w:space="0" w:color="auto"/>
        <w:bottom w:val="none" w:sz="0" w:space="0" w:color="auto"/>
        <w:right w:val="none" w:sz="0" w:space="0" w:color="auto"/>
      </w:divBdr>
    </w:div>
    <w:div w:id="1945267717">
      <w:bodyDiv w:val="1"/>
      <w:marLeft w:val="0"/>
      <w:marRight w:val="0"/>
      <w:marTop w:val="0"/>
      <w:marBottom w:val="0"/>
      <w:divBdr>
        <w:top w:val="none" w:sz="0" w:space="0" w:color="auto"/>
        <w:left w:val="none" w:sz="0" w:space="0" w:color="auto"/>
        <w:bottom w:val="none" w:sz="0" w:space="0" w:color="auto"/>
        <w:right w:val="none" w:sz="0" w:space="0" w:color="auto"/>
      </w:divBdr>
    </w:div>
    <w:div w:id="2001617996">
      <w:bodyDiv w:val="1"/>
      <w:marLeft w:val="0"/>
      <w:marRight w:val="0"/>
      <w:marTop w:val="0"/>
      <w:marBottom w:val="0"/>
      <w:divBdr>
        <w:top w:val="none" w:sz="0" w:space="0" w:color="auto"/>
        <w:left w:val="none" w:sz="0" w:space="0" w:color="auto"/>
        <w:bottom w:val="none" w:sz="0" w:space="0" w:color="auto"/>
        <w:right w:val="none" w:sz="0" w:space="0" w:color="auto"/>
      </w:divBdr>
    </w:div>
    <w:div w:id="2009599582">
      <w:bodyDiv w:val="1"/>
      <w:marLeft w:val="0"/>
      <w:marRight w:val="0"/>
      <w:marTop w:val="0"/>
      <w:marBottom w:val="0"/>
      <w:divBdr>
        <w:top w:val="none" w:sz="0" w:space="0" w:color="auto"/>
        <w:left w:val="none" w:sz="0" w:space="0" w:color="auto"/>
        <w:bottom w:val="none" w:sz="0" w:space="0" w:color="auto"/>
        <w:right w:val="none" w:sz="0" w:space="0" w:color="auto"/>
      </w:divBdr>
      <w:divsChild>
        <w:div w:id="1485468126">
          <w:marLeft w:val="0"/>
          <w:marRight w:val="0"/>
          <w:marTop w:val="0"/>
          <w:marBottom w:val="0"/>
          <w:divBdr>
            <w:top w:val="none" w:sz="0" w:space="0" w:color="auto"/>
            <w:left w:val="none" w:sz="0" w:space="0" w:color="auto"/>
            <w:bottom w:val="none" w:sz="0" w:space="0" w:color="auto"/>
            <w:right w:val="none" w:sz="0" w:space="0" w:color="auto"/>
          </w:divBdr>
          <w:divsChild>
            <w:div w:id="340746676">
              <w:marLeft w:val="0"/>
              <w:marRight w:val="0"/>
              <w:marTop w:val="0"/>
              <w:marBottom w:val="0"/>
              <w:divBdr>
                <w:top w:val="none" w:sz="0" w:space="0" w:color="auto"/>
                <w:left w:val="none" w:sz="0" w:space="0" w:color="auto"/>
                <w:bottom w:val="none" w:sz="0" w:space="0" w:color="auto"/>
                <w:right w:val="none" w:sz="0" w:space="0" w:color="auto"/>
              </w:divBdr>
              <w:divsChild>
                <w:div w:id="2118403120">
                  <w:marLeft w:val="0"/>
                  <w:marRight w:val="0"/>
                  <w:marTop w:val="0"/>
                  <w:marBottom w:val="0"/>
                  <w:divBdr>
                    <w:top w:val="none" w:sz="0" w:space="0" w:color="auto"/>
                    <w:left w:val="none" w:sz="0" w:space="0" w:color="auto"/>
                    <w:bottom w:val="none" w:sz="0" w:space="0" w:color="auto"/>
                    <w:right w:val="none" w:sz="0" w:space="0" w:color="auto"/>
                  </w:divBdr>
                  <w:divsChild>
                    <w:div w:id="1438401387">
                      <w:marLeft w:val="0"/>
                      <w:marRight w:val="0"/>
                      <w:marTop w:val="0"/>
                      <w:marBottom w:val="0"/>
                      <w:divBdr>
                        <w:top w:val="none" w:sz="0" w:space="0" w:color="auto"/>
                        <w:left w:val="none" w:sz="0" w:space="0" w:color="auto"/>
                        <w:bottom w:val="none" w:sz="0" w:space="0" w:color="auto"/>
                        <w:right w:val="none" w:sz="0" w:space="0" w:color="auto"/>
                      </w:divBdr>
                      <w:divsChild>
                        <w:div w:id="1230313202">
                          <w:marLeft w:val="0"/>
                          <w:marRight w:val="0"/>
                          <w:marTop w:val="0"/>
                          <w:marBottom w:val="0"/>
                          <w:divBdr>
                            <w:top w:val="none" w:sz="0" w:space="0" w:color="auto"/>
                            <w:left w:val="none" w:sz="0" w:space="0" w:color="auto"/>
                            <w:bottom w:val="none" w:sz="0" w:space="0" w:color="auto"/>
                            <w:right w:val="none" w:sz="0" w:space="0" w:color="auto"/>
                          </w:divBdr>
                          <w:divsChild>
                            <w:div w:id="985554112">
                              <w:marLeft w:val="0"/>
                              <w:marRight w:val="0"/>
                              <w:marTop w:val="0"/>
                              <w:marBottom w:val="0"/>
                              <w:divBdr>
                                <w:top w:val="none" w:sz="0" w:space="0" w:color="auto"/>
                                <w:left w:val="none" w:sz="0" w:space="0" w:color="auto"/>
                                <w:bottom w:val="none" w:sz="0" w:space="0" w:color="auto"/>
                                <w:right w:val="none" w:sz="0" w:space="0" w:color="auto"/>
                              </w:divBdr>
                              <w:divsChild>
                                <w:div w:id="44568108">
                                  <w:marLeft w:val="0"/>
                                  <w:marRight w:val="0"/>
                                  <w:marTop w:val="0"/>
                                  <w:marBottom w:val="0"/>
                                  <w:divBdr>
                                    <w:top w:val="none" w:sz="0" w:space="0" w:color="auto"/>
                                    <w:left w:val="none" w:sz="0" w:space="0" w:color="auto"/>
                                    <w:bottom w:val="none" w:sz="0" w:space="0" w:color="auto"/>
                                    <w:right w:val="none" w:sz="0" w:space="0" w:color="auto"/>
                                  </w:divBdr>
                                  <w:divsChild>
                                    <w:div w:id="194577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8340046">
      <w:bodyDiv w:val="1"/>
      <w:marLeft w:val="0"/>
      <w:marRight w:val="0"/>
      <w:marTop w:val="0"/>
      <w:marBottom w:val="0"/>
      <w:divBdr>
        <w:top w:val="none" w:sz="0" w:space="0" w:color="auto"/>
        <w:left w:val="none" w:sz="0" w:space="0" w:color="auto"/>
        <w:bottom w:val="none" w:sz="0" w:space="0" w:color="auto"/>
        <w:right w:val="none" w:sz="0" w:space="0" w:color="auto"/>
      </w:divBdr>
    </w:div>
    <w:div w:id="2029140967">
      <w:bodyDiv w:val="1"/>
      <w:marLeft w:val="0"/>
      <w:marRight w:val="0"/>
      <w:marTop w:val="0"/>
      <w:marBottom w:val="0"/>
      <w:divBdr>
        <w:top w:val="none" w:sz="0" w:space="0" w:color="auto"/>
        <w:left w:val="none" w:sz="0" w:space="0" w:color="auto"/>
        <w:bottom w:val="none" w:sz="0" w:space="0" w:color="auto"/>
        <w:right w:val="none" w:sz="0" w:space="0" w:color="auto"/>
      </w:divBdr>
    </w:div>
    <w:div w:id="2059427079">
      <w:bodyDiv w:val="1"/>
      <w:marLeft w:val="0"/>
      <w:marRight w:val="0"/>
      <w:marTop w:val="0"/>
      <w:marBottom w:val="0"/>
      <w:divBdr>
        <w:top w:val="none" w:sz="0" w:space="0" w:color="auto"/>
        <w:left w:val="none" w:sz="0" w:space="0" w:color="auto"/>
        <w:bottom w:val="none" w:sz="0" w:space="0" w:color="auto"/>
        <w:right w:val="none" w:sz="0" w:space="0" w:color="auto"/>
      </w:divBdr>
    </w:div>
    <w:div w:id="214087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25</Pages>
  <Words>9187</Words>
  <Characters>52368</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Мухаммадалі Юсіфов</dc:creator>
  <cp:keywords/>
  <dc:description/>
  <cp:lastModifiedBy>Мухаммадалі Юсіфов</cp:lastModifiedBy>
  <cp:revision>333</cp:revision>
  <dcterms:created xsi:type="dcterms:W3CDTF">2025-06-13T15:14:00Z</dcterms:created>
  <dcterms:modified xsi:type="dcterms:W3CDTF">2025-06-14T19:41:00Z</dcterms:modified>
</cp:coreProperties>
</file>