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4679" w:rsidRDefault="00AC3548" w:rsidP="00AC3548">
      <w:pPr>
        <w:pStyle w:val="1"/>
      </w:pPr>
      <w:r>
        <w:t xml:space="preserve">Как взять </w:t>
      </w:r>
      <w:r w:rsidRPr="005E5604">
        <w:rPr>
          <w:b/>
        </w:rPr>
        <w:t>кредит на жильё</w:t>
      </w:r>
      <w:r>
        <w:t xml:space="preserve"> в Украине</w:t>
      </w:r>
    </w:p>
    <w:p w:rsidR="00AC3548" w:rsidRDefault="00AC3548" w:rsidP="00AC3548">
      <w:r>
        <w:t>По данным Госстата, средняя зарплата в Украине составляет 11 тыс. грн. Даже в столице страны, Киеве, она лишь немногим выше 15 тыс. грн. Поэтому в том случае, если человеку не повезло получить жильё в подарок от родителей или в качестве</w:t>
      </w:r>
      <w:r w:rsidR="005E5604">
        <w:t xml:space="preserve"> наследства, а снимать квартиру втридорога кажется гл</w:t>
      </w:r>
      <w:bookmarkStart w:id="0" w:name="_GoBack"/>
      <w:bookmarkEnd w:id="0"/>
      <w:r w:rsidR="005E5604">
        <w:t xml:space="preserve">упой затеей, выход остаётся только один – взять </w:t>
      </w:r>
      <w:r w:rsidR="005E5604" w:rsidRPr="005E5604">
        <w:rPr>
          <w:b/>
        </w:rPr>
        <w:t>ипотечный кредит</w:t>
      </w:r>
      <w:r w:rsidR="005E5604">
        <w:t>.</w:t>
      </w:r>
    </w:p>
    <w:p w:rsidR="005E5604" w:rsidRDefault="005E5604" w:rsidP="005E5604">
      <w:pPr>
        <w:pStyle w:val="2"/>
      </w:pPr>
      <w:r>
        <w:t>Ипотека – что это?</w:t>
      </w:r>
    </w:p>
    <w:p w:rsidR="005E5604" w:rsidRDefault="005E5604" w:rsidP="005E5604">
      <w:r w:rsidRPr="005E5604">
        <w:rPr>
          <w:b/>
        </w:rPr>
        <w:t xml:space="preserve">Ипотекой </w:t>
      </w:r>
      <w:r>
        <w:t xml:space="preserve">называют наиболее долгосрочную </w:t>
      </w:r>
      <w:r w:rsidR="00DE2111">
        <w:t>целевую ссуду, которую банк выдаёт клиенту для покупки дома или квартиры. Приобретённая недвижимость в том числе становится банковским залогом. Ставки по ипотеке обычно ниже потребительского, а суммы – выше. Де-факто, человек становится хозяином жилья, даже покупая его в долг. Однако, если займ по какой-либо причине останется непогашенным, банк сможет отобрать у клиента право на владение жилплощадью.</w:t>
      </w:r>
    </w:p>
    <w:p w:rsidR="00DE2111" w:rsidRDefault="00DE2111" w:rsidP="00DE2111">
      <w:pPr>
        <w:pStyle w:val="2"/>
      </w:pPr>
      <w:r>
        <w:t>Выгода от ипотеки</w:t>
      </w:r>
    </w:p>
    <w:p w:rsidR="00DE2111" w:rsidRDefault="00DE2111" w:rsidP="00DE2111">
      <w:r>
        <w:t xml:space="preserve">Несмотря на очевидную переплату, приобретение </w:t>
      </w:r>
      <w:r w:rsidRPr="00DE2111">
        <w:rPr>
          <w:b/>
        </w:rPr>
        <w:t>квартиры в кредит</w:t>
      </w:r>
      <w:r>
        <w:t xml:space="preserve"> </w:t>
      </w:r>
      <w:r w:rsidR="00077EED">
        <w:t>представляется менее страшным действием, чем накопление денег на покупку собственного жилья. И вот, почему: если представить, что человек будет получать среднюю зарплату в столице Украины и жить, не шикуя, а приобретая лишь необходимое, максимальная сумма, которую он сможет отложить – 5 тыс. грн. Значит, если человек хочет купить стандартную двухкомнатную квартиру стоимостью 1 млн грн., копить ему придётся примерно 17 лет. Не самая приятная перспектива, не правда ли? При условии же, что указанный человек будет снимать жильё, даже самое скромное, ждать придётся ещё дольше.</w:t>
      </w:r>
    </w:p>
    <w:p w:rsidR="00077EED" w:rsidRDefault="00077EED" w:rsidP="00DE2111">
      <w:r>
        <w:t xml:space="preserve">Главным преимуществом ипотеки является то, что платить придётся за свою собственную квартиру, а не за чужую. </w:t>
      </w:r>
      <w:r w:rsidR="00BB0E9A">
        <w:t xml:space="preserve">При этом чаще всего месячная стоимость аренды жилья примерно равна стоимости кредитной платы. К тому же, до 2020 г. В Украине действует программа, позволяющая получить молодёжный </w:t>
      </w:r>
      <w:r w:rsidR="00BB0E9A" w:rsidRPr="00BB0E9A">
        <w:rPr>
          <w:b/>
        </w:rPr>
        <w:t>ипотечный кредит</w:t>
      </w:r>
      <w:r w:rsidR="00BB0E9A">
        <w:t xml:space="preserve"> на квартиру. Его непросто получить, но и ставка там гораздо ниже стандартной.</w:t>
      </w:r>
    </w:p>
    <w:p w:rsidR="00BB0E9A" w:rsidRPr="00BB0E9A" w:rsidRDefault="00BB0E9A" w:rsidP="00BB0E9A">
      <w:pPr>
        <w:pStyle w:val="2"/>
        <w:rPr>
          <w:b/>
        </w:rPr>
      </w:pPr>
      <w:r w:rsidRPr="00BB0E9A">
        <w:rPr>
          <w:b/>
        </w:rPr>
        <w:t xml:space="preserve">Условия </w:t>
      </w:r>
      <w:r>
        <w:rPr>
          <w:b/>
        </w:rPr>
        <w:t>получения ипотеки</w:t>
      </w:r>
    </w:p>
    <w:p w:rsidR="00BB0E9A" w:rsidRDefault="00BB0E9A" w:rsidP="00BB0E9A">
      <w:r>
        <w:t>Требования к заёмщику:</w:t>
      </w:r>
    </w:p>
    <w:p w:rsidR="00BB0E9A" w:rsidRDefault="00BB0E9A" w:rsidP="00BB0E9A">
      <w:pPr>
        <w:pStyle w:val="a6"/>
        <w:numPr>
          <w:ilvl w:val="0"/>
          <w:numId w:val="1"/>
        </w:numPr>
      </w:pPr>
      <w:r>
        <w:t xml:space="preserve">Возраст от 21 до 65 лет. Чем моложе будет клиент, тем охотнее банк </w:t>
      </w:r>
      <w:r w:rsidR="00851B1D">
        <w:t xml:space="preserve">согласится выдать кредит, и тем на более длительный срок он позволит </w:t>
      </w:r>
      <w:r w:rsidR="00E543DF" w:rsidRPr="00E543DF">
        <w:rPr>
          <w:b/>
        </w:rPr>
        <w:t>взять ипотеку</w:t>
      </w:r>
      <w:r w:rsidR="00851B1D">
        <w:t>.</w:t>
      </w:r>
    </w:p>
    <w:p w:rsidR="00851B1D" w:rsidRDefault="00851B1D" w:rsidP="00BB0E9A">
      <w:pPr>
        <w:pStyle w:val="a6"/>
        <w:numPr>
          <w:ilvl w:val="0"/>
          <w:numId w:val="1"/>
        </w:numPr>
      </w:pPr>
      <w:r>
        <w:t>Постоянный источник дохода.</w:t>
      </w:r>
    </w:p>
    <w:p w:rsidR="00851B1D" w:rsidRDefault="00851B1D" w:rsidP="00BB0E9A">
      <w:pPr>
        <w:pStyle w:val="a6"/>
        <w:numPr>
          <w:ilvl w:val="0"/>
          <w:numId w:val="1"/>
        </w:numPr>
      </w:pPr>
      <w:r>
        <w:t>Гражданство Украины.</w:t>
      </w:r>
    </w:p>
    <w:p w:rsidR="00851B1D" w:rsidRDefault="00851B1D" w:rsidP="00BB0E9A">
      <w:pPr>
        <w:pStyle w:val="a6"/>
        <w:numPr>
          <w:ilvl w:val="0"/>
          <w:numId w:val="1"/>
        </w:numPr>
      </w:pPr>
      <w:r>
        <w:t>Стаж на последнем месте работы не менее года.</w:t>
      </w:r>
    </w:p>
    <w:p w:rsidR="00851B1D" w:rsidRDefault="00851B1D" w:rsidP="00BB0E9A">
      <w:pPr>
        <w:pStyle w:val="a6"/>
        <w:numPr>
          <w:ilvl w:val="0"/>
          <w:numId w:val="1"/>
        </w:numPr>
      </w:pPr>
      <w:r>
        <w:t>Минимальный доход на семью – 21 тыс. грн.</w:t>
      </w:r>
    </w:p>
    <w:p w:rsidR="00851B1D" w:rsidRDefault="00851B1D" w:rsidP="00BB0E9A">
      <w:pPr>
        <w:pStyle w:val="a6"/>
        <w:numPr>
          <w:ilvl w:val="0"/>
          <w:numId w:val="1"/>
        </w:numPr>
      </w:pPr>
      <w:r>
        <w:t>Хорошая кредитная история.</w:t>
      </w:r>
    </w:p>
    <w:p w:rsidR="00851B1D" w:rsidRDefault="00851B1D" w:rsidP="00851B1D">
      <w:r>
        <w:t>Необходимый список документов:</w:t>
      </w:r>
    </w:p>
    <w:p w:rsidR="00851B1D" w:rsidRDefault="00851B1D" w:rsidP="00851B1D">
      <w:pPr>
        <w:pStyle w:val="a6"/>
        <w:numPr>
          <w:ilvl w:val="0"/>
          <w:numId w:val="2"/>
        </w:numPr>
      </w:pPr>
      <w:r>
        <w:t>Заявление на выдачу займа.</w:t>
      </w:r>
    </w:p>
    <w:p w:rsidR="00851B1D" w:rsidRDefault="00851B1D" w:rsidP="00851B1D">
      <w:pPr>
        <w:pStyle w:val="a6"/>
        <w:numPr>
          <w:ilvl w:val="0"/>
          <w:numId w:val="2"/>
        </w:numPr>
      </w:pPr>
      <w:r>
        <w:lastRenderedPageBreak/>
        <w:t>Паспорт.</w:t>
      </w:r>
    </w:p>
    <w:p w:rsidR="00851B1D" w:rsidRDefault="00851B1D" w:rsidP="00851B1D">
      <w:pPr>
        <w:pStyle w:val="a6"/>
        <w:numPr>
          <w:ilvl w:val="0"/>
          <w:numId w:val="2"/>
        </w:numPr>
      </w:pPr>
      <w:r>
        <w:t>ИНН.</w:t>
      </w:r>
    </w:p>
    <w:p w:rsidR="00851B1D" w:rsidRDefault="00851B1D" w:rsidP="00851B1D">
      <w:pPr>
        <w:pStyle w:val="a6"/>
        <w:numPr>
          <w:ilvl w:val="0"/>
          <w:numId w:val="2"/>
        </w:numPr>
      </w:pPr>
      <w:r>
        <w:t>Справка о доходах.</w:t>
      </w:r>
    </w:p>
    <w:p w:rsidR="00851B1D" w:rsidRDefault="00851B1D" w:rsidP="00851B1D">
      <w:pPr>
        <w:pStyle w:val="a6"/>
        <w:numPr>
          <w:ilvl w:val="0"/>
          <w:numId w:val="2"/>
        </w:numPr>
      </w:pPr>
      <w:r>
        <w:t>Трудовая книжка.</w:t>
      </w:r>
    </w:p>
    <w:p w:rsidR="00851B1D" w:rsidRDefault="00851B1D" w:rsidP="00851B1D">
      <w:pPr>
        <w:pStyle w:val="a6"/>
        <w:numPr>
          <w:ilvl w:val="0"/>
          <w:numId w:val="2"/>
        </w:numPr>
      </w:pPr>
      <w:r>
        <w:t>Паспорт и ИНН мужа/жены.</w:t>
      </w:r>
    </w:p>
    <w:p w:rsidR="00851B1D" w:rsidRDefault="00851B1D" w:rsidP="00851B1D">
      <w:pPr>
        <w:pStyle w:val="a6"/>
        <w:numPr>
          <w:ilvl w:val="0"/>
          <w:numId w:val="2"/>
        </w:numPr>
      </w:pPr>
      <w:r>
        <w:t>Для предпринимателей – справка о госрегистрации.</w:t>
      </w:r>
    </w:p>
    <w:p w:rsidR="00851B1D" w:rsidRDefault="00E31688" w:rsidP="00851B1D">
      <w:r>
        <w:t xml:space="preserve">Чтобы оформить </w:t>
      </w:r>
      <w:r w:rsidRPr="00E31688">
        <w:rPr>
          <w:b/>
        </w:rPr>
        <w:t>ипотечное кредитование</w:t>
      </w:r>
      <w:r>
        <w:t>, следует подготовить все документы и предоставить их банку. Стоит учитывать, что вышеизложенный перечень документов – это только обязательный список, но в зависимости от условий договора и кредитной политики банка, от клиента могут потребовать самые разные документы, даже водительские права. После получения положительного ответа от банка на заявку подписывается договор о кредитовании. Если клиент не понимает все указанные условия, на этом этапе ему стоит посоветоваться с юристом. Содержание договора обязательно должно соответствовать кредитному паспорту.</w:t>
      </w:r>
    </w:p>
    <w:p w:rsidR="00E543DF" w:rsidRDefault="00E543DF" w:rsidP="00E543DF">
      <w:pPr>
        <w:pStyle w:val="2"/>
      </w:pPr>
      <w:r>
        <w:t>Ипотечные ставки в украинских банках</w:t>
      </w:r>
    </w:p>
    <w:p w:rsidR="00E543DF" w:rsidRDefault="00E543DF" w:rsidP="00E543DF">
      <w:r>
        <w:t xml:space="preserve">Теоретических знаний о том, </w:t>
      </w:r>
      <w:r w:rsidRPr="00E543DF">
        <w:rPr>
          <w:b/>
        </w:rPr>
        <w:t>как получить ипотеку</w:t>
      </w:r>
      <w:r>
        <w:t>, буде</w:t>
      </w:r>
      <w:r w:rsidR="003A40A2">
        <w:t>т недостаточно для заключения договора о кредите</w:t>
      </w:r>
      <w:r>
        <w:t xml:space="preserve">. Необходимо также разбираться в </w:t>
      </w:r>
      <w:r w:rsidR="003A40A2">
        <w:t>предложениях банков, чтобы подобрать наиболее подходящий вариант ипотечного кредита.</w:t>
      </w:r>
    </w:p>
    <w:p w:rsidR="003A40A2" w:rsidRDefault="003A40A2" w:rsidP="003A40A2">
      <w:r>
        <w:t>Ставки по первичному рынку</w:t>
      </w:r>
    </w:p>
    <w:tbl>
      <w:tblPr>
        <w:tblStyle w:val="-55"/>
        <w:tblW w:w="5000" w:type="pct"/>
        <w:tblLook w:val="04A0" w:firstRow="1" w:lastRow="0" w:firstColumn="1" w:lastColumn="0" w:noHBand="0" w:noVBand="1"/>
      </w:tblPr>
      <w:tblGrid>
        <w:gridCol w:w="1452"/>
        <w:gridCol w:w="3222"/>
        <w:gridCol w:w="1794"/>
        <w:gridCol w:w="1245"/>
        <w:gridCol w:w="1632"/>
      </w:tblGrid>
      <w:tr w:rsidR="00561D63" w:rsidRPr="00E632DA" w:rsidTr="00B304D3">
        <w:trPr>
          <w:cnfStyle w:val="100000000000" w:firstRow="1" w:lastRow="0" w:firstColumn="0" w:lastColumn="0" w:oddVBand="0" w:evenVBand="0" w:oddHBand="0" w:evenHBand="0" w:firstRowFirstColumn="0" w:firstRowLastColumn="0" w:lastRowFirstColumn="0" w:lastRowLastColumn="0"/>
          <w:trHeight w:val="830"/>
        </w:trPr>
        <w:tc>
          <w:tcPr>
            <w:cnfStyle w:val="001000000000" w:firstRow="0" w:lastRow="0" w:firstColumn="1" w:lastColumn="0" w:oddVBand="0" w:evenVBand="0" w:oddHBand="0" w:evenHBand="0" w:firstRowFirstColumn="0" w:firstRowLastColumn="0" w:lastRowFirstColumn="0" w:lastRowLastColumn="0"/>
            <w:tcW w:w="777" w:type="pct"/>
            <w:noWrap/>
          </w:tcPr>
          <w:p w:rsidR="00E632DA" w:rsidRPr="00E632DA" w:rsidRDefault="00E632DA">
            <w:pPr>
              <w:rPr>
                <w:rFonts w:eastAsiaTheme="minorEastAsia" w:cs="Times New Roman"/>
                <w:b w:val="0"/>
                <w:color w:val="auto"/>
                <w:szCs w:val="24"/>
              </w:rPr>
            </w:pPr>
            <w:r w:rsidRPr="00E632DA">
              <w:rPr>
                <w:rFonts w:eastAsiaTheme="minorEastAsia" w:cs="Times New Roman"/>
                <w:b w:val="0"/>
                <w:color w:val="auto"/>
              </w:rPr>
              <w:t>Банк</w:t>
            </w:r>
          </w:p>
        </w:tc>
        <w:tc>
          <w:tcPr>
            <w:tcW w:w="1724" w:type="pct"/>
          </w:tcPr>
          <w:p w:rsidR="00E632DA" w:rsidRPr="00E632DA" w:rsidRDefault="00E632DA" w:rsidP="0066449F">
            <w:pPr>
              <w:cnfStyle w:val="100000000000" w:firstRow="1" w:lastRow="0" w:firstColumn="0" w:lastColumn="0" w:oddVBand="0" w:evenVBand="0" w:oddHBand="0" w:evenHBand="0" w:firstRowFirstColumn="0" w:firstRowLastColumn="0" w:lastRowFirstColumn="0" w:lastRowLastColumn="0"/>
              <w:rPr>
                <w:rFonts w:eastAsiaTheme="minorEastAsia" w:cs="Times New Roman"/>
                <w:b w:val="0"/>
                <w:color w:val="auto"/>
                <w:szCs w:val="24"/>
              </w:rPr>
            </w:pPr>
            <w:r w:rsidRPr="00E632DA">
              <w:rPr>
                <w:rFonts w:eastAsiaTheme="minorEastAsia" w:cs="Times New Roman"/>
                <w:b w:val="0"/>
                <w:color w:val="auto"/>
              </w:rPr>
              <w:t>Годовая ставка, %</w:t>
            </w:r>
          </w:p>
        </w:tc>
        <w:tc>
          <w:tcPr>
            <w:tcW w:w="960" w:type="pct"/>
          </w:tcPr>
          <w:p w:rsidR="00E632DA" w:rsidRPr="00E632DA" w:rsidRDefault="00E632DA" w:rsidP="00E632DA">
            <w:pPr>
              <w:cnfStyle w:val="100000000000" w:firstRow="1" w:lastRow="0" w:firstColumn="0" w:lastColumn="0" w:oddVBand="0" w:evenVBand="0" w:oddHBand="0" w:evenHBand="0" w:firstRowFirstColumn="0" w:firstRowLastColumn="0" w:lastRowFirstColumn="0" w:lastRowLastColumn="0"/>
              <w:rPr>
                <w:rFonts w:eastAsiaTheme="minorEastAsia" w:cs="Times New Roman"/>
                <w:b w:val="0"/>
                <w:color w:val="auto"/>
                <w:szCs w:val="24"/>
              </w:rPr>
            </w:pPr>
            <w:r w:rsidRPr="00E632DA">
              <w:rPr>
                <w:rFonts w:eastAsiaTheme="minorEastAsia" w:cs="Times New Roman"/>
                <w:b w:val="0"/>
                <w:color w:val="auto"/>
              </w:rPr>
              <w:t>Минимальный собственный взнос, %</w:t>
            </w:r>
          </w:p>
        </w:tc>
        <w:tc>
          <w:tcPr>
            <w:tcW w:w="666" w:type="pct"/>
          </w:tcPr>
          <w:p w:rsidR="00E632DA" w:rsidRPr="00E632DA" w:rsidRDefault="00E632DA" w:rsidP="00E632DA">
            <w:pPr>
              <w:cnfStyle w:val="100000000000" w:firstRow="1" w:lastRow="0" w:firstColumn="0" w:lastColumn="0" w:oddVBand="0" w:evenVBand="0" w:oddHBand="0" w:evenHBand="0" w:firstRowFirstColumn="0" w:firstRowLastColumn="0" w:lastRowFirstColumn="0" w:lastRowLastColumn="0"/>
              <w:rPr>
                <w:rFonts w:eastAsiaTheme="minorEastAsia" w:cs="Times New Roman"/>
                <w:b w:val="0"/>
                <w:color w:val="auto"/>
                <w:szCs w:val="24"/>
              </w:rPr>
            </w:pPr>
            <w:r w:rsidRPr="00E632DA">
              <w:rPr>
                <w:rFonts w:eastAsiaTheme="minorEastAsia" w:cs="Times New Roman"/>
                <w:b w:val="0"/>
                <w:color w:val="auto"/>
              </w:rPr>
              <w:t>Разовая комиссия, %</w:t>
            </w:r>
          </w:p>
        </w:tc>
        <w:tc>
          <w:tcPr>
            <w:tcW w:w="873" w:type="pct"/>
          </w:tcPr>
          <w:p w:rsidR="00E632DA" w:rsidRPr="00E632DA" w:rsidRDefault="00E632DA" w:rsidP="00E632DA">
            <w:pPr>
              <w:cnfStyle w:val="100000000000" w:firstRow="1" w:lastRow="0" w:firstColumn="0" w:lastColumn="0" w:oddVBand="0" w:evenVBand="0" w:oddHBand="0" w:evenHBand="0" w:firstRowFirstColumn="0" w:firstRowLastColumn="0" w:lastRowFirstColumn="0" w:lastRowLastColumn="0"/>
              <w:rPr>
                <w:rFonts w:eastAsiaTheme="minorEastAsia" w:cs="Times New Roman"/>
                <w:b w:val="0"/>
                <w:color w:val="auto"/>
                <w:szCs w:val="24"/>
              </w:rPr>
            </w:pPr>
            <w:r w:rsidRPr="00E632DA">
              <w:rPr>
                <w:rFonts w:eastAsiaTheme="minorEastAsia" w:cs="Times New Roman"/>
                <w:b w:val="0"/>
                <w:color w:val="auto"/>
              </w:rPr>
              <w:t>Срок</w:t>
            </w:r>
          </w:p>
        </w:tc>
      </w:tr>
      <w:tr w:rsidR="00561D63" w:rsidRPr="00E632DA" w:rsidTr="00B304D3">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777" w:type="pct"/>
            <w:noWrap/>
          </w:tcPr>
          <w:p w:rsidR="00E632DA" w:rsidRPr="00E632DA" w:rsidRDefault="00E632DA">
            <w:pPr>
              <w:rPr>
                <w:rFonts w:eastAsiaTheme="minorEastAsia" w:cs="Times New Roman"/>
                <w:b w:val="0"/>
                <w:color w:val="auto"/>
                <w:szCs w:val="24"/>
              </w:rPr>
            </w:pPr>
            <w:r w:rsidRPr="00E632DA">
              <w:rPr>
                <w:rFonts w:eastAsiaTheme="minorEastAsia" w:cs="Times New Roman"/>
                <w:b w:val="0"/>
                <w:color w:val="auto"/>
                <w:szCs w:val="24"/>
              </w:rPr>
              <w:t>ПриватБанк</w:t>
            </w:r>
          </w:p>
        </w:tc>
        <w:tc>
          <w:tcPr>
            <w:tcW w:w="1724" w:type="pct"/>
          </w:tcPr>
          <w:p w:rsidR="00E632DA" w:rsidRPr="00E632DA" w:rsidRDefault="00E632DA" w:rsidP="00E632DA">
            <w:pPr>
              <w:cnfStyle w:val="000000100000" w:firstRow="0" w:lastRow="0" w:firstColumn="0" w:lastColumn="0" w:oddVBand="0" w:evenVBand="0" w:oddHBand="1" w:evenHBand="0" w:firstRowFirstColumn="0" w:firstRowLastColumn="0" w:lastRowFirstColumn="0" w:lastRowLastColumn="0"/>
              <w:rPr>
                <w:rFonts w:eastAsiaTheme="minorEastAsia" w:cs="Times New Roman"/>
                <w:szCs w:val="24"/>
              </w:rPr>
            </w:pPr>
            <w:r>
              <w:rPr>
                <w:rFonts w:eastAsiaTheme="minorEastAsia" w:cs="Times New Roman"/>
                <w:szCs w:val="24"/>
              </w:rPr>
              <w:t>17,9</w:t>
            </w:r>
          </w:p>
        </w:tc>
        <w:tc>
          <w:tcPr>
            <w:tcW w:w="960" w:type="pct"/>
          </w:tcPr>
          <w:p w:rsidR="00E632DA" w:rsidRPr="00E632DA" w:rsidRDefault="00E632DA" w:rsidP="00E632DA">
            <w:pPr>
              <w:cnfStyle w:val="000000100000" w:firstRow="0" w:lastRow="0" w:firstColumn="0" w:lastColumn="0" w:oddVBand="0" w:evenVBand="0" w:oddHBand="1" w:evenHBand="0" w:firstRowFirstColumn="0" w:firstRowLastColumn="0" w:lastRowFirstColumn="0" w:lastRowLastColumn="0"/>
              <w:rPr>
                <w:rFonts w:eastAsiaTheme="minorEastAsia" w:cs="Times New Roman"/>
                <w:szCs w:val="24"/>
              </w:rPr>
            </w:pPr>
            <w:r>
              <w:rPr>
                <w:rFonts w:eastAsiaTheme="minorEastAsia" w:cs="Times New Roman"/>
                <w:szCs w:val="24"/>
              </w:rPr>
              <w:t>25</w:t>
            </w:r>
          </w:p>
        </w:tc>
        <w:tc>
          <w:tcPr>
            <w:tcW w:w="666" w:type="pct"/>
          </w:tcPr>
          <w:p w:rsidR="00E632DA" w:rsidRPr="00E632DA" w:rsidRDefault="00E632DA" w:rsidP="00E632DA">
            <w:pPr>
              <w:cnfStyle w:val="000000100000" w:firstRow="0" w:lastRow="0" w:firstColumn="0" w:lastColumn="0" w:oddVBand="0" w:evenVBand="0" w:oddHBand="1" w:evenHBand="0" w:firstRowFirstColumn="0" w:firstRowLastColumn="0" w:lastRowFirstColumn="0" w:lastRowLastColumn="0"/>
              <w:rPr>
                <w:rFonts w:eastAsiaTheme="minorEastAsia" w:cs="Times New Roman"/>
                <w:szCs w:val="24"/>
              </w:rPr>
            </w:pPr>
            <w:r>
              <w:rPr>
                <w:rFonts w:eastAsiaTheme="minorEastAsia" w:cs="Times New Roman"/>
                <w:szCs w:val="24"/>
              </w:rPr>
              <w:t>1</w:t>
            </w:r>
          </w:p>
        </w:tc>
        <w:tc>
          <w:tcPr>
            <w:tcW w:w="873" w:type="pct"/>
          </w:tcPr>
          <w:p w:rsidR="00E632DA" w:rsidRPr="00E632DA" w:rsidRDefault="00561D63" w:rsidP="00E632DA">
            <w:pPr>
              <w:cnfStyle w:val="000000100000" w:firstRow="0" w:lastRow="0" w:firstColumn="0" w:lastColumn="0" w:oddVBand="0" w:evenVBand="0" w:oddHBand="1" w:evenHBand="0" w:firstRowFirstColumn="0" w:firstRowLastColumn="0" w:lastRowFirstColumn="0" w:lastRowLastColumn="0"/>
              <w:rPr>
                <w:rFonts w:eastAsiaTheme="minorEastAsia" w:cs="Times New Roman"/>
                <w:szCs w:val="24"/>
              </w:rPr>
            </w:pPr>
            <w:r>
              <w:rPr>
                <w:rFonts w:eastAsiaTheme="minorEastAsia" w:cs="Times New Roman"/>
                <w:szCs w:val="24"/>
              </w:rPr>
              <w:t>д</w:t>
            </w:r>
            <w:r w:rsidR="00E632DA">
              <w:rPr>
                <w:rFonts w:eastAsiaTheme="minorEastAsia" w:cs="Times New Roman"/>
                <w:szCs w:val="24"/>
              </w:rPr>
              <w:t>о 20 лет</w:t>
            </w:r>
          </w:p>
        </w:tc>
      </w:tr>
      <w:tr w:rsidR="00561D63" w:rsidRPr="00E632DA" w:rsidTr="00B304D3">
        <w:trPr>
          <w:trHeight w:val="271"/>
        </w:trPr>
        <w:tc>
          <w:tcPr>
            <w:cnfStyle w:val="001000000000" w:firstRow="0" w:lastRow="0" w:firstColumn="1" w:lastColumn="0" w:oddVBand="0" w:evenVBand="0" w:oddHBand="0" w:evenHBand="0" w:firstRowFirstColumn="0" w:firstRowLastColumn="0" w:lastRowFirstColumn="0" w:lastRowLastColumn="0"/>
            <w:tcW w:w="777" w:type="pct"/>
            <w:noWrap/>
          </w:tcPr>
          <w:p w:rsidR="00E632DA" w:rsidRPr="00E632DA" w:rsidRDefault="00E632DA">
            <w:pPr>
              <w:rPr>
                <w:rFonts w:eastAsiaTheme="minorEastAsia" w:cs="Times New Roman"/>
                <w:b w:val="0"/>
                <w:color w:val="auto"/>
                <w:szCs w:val="24"/>
              </w:rPr>
            </w:pPr>
            <w:r w:rsidRPr="00E632DA">
              <w:rPr>
                <w:rFonts w:eastAsiaTheme="minorEastAsia" w:cs="Times New Roman"/>
                <w:b w:val="0"/>
                <w:color w:val="auto"/>
                <w:szCs w:val="24"/>
              </w:rPr>
              <w:t>Укргазбанк</w:t>
            </w:r>
          </w:p>
        </w:tc>
        <w:tc>
          <w:tcPr>
            <w:tcW w:w="1724" w:type="pct"/>
          </w:tcPr>
          <w:p w:rsidR="00E632DA" w:rsidRPr="00E632DA" w:rsidRDefault="00561D63" w:rsidP="00E632DA">
            <w:pPr>
              <w:cnfStyle w:val="000000000000" w:firstRow="0" w:lastRow="0" w:firstColumn="0" w:lastColumn="0" w:oddVBand="0" w:evenVBand="0" w:oddHBand="0" w:evenHBand="0" w:firstRowFirstColumn="0" w:firstRowLastColumn="0" w:lastRowFirstColumn="0" w:lastRowLastColumn="0"/>
              <w:rPr>
                <w:rFonts w:eastAsiaTheme="minorEastAsia" w:cs="Times New Roman"/>
                <w:szCs w:val="24"/>
              </w:rPr>
            </w:pPr>
            <w:r>
              <w:rPr>
                <w:rFonts w:eastAsiaTheme="minorEastAsia" w:cs="Times New Roman"/>
                <w:szCs w:val="24"/>
              </w:rPr>
              <w:t>первый год – 0,01, дальше – 19,9</w:t>
            </w:r>
          </w:p>
        </w:tc>
        <w:tc>
          <w:tcPr>
            <w:tcW w:w="960" w:type="pct"/>
          </w:tcPr>
          <w:p w:rsidR="00E632DA" w:rsidRPr="00E632DA" w:rsidRDefault="00561D63" w:rsidP="00E632DA">
            <w:pPr>
              <w:cnfStyle w:val="000000000000" w:firstRow="0" w:lastRow="0" w:firstColumn="0" w:lastColumn="0" w:oddVBand="0" w:evenVBand="0" w:oddHBand="0" w:evenHBand="0" w:firstRowFirstColumn="0" w:firstRowLastColumn="0" w:lastRowFirstColumn="0" w:lastRowLastColumn="0"/>
              <w:rPr>
                <w:rFonts w:eastAsiaTheme="minorEastAsia" w:cs="Times New Roman"/>
                <w:szCs w:val="24"/>
              </w:rPr>
            </w:pPr>
            <w:r>
              <w:rPr>
                <w:rFonts w:eastAsiaTheme="minorEastAsia" w:cs="Times New Roman"/>
                <w:szCs w:val="24"/>
              </w:rPr>
              <w:t>30</w:t>
            </w:r>
          </w:p>
        </w:tc>
        <w:tc>
          <w:tcPr>
            <w:tcW w:w="666" w:type="pct"/>
          </w:tcPr>
          <w:p w:rsidR="00E632DA" w:rsidRPr="00E632DA" w:rsidRDefault="00561D63" w:rsidP="00E632DA">
            <w:pPr>
              <w:cnfStyle w:val="000000000000" w:firstRow="0" w:lastRow="0" w:firstColumn="0" w:lastColumn="0" w:oddVBand="0" w:evenVBand="0" w:oddHBand="0" w:evenHBand="0" w:firstRowFirstColumn="0" w:firstRowLastColumn="0" w:lastRowFirstColumn="0" w:lastRowLastColumn="0"/>
              <w:rPr>
                <w:rFonts w:eastAsiaTheme="minorEastAsia" w:cs="Times New Roman"/>
                <w:szCs w:val="24"/>
              </w:rPr>
            </w:pPr>
            <w:r>
              <w:rPr>
                <w:rFonts w:eastAsiaTheme="minorEastAsia" w:cs="Times New Roman"/>
                <w:szCs w:val="24"/>
              </w:rPr>
              <w:t>0,9</w:t>
            </w:r>
          </w:p>
        </w:tc>
        <w:tc>
          <w:tcPr>
            <w:tcW w:w="873" w:type="pct"/>
          </w:tcPr>
          <w:p w:rsidR="00E632DA" w:rsidRPr="00E632DA" w:rsidRDefault="00561D63" w:rsidP="00E632DA">
            <w:pPr>
              <w:cnfStyle w:val="000000000000" w:firstRow="0" w:lastRow="0" w:firstColumn="0" w:lastColumn="0" w:oddVBand="0" w:evenVBand="0" w:oddHBand="0" w:evenHBand="0" w:firstRowFirstColumn="0" w:firstRowLastColumn="0" w:lastRowFirstColumn="0" w:lastRowLastColumn="0"/>
              <w:rPr>
                <w:rFonts w:eastAsiaTheme="minorEastAsia" w:cs="Times New Roman"/>
                <w:szCs w:val="24"/>
              </w:rPr>
            </w:pPr>
            <w:r w:rsidRPr="00561D63">
              <w:rPr>
                <w:rFonts w:eastAsiaTheme="minorEastAsia" w:cs="Times New Roman"/>
                <w:szCs w:val="24"/>
              </w:rPr>
              <w:t>до 20 лет</w:t>
            </w:r>
          </w:p>
        </w:tc>
      </w:tr>
      <w:tr w:rsidR="00561D63" w:rsidRPr="00E632DA" w:rsidTr="00B304D3">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777" w:type="pct"/>
            <w:noWrap/>
          </w:tcPr>
          <w:p w:rsidR="00E632DA" w:rsidRPr="00E632DA" w:rsidRDefault="00E632DA">
            <w:pPr>
              <w:rPr>
                <w:rFonts w:eastAsiaTheme="minorEastAsia" w:cs="Times New Roman"/>
                <w:b w:val="0"/>
                <w:color w:val="auto"/>
                <w:szCs w:val="24"/>
              </w:rPr>
            </w:pPr>
            <w:r w:rsidRPr="00E632DA">
              <w:rPr>
                <w:rFonts w:eastAsiaTheme="minorEastAsia" w:cs="Times New Roman"/>
                <w:b w:val="0"/>
                <w:color w:val="auto"/>
                <w:szCs w:val="24"/>
              </w:rPr>
              <w:t>Ощадбанк</w:t>
            </w:r>
          </w:p>
        </w:tc>
        <w:tc>
          <w:tcPr>
            <w:tcW w:w="1724" w:type="pct"/>
          </w:tcPr>
          <w:p w:rsidR="00E632DA" w:rsidRPr="00E632DA" w:rsidRDefault="00561D63" w:rsidP="00561D63">
            <w:pPr>
              <w:cnfStyle w:val="000000100000" w:firstRow="0" w:lastRow="0" w:firstColumn="0" w:lastColumn="0" w:oddVBand="0" w:evenVBand="0" w:oddHBand="1" w:evenHBand="0" w:firstRowFirstColumn="0" w:firstRowLastColumn="0" w:lastRowFirstColumn="0" w:lastRowLastColumn="0"/>
              <w:rPr>
                <w:rFonts w:eastAsiaTheme="minorEastAsia" w:cs="Times New Roman"/>
                <w:szCs w:val="24"/>
              </w:rPr>
            </w:pPr>
            <w:r>
              <w:rPr>
                <w:rFonts w:eastAsiaTheme="minorEastAsia" w:cs="Times New Roman"/>
                <w:szCs w:val="24"/>
              </w:rPr>
              <w:t>первые 2 года – 8,9, дальше – 19,99</w:t>
            </w:r>
          </w:p>
        </w:tc>
        <w:tc>
          <w:tcPr>
            <w:tcW w:w="960" w:type="pct"/>
          </w:tcPr>
          <w:p w:rsidR="00E632DA" w:rsidRPr="00E632DA" w:rsidRDefault="00561D63" w:rsidP="00E632DA">
            <w:pPr>
              <w:cnfStyle w:val="000000100000" w:firstRow="0" w:lastRow="0" w:firstColumn="0" w:lastColumn="0" w:oddVBand="0" w:evenVBand="0" w:oddHBand="1" w:evenHBand="0" w:firstRowFirstColumn="0" w:firstRowLastColumn="0" w:lastRowFirstColumn="0" w:lastRowLastColumn="0"/>
              <w:rPr>
                <w:rFonts w:eastAsiaTheme="minorEastAsia" w:cs="Times New Roman"/>
                <w:szCs w:val="24"/>
              </w:rPr>
            </w:pPr>
            <w:r>
              <w:rPr>
                <w:rFonts w:eastAsiaTheme="minorEastAsia" w:cs="Times New Roman"/>
                <w:szCs w:val="24"/>
              </w:rPr>
              <w:t>30</w:t>
            </w:r>
          </w:p>
        </w:tc>
        <w:tc>
          <w:tcPr>
            <w:tcW w:w="666" w:type="pct"/>
          </w:tcPr>
          <w:p w:rsidR="00E632DA" w:rsidRPr="00E632DA" w:rsidRDefault="00561D63" w:rsidP="00E632DA">
            <w:pPr>
              <w:cnfStyle w:val="000000100000" w:firstRow="0" w:lastRow="0" w:firstColumn="0" w:lastColumn="0" w:oddVBand="0" w:evenVBand="0" w:oddHBand="1" w:evenHBand="0" w:firstRowFirstColumn="0" w:firstRowLastColumn="0" w:lastRowFirstColumn="0" w:lastRowLastColumn="0"/>
              <w:rPr>
                <w:rFonts w:eastAsiaTheme="minorEastAsia" w:cs="Times New Roman"/>
                <w:szCs w:val="24"/>
              </w:rPr>
            </w:pPr>
            <w:r>
              <w:rPr>
                <w:rFonts w:eastAsiaTheme="minorEastAsia" w:cs="Times New Roman"/>
                <w:szCs w:val="24"/>
              </w:rPr>
              <w:t>0,99</w:t>
            </w:r>
          </w:p>
        </w:tc>
        <w:tc>
          <w:tcPr>
            <w:tcW w:w="873" w:type="pct"/>
          </w:tcPr>
          <w:p w:rsidR="00E632DA" w:rsidRPr="00E632DA" w:rsidRDefault="00561D63" w:rsidP="00E632DA">
            <w:pPr>
              <w:cnfStyle w:val="000000100000" w:firstRow="0" w:lastRow="0" w:firstColumn="0" w:lastColumn="0" w:oddVBand="0" w:evenVBand="0" w:oddHBand="1" w:evenHBand="0" w:firstRowFirstColumn="0" w:firstRowLastColumn="0" w:lastRowFirstColumn="0" w:lastRowLastColumn="0"/>
              <w:rPr>
                <w:rFonts w:eastAsiaTheme="minorEastAsia" w:cs="Times New Roman"/>
                <w:szCs w:val="24"/>
              </w:rPr>
            </w:pPr>
            <w:r w:rsidRPr="00561D63">
              <w:rPr>
                <w:rFonts w:eastAsiaTheme="minorEastAsia" w:cs="Times New Roman"/>
                <w:szCs w:val="24"/>
              </w:rPr>
              <w:t>до 20 лет</w:t>
            </w:r>
          </w:p>
        </w:tc>
      </w:tr>
      <w:tr w:rsidR="00561D63" w:rsidRPr="00E632DA" w:rsidTr="00B304D3">
        <w:trPr>
          <w:trHeight w:val="677"/>
        </w:trPr>
        <w:tc>
          <w:tcPr>
            <w:cnfStyle w:val="001000000000" w:firstRow="0" w:lastRow="0" w:firstColumn="1" w:lastColumn="0" w:oddVBand="0" w:evenVBand="0" w:oddHBand="0" w:evenHBand="0" w:firstRowFirstColumn="0" w:firstRowLastColumn="0" w:lastRowFirstColumn="0" w:lastRowLastColumn="0"/>
            <w:tcW w:w="777" w:type="pct"/>
            <w:noWrap/>
          </w:tcPr>
          <w:p w:rsidR="00E632DA" w:rsidRPr="00E632DA" w:rsidRDefault="00E632DA">
            <w:pPr>
              <w:rPr>
                <w:rFonts w:eastAsiaTheme="minorEastAsia" w:cs="Times New Roman"/>
                <w:b w:val="0"/>
                <w:color w:val="auto"/>
                <w:szCs w:val="24"/>
              </w:rPr>
            </w:pPr>
            <w:r w:rsidRPr="00E632DA">
              <w:rPr>
                <w:rFonts w:eastAsiaTheme="minorEastAsia" w:cs="Times New Roman"/>
                <w:b w:val="0"/>
                <w:color w:val="auto"/>
                <w:szCs w:val="24"/>
              </w:rPr>
              <w:t xml:space="preserve">Кредобанк </w:t>
            </w:r>
          </w:p>
          <w:p w:rsidR="00561D63" w:rsidRDefault="00E632DA">
            <w:pPr>
              <w:rPr>
                <w:rFonts w:eastAsiaTheme="minorEastAsia" w:cs="Times New Roman"/>
                <w:b w:val="0"/>
                <w:color w:val="auto"/>
                <w:szCs w:val="24"/>
              </w:rPr>
            </w:pPr>
            <w:r w:rsidRPr="00E632DA">
              <w:rPr>
                <w:rFonts w:eastAsiaTheme="minorEastAsia" w:cs="Times New Roman"/>
                <w:b w:val="0"/>
                <w:color w:val="auto"/>
                <w:szCs w:val="24"/>
              </w:rPr>
              <w:t xml:space="preserve">(акция до </w:t>
            </w:r>
          </w:p>
          <w:p w:rsidR="00E632DA" w:rsidRPr="00E632DA" w:rsidRDefault="00E632DA">
            <w:pPr>
              <w:rPr>
                <w:rFonts w:eastAsiaTheme="minorEastAsia" w:cs="Times New Roman"/>
                <w:b w:val="0"/>
                <w:color w:val="auto"/>
                <w:szCs w:val="24"/>
              </w:rPr>
            </w:pPr>
            <w:r w:rsidRPr="00E632DA">
              <w:rPr>
                <w:rFonts w:eastAsiaTheme="minorEastAsia" w:cs="Times New Roman"/>
                <w:b w:val="0"/>
                <w:color w:val="auto"/>
                <w:szCs w:val="24"/>
              </w:rPr>
              <w:t>29.02.20</w:t>
            </w:r>
            <w:r w:rsidR="00B304D3">
              <w:rPr>
                <w:rFonts w:eastAsiaTheme="minorEastAsia" w:cs="Times New Roman"/>
                <w:b w:val="0"/>
                <w:color w:val="auto"/>
                <w:szCs w:val="24"/>
              </w:rPr>
              <w:t>20</w:t>
            </w:r>
            <w:r w:rsidRPr="00E632DA">
              <w:rPr>
                <w:rFonts w:eastAsiaTheme="minorEastAsia" w:cs="Times New Roman"/>
                <w:b w:val="0"/>
                <w:color w:val="auto"/>
                <w:szCs w:val="24"/>
              </w:rPr>
              <w:t>)</w:t>
            </w:r>
          </w:p>
        </w:tc>
        <w:tc>
          <w:tcPr>
            <w:tcW w:w="1724" w:type="pct"/>
          </w:tcPr>
          <w:p w:rsidR="00E632DA" w:rsidRDefault="00561D63" w:rsidP="00E632DA">
            <w:pPr>
              <w:cnfStyle w:val="000000000000" w:firstRow="0" w:lastRow="0" w:firstColumn="0" w:lastColumn="0" w:oddVBand="0" w:evenVBand="0" w:oddHBand="0" w:evenHBand="0" w:firstRowFirstColumn="0" w:firstRowLastColumn="0" w:lastRowFirstColumn="0" w:lastRowLastColumn="0"/>
              <w:rPr>
                <w:rFonts w:eastAsiaTheme="minorEastAsia" w:cs="Times New Roman"/>
                <w:szCs w:val="24"/>
              </w:rPr>
            </w:pPr>
            <w:r>
              <w:rPr>
                <w:rFonts w:eastAsiaTheme="minorEastAsia" w:cs="Times New Roman"/>
                <w:szCs w:val="24"/>
              </w:rPr>
              <w:t xml:space="preserve">если аванс от 40% </w:t>
            </w:r>
            <w:r w:rsidRPr="00561D63">
              <w:rPr>
                <w:rFonts w:eastAsiaTheme="minorEastAsia" w:cs="Times New Roman"/>
                <w:szCs w:val="24"/>
              </w:rPr>
              <w:t>–</w:t>
            </w:r>
            <w:r>
              <w:rPr>
                <w:rFonts w:eastAsiaTheme="minorEastAsia" w:cs="Times New Roman"/>
                <w:szCs w:val="24"/>
              </w:rPr>
              <w:t xml:space="preserve"> 18, +5% с 4 года;</w:t>
            </w:r>
          </w:p>
          <w:p w:rsidR="00561D63" w:rsidRPr="00E632DA" w:rsidRDefault="00561D63" w:rsidP="00E632DA">
            <w:pPr>
              <w:cnfStyle w:val="000000000000" w:firstRow="0" w:lastRow="0" w:firstColumn="0" w:lastColumn="0" w:oddVBand="0" w:evenVBand="0" w:oddHBand="0" w:evenHBand="0" w:firstRowFirstColumn="0" w:firstRowLastColumn="0" w:lastRowFirstColumn="0" w:lastRowLastColumn="0"/>
              <w:rPr>
                <w:rFonts w:eastAsiaTheme="minorEastAsia" w:cs="Times New Roman"/>
                <w:szCs w:val="24"/>
              </w:rPr>
            </w:pPr>
            <w:r>
              <w:rPr>
                <w:rFonts w:eastAsiaTheme="minorEastAsia" w:cs="Times New Roman"/>
                <w:szCs w:val="24"/>
              </w:rPr>
              <w:t xml:space="preserve">если аванс до 40% </w:t>
            </w:r>
            <w:r w:rsidRPr="00561D63">
              <w:rPr>
                <w:rFonts w:eastAsiaTheme="minorEastAsia" w:cs="Times New Roman"/>
                <w:szCs w:val="24"/>
              </w:rPr>
              <w:t>–</w:t>
            </w:r>
            <w:r>
              <w:rPr>
                <w:rFonts w:eastAsiaTheme="minorEastAsia" w:cs="Times New Roman"/>
                <w:szCs w:val="24"/>
              </w:rPr>
              <w:t xml:space="preserve"> 19, +6% с 4 года</w:t>
            </w:r>
          </w:p>
        </w:tc>
        <w:tc>
          <w:tcPr>
            <w:tcW w:w="960" w:type="pct"/>
          </w:tcPr>
          <w:p w:rsidR="00E632DA" w:rsidRPr="00E632DA" w:rsidRDefault="00561D63" w:rsidP="00E632DA">
            <w:pPr>
              <w:cnfStyle w:val="000000000000" w:firstRow="0" w:lastRow="0" w:firstColumn="0" w:lastColumn="0" w:oddVBand="0" w:evenVBand="0" w:oddHBand="0" w:evenHBand="0" w:firstRowFirstColumn="0" w:firstRowLastColumn="0" w:lastRowFirstColumn="0" w:lastRowLastColumn="0"/>
              <w:rPr>
                <w:rFonts w:eastAsiaTheme="minorEastAsia" w:cs="Times New Roman"/>
                <w:szCs w:val="24"/>
              </w:rPr>
            </w:pPr>
            <w:r>
              <w:rPr>
                <w:rFonts w:eastAsiaTheme="minorEastAsia" w:cs="Times New Roman"/>
                <w:szCs w:val="24"/>
              </w:rPr>
              <w:t>20</w:t>
            </w:r>
          </w:p>
        </w:tc>
        <w:tc>
          <w:tcPr>
            <w:tcW w:w="666" w:type="pct"/>
          </w:tcPr>
          <w:p w:rsidR="00E632DA" w:rsidRPr="00E632DA" w:rsidRDefault="00561D63" w:rsidP="00E632DA">
            <w:pPr>
              <w:cnfStyle w:val="000000000000" w:firstRow="0" w:lastRow="0" w:firstColumn="0" w:lastColumn="0" w:oddVBand="0" w:evenVBand="0" w:oddHBand="0" w:evenHBand="0" w:firstRowFirstColumn="0" w:firstRowLastColumn="0" w:lastRowFirstColumn="0" w:lastRowLastColumn="0"/>
              <w:rPr>
                <w:rFonts w:eastAsiaTheme="minorEastAsia" w:cs="Times New Roman"/>
                <w:szCs w:val="24"/>
              </w:rPr>
            </w:pPr>
            <w:r>
              <w:rPr>
                <w:rFonts w:eastAsiaTheme="minorEastAsia" w:cs="Times New Roman"/>
                <w:szCs w:val="24"/>
              </w:rPr>
              <w:t>0,99</w:t>
            </w:r>
          </w:p>
        </w:tc>
        <w:tc>
          <w:tcPr>
            <w:tcW w:w="873" w:type="pct"/>
          </w:tcPr>
          <w:p w:rsidR="00E632DA" w:rsidRPr="00E632DA" w:rsidRDefault="00561D63" w:rsidP="00E632DA">
            <w:pPr>
              <w:cnfStyle w:val="000000000000" w:firstRow="0" w:lastRow="0" w:firstColumn="0" w:lastColumn="0" w:oddVBand="0" w:evenVBand="0" w:oddHBand="0" w:evenHBand="0" w:firstRowFirstColumn="0" w:firstRowLastColumn="0" w:lastRowFirstColumn="0" w:lastRowLastColumn="0"/>
              <w:rPr>
                <w:rFonts w:eastAsiaTheme="minorEastAsia" w:cs="Times New Roman"/>
                <w:szCs w:val="24"/>
              </w:rPr>
            </w:pPr>
            <w:r w:rsidRPr="00561D63">
              <w:rPr>
                <w:rFonts w:eastAsiaTheme="minorEastAsia" w:cs="Times New Roman"/>
                <w:szCs w:val="24"/>
              </w:rPr>
              <w:t>до 20 лет</w:t>
            </w:r>
          </w:p>
        </w:tc>
      </w:tr>
    </w:tbl>
    <w:p w:rsidR="003A40A2" w:rsidRDefault="00561D63" w:rsidP="003A40A2">
      <w:r>
        <w:t>Ставки по вторичному рынку</w:t>
      </w:r>
    </w:p>
    <w:tbl>
      <w:tblPr>
        <w:tblStyle w:val="-55"/>
        <w:tblW w:w="5000" w:type="pct"/>
        <w:tblLook w:val="04A0" w:firstRow="1" w:lastRow="0" w:firstColumn="1" w:lastColumn="0" w:noHBand="0" w:noVBand="1"/>
      </w:tblPr>
      <w:tblGrid>
        <w:gridCol w:w="1452"/>
        <w:gridCol w:w="3200"/>
        <w:gridCol w:w="1863"/>
        <w:gridCol w:w="1277"/>
        <w:gridCol w:w="1553"/>
      </w:tblGrid>
      <w:tr w:rsidR="00164BF2" w:rsidRPr="00B304D3" w:rsidTr="00164B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7" w:type="pct"/>
            <w:noWrap/>
          </w:tcPr>
          <w:p w:rsidR="00B304D3" w:rsidRPr="00B304D3" w:rsidRDefault="00B304D3">
            <w:pPr>
              <w:rPr>
                <w:rFonts w:eastAsiaTheme="minorEastAsia" w:cs="Times New Roman"/>
                <w:b w:val="0"/>
                <w:color w:val="auto"/>
                <w:szCs w:val="24"/>
              </w:rPr>
            </w:pPr>
            <w:r>
              <w:rPr>
                <w:rFonts w:eastAsiaTheme="minorEastAsia" w:cs="Times New Roman"/>
                <w:b w:val="0"/>
                <w:color w:val="auto"/>
                <w:szCs w:val="24"/>
              </w:rPr>
              <w:t>Банк</w:t>
            </w:r>
          </w:p>
        </w:tc>
        <w:tc>
          <w:tcPr>
            <w:tcW w:w="1712" w:type="pct"/>
          </w:tcPr>
          <w:p w:rsidR="00B304D3" w:rsidRPr="00B304D3" w:rsidRDefault="00B304D3" w:rsidP="00B304D3">
            <w:pPr>
              <w:cnfStyle w:val="100000000000" w:firstRow="1" w:lastRow="0" w:firstColumn="0" w:lastColumn="0" w:oddVBand="0" w:evenVBand="0" w:oddHBand="0" w:evenHBand="0" w:firstRowFirstColumn="0" w:firstRowLastColumn="0" w:lastRowFirstColumn="0" w:lastRowLastColumn="0"/>
              <w:rPr>
                <w:rFonts w:eastAsiaTheme="minorEastAsia" w:cs="Times New Roman"/>
                <w:b w:val="0"/>
                <w:color w:val="auto"/>
                <w:szCs w:val="24"/>
              </w:rPr>
            </w:pPr>
            <w:r>
              <w:rPr>
                <w:rFonts w:eastAsiaTheme="minorEastAsia" w:cs="Times New Roman"/>
                <w:b w:val="0"/>
                <w:color w:val="auto"/>
                <w:szCs w:val="24"/>
              </w:rPr>
              <w:t>Годовая ставка, %</w:t>
            </w:r>
          </w:p>
        </w:tc>
        <w:tc>
          <w:tcPr>
            <w:tcW w:w="997" w:type="pct"/>
          </w:tcPr>
          <w:p w:rsidR="00B304D3" w:rsidRPr="00B304D3" w:rsidRDefault="00B304D3" w:rsidP="00B304D3">
            <w:pPr>
              <w:cnfStyle w:val="100000000000" w:firstRow="1" w:lastRow="0" w:firstColumn="0" w:lastColumn="0" w:oddVBand="0" w:evenVBand="0" w:oddHBand="0" w:evenHBand="0" w:firstRowFirstColumn="0" w:firstRowLastColumn="0" w:lastRowFirstColumn="0" w:lastRowLastColumn="0"/>
              <w:rPr>
                <w:rFonts w:eastAsiaTheme="minorEastAsia" w:cs="Times New Roman"/>
                <w:b w:val="0"/>
                <w:color w:val="auto"/>
                <w:szCs w:val="24"/>
              </w:rPr>
            </w:pPr>
            <w:r w:rsidRPr="00B304D3">
              <w:rPr>
                <w:rFonts w:eastAsiaTheme="minorEastAsia" w:cs="Times New Roman"/>
                <w:b w:val="0"/>
                <w:color w:val="auto"/>
                <w:szCs w:val="24"/>
              </w:rPr>
              <w:t>Минимальный собственный взнос, %</w:t>
            </w:r>
          </w:p>
        </w:tc>
        <w:tc>
          <w:tcPr>
            <w:tcW w:w="683" w:type="pct"/>
          </w:tcPr>
          <w:p w:rsidR="00B304D3" w:rsidRPr="00B304D3" w:rsidRDefault="00B304D3" w:rsidP="00B304D3">
            <w:pPr>
              <w:cnfStyle w:val="100000000000" w:firstRow="1" w:lastRow="0" w:firstColumn="0" w:lastColumn="0" w:oddVBand="0" w:evenVBand="0" w:oddHBand="0" w:evenHBand="0" w:firstRowFirstColumn="0" w:firstRowLastColumn="0" w:lastRowFirstColumn="0" w:lastRowLastColumn="0"/>
              <w:rPr>
                <w:rFonts w:eastAsiaTheme="minorEastAsia" w:cs="Times New Roman"/>
                <w:b w:val="0"/>
                <w:color w:val="auto"/>
                <w:szCs w:val="24"/>
              </w:rPr>
            </w:pPr>
            <w:r w:rsidRPr="00B304D3">
              <w:rPr>
                <w:rFonts w:eastAsiaTheme="minorEastAsia" w:cs="Times New Roman"/>
                <w:b w:val="0"/>
                <w:color w:val="auto"/>
                <w:szCs w:val="24"/>
              </w:rPr>
              <w:t>Разовая комиссия, %</w:t>
            </w:r>
          </w:p>
        </w:tc>
        <w:tc>
          <w:tcPr>
            <w:tcW w:w="831" w:type="pct"/>
          </w:tcPr>
          <w:p w:rsidR="00B304D3" w:rsidRPr="00B304D3" w:rsidRDefault="00B304D3" w:rsidP="00B304D3">
            <w:pPr>
              <w:cnfStyle w:val="100000000000" w:firstRow="1" w:lastRow="0" w:firstColumn="0" w:lastColumn="0" w:oddVBand="0" w:evenVBand="0" w:oddHBand="0" w:evenHBand="0" w:firstRowFirstColumn="0" w:firstRowLastColumn="0" w:lastRowFirstColumn="0" w:lastRowLastColumn="0"/>
              <w:rPr>
                <w:rFonts w:eastAsiaTheme="minorEastAsia" w:cs="Times New Roman"/>
                <w:b w:val="0"/>
                <w:color w:val="auto"/>
                <w:szCs w:val="24"/>
              </w:rPr>
            </w:pPr>
            <w:r w:rsidRPr="00B304D3">
              <w:rPr>
                <w:rFonts w:eastAsiaTheme="minorEastAsia" w:cs="Times New Roman"/>
                <w:b w:val="0"/>
                <w:color w:val="auto"/>
                <w:szCs w:val="24"/>
              </w:rPr>
              <w:t>Срок</w:t>
            </w:r>
          </w:p>
        </w:tc>
      </w:tr>
      <w:tr w:rsidR="00164BF2" w:rsidRPr="00B304D3" w:rsidTr="00164B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7" w:type="pct"/>
            <w:noWrap/>
          </w:tcPr>
          <w:p w:rsidR="00B304D3" w:rsidRPr="00B304D3" w:rsidRDefault="00B304D3">
            <w:pPr>
              <w:rPr>
                <w:rFonts w:eastAsiaTheme="minorEastAsia" w:cs="Times New Roman"/>
                <w:b w:val="0"/>
                <w:color w:val="auto"/>
                <w:szCs w:val="24"/>
              </w:rPr>
            </w:pPr>
            <w:r>
              <w:rPr>
                <w:rFonts w:eastAsiaTheme="minorEastAsia" w:cs="Times New Roman"/>
                <w:b w:val="0"/>
                <w:color w:val="auto"/>
                <w:szCs w:val="24"/>
              </w:rPr>
              <w:t>ПриватБанк</w:t>
            </w:r>
          </w:p>
        </w:tc>
        <w:tc>
          <w:tcPr>
            <w:tcW w:w="1712" w:type="pct"/>
          </w:tcPr>
          <w:p w:rsidR="00B304D3" w:rsidRPr="00B304D3" w:rsidRDefault="00164BF2" w:rsidP="00B304D3">
            <w:pPr>
              <w:cnfStyle w:val="000000100000" w:firstRow="0" w:lastRow="0" w:firstColumn="0" w:lastColumn="0" w:oddVBand="0" w:evenVBand="0" w:oddHBand="1" w:evenHBand="0" w:firstRowFirstColumn="0" w:firstRowLastColumn="0" w:lastRowFirstColumn="0" w:lastRowLastColumn="0"/>
              <w:rPr>
                <w:rFonts w:eastAsiaTheme="minorEastAsia" w:cs="Times New Roman"/>
                <w:szCs w:val="24"/>
              </w:rPr>
            </w:pPr>
            <w:r>
              <w:rPr>
                <w:rFonts w:eastAsiaTheme="minorEastAsia" w:cs="Times New Roman"/>
                <w:szCs w:val="24"/>
              </w:rPr>
              <w:t>20,9</w:t>
            </w:r>
          </w:p>
        </w:tc>
        <w:tc>
          <w:tcPr>
            <w:tcW w:w="997" w:type="pct"/>
          </w:tcPr>
          <w:p w:rsidR="00B304D3" w:rsidRPr="00B304D3" w:rsidRDefault="00164BF2" w:rsidP="00B304D3">
            <w:pPr>
              <w:cnfStyle w:val="000000100000" w:firstRow="0" w:lastRow="0" w:firstColumn="0" w:lastColumn="0" w:oddVBand="0" w:evenVBand="0" w:oddHBand="1" w:evenHBand="0" w:firstRowFirstColumn="0" w:firstRowLastColumn="0" w:lastRowFirstColumn="0" w:lastRowLastColumn="0"/>
              <w:rPr>
                <w:rFonts w:eastAsiaTheme="minorEastAsia" w:cs="Times New Roman"/>
                <w:szCs w:val="24"/>
              </w:rPr>
            </w:pPr>
            <w:r>
              <w:rPr>
                <w:rFonts w:eastAsiaTheme="minorEastAsia" w:cs="Times New Roman"/>
                <w:szCs w:val="24"/>
              </w:rPr>
              <w:t>25</w:t>
            </w:r>
          </w:p>
        </w:tc>
        <w:tc>
          <w:tcPr>
            <w:tcW w:w="683" w:type="pct"/>
          </w:tcPr>
          <w:p w:rsidR="00B304D3" w:rsidRPr="00B304D3" w:rsidRDefault="00164BF2" w:rsidP="00B304D3">
            <w:pPr>
              <w:cnfStyle w:val="000000100000" w:firstRow="0" w:lastRow="0" w:firstColumn="0" w:lastColumn="0" w:oddVBand="0" w:evenVBand="0" w:oddHBand="1" w:evenHBand="0" w:firstRowFirstColumn="0" w:firstRowLastColumn="0" w:lastRowFirstColumn="0" w:lastRowLastColumn="0"/>
              <w:rPr>
                <w:rFonts w:eastAsiaTheme="minorEastAsia" w:cs="Times New Roman"/>
                <w:szCs w:val="24"/>
              </w:rPr>
            </w:pPr>
            <w:r>
              <w:rPr>
                <w:rFonts w:eastAsiaTheme="minorEastAsia" w:cs="Times New Roman"/>
                <w:szCs w:val="24"/>
              </w:rPr>
              <w:t>1</w:t>
            </w:r>
          </w:p>
        </w:tc>
        <w:tc>
          <w:tcPr>
            <w:tcW w:w="831" w:type="pct"/>
          </w:tcPr>
          <w:p w:rsidR="00B304D3" w:rsidRPr="00B304D3" w:rsidRDefault="00B304D3" w:rsidP="00B304D3">
            <w:pPr>
              <w:cnfStyle w:val="000000100000" w:firstRow="0" w:lastRow="0" w:firstColumn="0" w:lastColumn="0" w:oddVBand="0" w:evenVBand="0" w:oddHBand="1" w:evenHBand="0" w:firstRowFirstColumn="0" w:firstRowLastColumn="0" w:lastRowFirstColumn="0" w:lastRowLastColumn="0"/>
              <w:rPr>
                <w:rFonts w:eastAsiaTheme="minorEastAsia" w:cs="Times New Roman"/>
                <w:szCs w:val="24"/>
              </w:rPr>
            </w:pPr>
            <w:r w:rsidRPr="00B304D3">
              <w:rPr>
                <w:rFonts w:eastAsiaTheme="minorEastAsia" w:cs="Times New Roman"/>
                <w:szCs w:val="24"/>
              </w:rPr>
              <w:t>до 20 лет</w:t>
            </w:r>
          </w:p>
        </w:tc>
      </w:tr>
      <w:tr w:rsidR="00164BF2" w:rsidRPr="00B304D3" w:rsidTr="00164BF2">
        <w:tc>
          <w:tcPr>
            <w:cnfStyle w:val="001000000000" w:firstRow="0" w:lastRow="0" w:firstColumn="1" w:lastColumn="0" w:oddVBand="0" w:evenVBand="0" w:oddHBand="0" w:evenHBand="0" w:firstRowFirstColumn="0" w:firstRowLastColumn="0" w:lastRowFirstColumn="0" w:lastRowLastColumn="0"/>
            <w:tcW w:w="777" w:type="pct"/>
            <w:noWrap/>
          </w:tcPr>
          <w:p w:rsidR="00B304D3" w:rsidRPr="00B304D3" w:rsidRDefault="00B304D3">
            <w:pPr>
              <w:rPr>
                <w:rFonts w:eastAsiaTheme="minorEastAsia" w:cs="Times New Roman"/>
                <w:b w:val="0"/>
                <w:color w:val="auto"/>
                <w:szCs w:val="24"/>
              </w:rPr>
            </w:pPr>
            <w:r>
              <w:rPr>
                <w:rFonts w:eastAsiaTheme="minorEastAsia" w:cs="Times New Roman"/>
                <w:b w:val="0"/>
                <w:color w:val="auto"/>
                <w:szCs w:val="24"/>
              </w:rPr>
              <w:t>Укргазбанк</w:t>
            </w:r>
          </w:p>
        </w:tc>
        <w:tc>
          <w:tcPr>
            <w:tcW w:w="1712" w:type="pct"/>
          </w:tcPr>
          <w:p w:rsidR="00B304D3" w:rsidRPr="00B304D3" w:rsidRDefault="00164BF2" w:rsidP="00B304D3">
            <w:pPr>
              <w:cnfStyle w:val="000000000000" w:firstRow="0" w:lastRow="0" w:firstColumn="0" w:lastColumn="0" w:oddVBand="0" w:evenVBand="0" w:oddHBand="0" w:evenHBand="0" w:firstRowFirstColumn="0" w:firstRowLastColumn="0" w:lastRowFirstColumn="0" w:lastRowLastColumn="0"/>
              <w:rPr>
                <w:rFonts w:eastAsiaTheme="minorEastAsia" w:cs="Times New Roman"/>
                <w:szCs w:val="24"/>
              </w:rPr>
            </w:pPr>
            <w:r>
              <w:rPr>
                <w:rFonts w:eastAsiaTheme="minorEastAsia" w:cs="Times New Roman"/>
                <w:szCs w:val="24"/>
              </w:rPr>
              <w:t>22,5</w:t>
            </w:r>
          </w:p>
        </w:tc>
        <w:tc>
          <w:tcPr>
            <w:tcW w:w="997" w:type="pct"/>
          </w:tcPr>
          <w:p w:rsidR="00B304D3" w:rsidRPr="00B304D3" w:rsidRDefault="00164BF2" w:rsidP="00B304D3">
            <w:pPr>
              <w:cnfStyle w:val="000000000000" w:firstRow="0" w:lastRow="0" w:firstColumn="0" w:lastColumn="0" w:oddVBand="0" w:evenVBand="0" w:oddHBand="0" w:evenHBand="0" w:firstRowFirstColumn="0" w:firstRowLastColumn="0" w:lastRowFirstColumn="0" w:lastRowLastColumn="0"/>
              <w:rPr>
                <w:rFonts w:eastAsiaTheme="minorEastAsia" w:cs="Times New Roman"/>
                <w:szCs w:val="24"/>
              </w:rPr>
            </w:pPr>
            <w:r>
              <w:rPr>
                <w:rFonts w:eastAsiaTheme="minorEastAsia" w:cs="Times New Roman"/>
                <w:szCs w:val="24"/>
              </w:rPr>
              <w:t>50</w:t>
            </w:r>
          </w:p>
        </w:tc>
        <w:tc>
          <w:tcPr>
            <w:tcW w:w="683" w:type="pct"/>
          </w:tcPr>
          <w:p w:rsidR="00B304D3" w:rsidRPr="00B304D3" w:rsidRDefault="00164BF2" w:rsidP="00B304D3">
            <w:pPr>
              <w:cnfStyle w:val="000000000000" w:firstRow="0" w:lastRow="0" w:firstColumn="0" w:lastColumn="0" w:oddVBand="0" w:evenVBand="0" w:oddHBand="0" w:evenHBand="0" w:firstRowFirstColumn="0" w:firstRowLastColumn="0" w:lastRowFirstColumn="0" w:lastRowLastColumn="0"/>
              <w:rPr>
                <w:rFonts w:eastAsiaTheme="minorEastAsia" w:cs="Times New Roman"/>
                <w:szCs w:val="24"/>
              </w:rPr>
            </w:pPr>
            <w:r>
              <w:rPr>
                <w:rFonts w:eastAsiaTheme="minorEastAsia" w:cs="Times New Roman"/>
                <w:szCs w:val="24"/>
              </w:rPr>
              <w:t>0,9</w:t>
            </w:r>
          </w:p>
        </w:tc>
        <w:tc>
          <w:tcPr>
            <w:tcW w:w="831" w:type="pct"/>
          </w:tcPr>
          <w:p w:rsidR="00B304D3" w:rsidRPr="00B304D3" w:rsidRDefault="00B304D3" w:rsidP="00B304D3">
            <w:pPr>
              <w:cnfStyle w:val="000000000000" w:firstRow="0" w:lastRow="0" w:firstColumn="0" w:lastColumn="0" w:oddVBand="0" w:evenVBand="0" w:oddHBand="0" w:evenHBand="0" w:firstRowFirstColumn="0" w:firstRowLastColumn="0" w:lastRowFirstColumn="0" w:lastRowLastColumn="0"/>
              <w:rPr>
                <w:rFonts w:eastAsiaTheme="minorEastAsia" w:cs="Times New Roman"/>
                <w:szCs w:val="24"/>
              </w:rPr>
            </w:pPr>
            <w:r w:rsidRPr="00B304D3">
              <w:rPr>
                <w:rFonts w:eastAsiaTheme="minorEastAsia" w:cs="Times New Roman"/>
                <w:szCs w:val="24"/>
              </w:rPr>
              <w:t>до 20 лет</w:t>
            </w:r>
          </w:p>
        </w:tc>
      </w:tr>
      <w:tr w:rsidR="00164BF2" w:rsidRPr="00B304D3" w:rsidTr="00164B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7" w:type="pct"/>
            <w:noWrap/>
          </w:tcPr>
          <w:p w:rsidR="00B304D3" w:rsidRPr="00B304D3" w:rsidRDefault="00B304D3">
            <w:pPr>
              <w:rPr>
                <w:rFonts w:eastAsiaTheme="minorEastAsia" w:cs="Times New Roman"/>
                <w:b w:val="0"/>
                <w:color w:val="auto"/>
                <w:szCs w:val="24"/>
              </w:rPr>
            </w:pPr>
            <w:r>
              <w:rPr>
                <w:rFonts w:eastAsiaTheme="minorEastAsia" w:cs="Times New Roman"/>
                <w:b w:val="0"/>
                <w:color w:val="auto"/>
                <w:szCs w:val="24"/>
              </w:rPr>
              <w:t>Ощадбанк</w:t>
            </w:r>
          </w:p>
        </w:tc>
        <w:tc>
          <w:tcPr>
            <w:tcW w:w="1712" w:type="pct"/>
          </w:tcPr>
          <w:p w:rsidR="00B304D3" w:rsidRPr="00B304D3" w:rsidRDefault="00164BF2" w:rsidP="00B304D3">
            <w:pPr>
              <w:cnfStyle w:val="000000100000" w:firstRow="0" w:lastRow="0" w:firstColumn="0" w:lastColumn="0" w:oddVBand="0" w:evenVBand="0" w:oddHBand="1" w:evenHBand="0" w:firstRowFirstColumn="0" w:firstRowLastColumn="0" w:lastRowFirstColumn="0" w:lastRowLastColumn="0"/>
              <w:rPr>
                <w:rFonts w:eastAsiaTheme="minorEastAsia" w:cs="Times New Roman"/>
                <w:szCs w:val="24"/>
              </w:rPr>
            </w:pPr>
            <w:r>
              <w:rPr>
                <w:rFonts w:eastAsiaTheme="minorEastAsia" w:cs="Times New Roman"/>
                <w:szCs w:val="24"/>
              </w:rPr>
              <w:t>19,99</w:t>
            </w:r>
          </w:p>
        </w:tc>
        <w:tc>
          <w:tcPr>
            <w:tcW w:w="997" w:type="pct"/>
          </w:tcPr>
          <w:p w:rsidR="00B304D3" w:rsidRPr="00B304D3" w:rsidRDefault="00164BF2" w:rsidP="00B304D3">
            <w:pPr>
              <w:cnfStyle w:val="000000100000" w:firstRow="0" w:lastRow="0" w:firstColumn="0" w:lastColumn="0" w:oddVBand="0" w:evenVBand="0" w:oddHBand="1" w:evenHBand="0" w:firstRowFirstColumn="0" w:firstRowLastColumn="0" w:lastRowFirstColumn="0" w:lastRowLastColumn="0"/>
              <w:rPr>
                <w:rFonts w:eastAsiaTheme="minorEastAsia" w:cs="Times New Roman"/>
                <w:szCs w:val="24"/>
              </w:rPr>
            </w:pPr>
            <w:r>
              <w:rPr>
                <w:rFonts w:eastAsiaTheme="minorEastAsia" w:cs="Times New Roman"/>
                <w:szCs w:val="24"/>
              </w:rPr>
              <w:t>30</w:t>
            </w:r>
          </w:p>
        </w:tc>
        <w:tc>
          <w:tcPr>
            <w:tcW w:w="683" w:type="pct"/>
          </w:tcPr>
          <w:p w:rsidR="00B304D3" w:rsidRPr="00B304D3" w:rsidRDefault="00164BF2" w:rsidP="00B304D3">
            <w:pPr>
              <w:cnfStyle w:val="000000100000" w:firstRow="0" w:lastRow="0" w:firstColumn="0" w:lastColumn="0" w:oddVBand="0" w:evenVBand="0" w:oddHBand="1" w:evenHBand="0" w:firstRowFirstColumn="0" w:firstRowLastColumn="0" w:lastRowFirstColumn="0" w:lastRowLastColumn="0"/>
              <w:rPr>
                <w:rFonts w:eastAsiaTheme="minorEastAsia" w:cs="Times New Roman"/>
                <w:szCs w:val="24"/>
              </w:rPr>
            </w:pPr>
            <w:r>
              <w:rPr>
                <w:rFonts w:eastAsiaTheme="minorEastAsia" w:cs="Times New Roman"/>
                <w:szCs w:val="24"/>
              </w:rPr>
              <w:t>0,99</w:t>
            </w:r>
          </w:p>
        </w:tc>
        <w:tc>
          <w:tcPr>
            <w:tcW w:w="831" w:type="pct"/>
          </w:tcPr>
          <w:p w:rsidR="00B304D3" w:rsidRPr="00B304D3" w:rsidRDefault="00B304D3" w:rsidP="00B304D3">
            <w:pPr>
              <w:cnfStyle w:val="000000100000" w:firstRow="0" w:lastRow="0" w:firstColumn="0" w:lastColumn="0" w:oddVBand="0" w:evenVBand="0" w:oddHBand="1" w:evenHBand="0" w:firstRowFirstColumn="0" w:firstRowLastColumn="0" w:lastRowFirstColumn="0" w:lastRowLastColumn="0"/>
              <w:rPr>
                <w:rFonts w:eastAsiaTheme="minorEastAsia" w:cs="Times New Roman"/>
                <w:szCs w:val="24"/>
              </w:rPr>
            </w:pPr>
            <w:r w:rsidRPr="00B304D3">
              <w:rPr>
                <w:rFonts w:eastAsiaTheme="minorEastAsia" w:cs="Times New Roman"/>
                <w:szCs w:val="24"/>
              </w:rPr>
              <w:t>до 20 лет</w:t>
            </w:r>
          </w:p>
        </w:tc>
      </w:tr>
      <w:tr w:rsidR="00164BF2" w:rsidRPr="00B304D3" w:rsidTr="00164BF2">
        <w:tc>
          <w:tcPr>
            <w:cnfStyle w:val="001000000000" w:firstRow="0" w:lastRow="0" w:firstColumn="1" w:lastColumn="0" w:oddVBand="0" w:evenVBand="0" w:oddHBand="0" w:evenHBand="0" w:firstRowFirstColumn="0" w:firstRowLastColumn="0" w:lastRowFirstColumn="0" w:lastRowLastColumn="0"/>
            <w:tcW w:w="777" w:type="pct"/>
            <w:noWrap/>
          </w:tcPr>
          <w:p w:rsidR="00B304D3" w:rsidRDefault="00B304D3">
            <w:pPr>
              <w:rPr>
                <w:rFonts w:eastAsiaTheme="minorEastAsia" w:cs="Times New Roman"/>
                <w:b w:val="0"/>
                <w:color w:val="auto"/>
                <w:szCs w:val="24"/>
              </w:rPr>
            </w:pPr>
            <w:r>
              <w:rPr>
                <w:rFonts w:eastAsiaTheme="minorEastAsia" w:cs="Times New Roman"/>
                <w:b w:val="0"/>
                <w:color w:val="auto"/>
                <w:szCs w:val="24"/>
              </w:rPr>
              <w:t>Кредобанк</w:t>
            </w:r>
          </w:p>
          <w:p w:rsidR="00B304D3" w:rsidRDefault="00B304D3">
            <w:pPr>
              <w:rPr>
                <w:rFonts w:eastAsiaTheme="minorEastAsia" w:cs="Times New Roman"/>
                <w:b w:val="0"/>
                <w:color w:val="auto"/>
                <w:szCs w:val="24"/>
              </w:rPr>
            </w:pPr>
            <w:r>
              <w:rPr>
                <w:rFonts w:eastAsiaTheme="minorEastAsia" w:cs="Times New Roman"/>
                <w:b w:val="0"/>
                <w:color w:val="auto"/>
                <w:szCs w:val="24"/>
              </w:rPr>
              <w:t>(акция до</w:t>
            </w:r>
          </w:p>
          <w:p w:rsidR="00B304D3" w:rsidRPr="00B304D3" w:rsidRDefault="00B304D3">
            <w:pPr>
              <w:rPr>
                <w:rFonts w:eastAsiaTheme="minorEastAsia" w:cs="Times New Roman"/>
                <w:b w:val="0"/>
                <w:color w:val="auto"/>
                <w:szCs w:val="24"/>
              </w:rPr>
            </w:pPr>
            <w:r>
              <w:rPr>
                <w:rFonts w:eastAsiaTheme="minorEastAsia" w:cs="Times New Roman"/>
                <w:b w:val="0"/>
                <w:color w:val="auto"/>
                <w:szCs w:val="24"/>
              </w:rPr>
              <w:t>29.02.2020)</w:t>
            </w:r>
          </w:p>
        </w:tc>
        <w:tc>
          <w:tcPr>
            <w:tcW w:w="1712" w:type="pct"/>
          </w:tcPr>
          <w:p w:rsidR="00B304D3" w:rsidRDefault="00164BF2" w:rsidP="00B304D3">
            <w:pPr>
              <w:cnfStyle w:val="000000000000" w:firstRow="0" w:lastRow="0" w:firstColumn="0" w:lastColumn="0" w:oddVBand="0" w:evenVBand="0" w:oddHBand="0" w:evenHBand="0" w:firstRowFirstColumn="0" w:firstRowLastColumn="0" w:lastRowFirstColumn="0" w:lastRowLastColumn="0"/>
              <w:rPr>
                <w:rFonts w:eastAsiaTheme="minorEastAsia" w:cs="Times New Roman"/>
                <w:szCs w:val="24"/>
              </w:rPr>
            </w:pPr>
            <w:r>
              <w:rPr>
                <w:rFonts w:eastAsiaTheme="minorEastAsia" w:cs="Times New Roman"/>
                <w:szCs w:val="24"/>
              </w:rPr>
              <w:t xml:space="preserve">если аванс от 40% </w:t>
            </w:r>
            <w:r w:rsidRPr="00164BF2">
              <w:rPr>
                <w:rFonts w:eastAsiaTheme="minorEastAsia" w:cs="Times New Roman"/>
                <w:szCs w:val="24"/>
              </w:rPr>
              <w:t>–</w:t>
            </w:r>
            <w:r>
              <w:rPr>
                <w:rFonts w:eastAsiaTheme="minorEastAsia" w:cs="Times New Roman"/>
                <w:szCs w:val="24"/>
              </w:rPr>
              <w:t xml:space="preserve"> 17, +4,5% с 4 года;</w:t>
            </w:r>
          </w:p>
          <w:p w:rsidR="00164BF2" w:rsidRPr="00B304D3" w:rsidRDefault="00164BF2" w:rsidP="00B304D3">
            <w:pPr>
              <w:cnfStyle w:val="000000000000" w:firstRow="0" w:lastRow="0" w:firstColumn="0" w:lastColumn="0" w:oddVBand="0" w:evenVBand="0" w:oddHBand="0" w:evenHBand="0" w:firstRowFirstColumn="0" w:firstRowLastColumn="0" w:lastRowFirstColumn="0" w:lastRowLastColumn="0"/>
              <w:rPr>
                <w:rFonts w:eastAsiaTheme="minorEastAsia" w:cs="Times New Roman"/>
                <w:szCs w:val="24"/>
              </w:rPr>
            </w:pPr>
            <w:r>
              <w:rPr>
                <w:rFonts w:eastAsiaTheme="minorEastAsia" w:cs="Times New Roman"/>
                <w:szCs w:val="24"/>
              </w:rPr>
              <w:t xml:space="preserve">если аванс до 40% </w:t>
            </w:r>
            <w:r w:rsidRPr="00164BF2">
              <w:rPr>
                <w:rFonts w:eastAsiaTheme="minorEastAsia" w:cs="Times New Roman"/>
                <w:szCs w:val="24"/>
              </w:rPr>
              <w:t>–</w:t>
            </w:r>
            <w:r>
              <w:rPr>
                <w:rFonts w:eastAsiaTheme="minorEastAsia" w:cs="Times New Roman"/>
                <w:szCs w:val="24"/>
              </w:rPr>
              <w:t xml:space="preserve"> 18, +5% с 4 года</w:t>
            </w:r>
          </w:p>
        </w:tc>
        <w:tc>
          <w:tcPr>
            <w:tcW w:w="997" w:type="pct"/>
          </w:tcPr>
          <w:p w:rsidR="00B304D3" w:rsidRPr="00B304D3" w:rsidRDefault="00164BF2" w:rsidP="00B304D3">
            <w:pPr>
              <w:cnfStyle w:val="000000000000" w:firstRow="0" w:lastRow="0" w:firstColumn="0" w:lastColumn="0" w:oddVBand="0" w:evenVBand="0" w:oddHBand="0" w:evenHBand="0" w:firstRowFirstColumn="0" w:firstRowLastColumn="0" w:lastRowFirstColumn="0" w:lastRowLastColumn="0"/>
              <w:rPr>
                <w:rFonts w:eastAsiaTheme="minorEastAsia" w:cs="Times New Roman"/>
                <w:szCs w:val="24"/>
              </w:rPr>
            </w:pPr>
            <w:r>
              <w:rPr>
                <w:rFonts w:eastAsiaTheme="minorEastAsia" w:cs="Times New Roman"/>
                <w:szCs w:val="24"/>
              </w:rPr>
              <w:t>20</w:t>
            </w:r>
          </w:p>
        </w:tc>
        <w:tc>
          <w:tcPr>
            <w:tcW w:w="683" w:type="pct"/>
          </w:tcPr>
          <w:p w:rsidR="00B304D3" w:rsidRPr="00B304D3" w:rsidRDefault="00164BF2" w:rsidP="00B304D3">
            <w:pPr>
              <w:cnfStyle w:val="000000000000" w:firstRow="0" w:lastRow="0" w:firstColumn="0" w:lastColumn="0" w:oddVBand="0" w:evenVBand="0" w:oddHBand="0" w:evenHBand="0" w:firstRowFirstColumn="0" w:firstRowLastColumn="0" w:lastRowFirstColumn="0" w:lastRowLastColumn="0"/>
              <w:rPr>
                <w:rFonts w:eastAsiaTheme="minorEastAsia" w:cs="Times New Roman"/>
                <w:szCs w:val="24"/>
              </w:rPr>
            </w:pPr>
            <w:r>
              <w:rPr>
                <w:rFonts w:eastAsiaTheme="minorEastAsia" w:cs="Times New Roman"/>
                <w:szCs w:val="24"/>
              </w:rPr>
              <w:t>0,99</w:t>
            </w:r>
          </w:p>
        </w:tc>
        <w:tc>
          <w:tcPr>
            <w:tcW w:w="831" w:type="pct"/>
          </w:tcPr>
          <w:p w:rsidR="00B304D3" w:rsidRPr="00B304D3" w:rsidRDefault="00B304D3" w:rsidP="00B304D3">
            <w:pPr>
              <w:cnfStyle w:val="000000000000" w:firstRow="0" w:lastRow="0" w:firstColumn="0" w:lastColumn="0" w:oddVBand="0" w:evenVBand="0" w:oddHBand="0" w:evenHBand="0" w:firstRowFirstColumn="0" w:firstRowLastColumn="0" w:lastRowFirstColumn="0" w:lastRowLastColumn="0"/>
              <w:rPr>
                <w:rFonts w:eastAsiaTheme="minorEastAsia" w:cs="Times New Roman"/>
                <w:szCs w:val="24"/>
              </w:rPr>
            </w:pPr>
            <w:r w:rsidRPr="00B304D3">
              <w:rPr>
                <w:rFonts w:eastAsiaTheme="minorEastAsia" w:cs="Times New Roman"/>
                <w:szCs w:val="24"/>
              </w:rPr>
              <w:t>до 20 лет</w:t>
            </w:r>
          </w:p>
        </w:tc>
      </w:tr>
    </w:tbl>
    <w:p w:rsidR="00561D63" w:rsidRDefault="00164BF2" w:rsidP="003A40A2">
      <w:r w:rsidRPr="00164BF2">
        <w:rPr>
          <w:b/>
        </w:rPr>
        <w:t>Чтобы оформить ипотеку</w:t>
      </w:r>
      <w:r>
        <w:t xml:space="preserve">, </w:t>
      </w:r>
      <w:r w:rsidR="00EE147C">
        <w:t xml:space="preserve">необходимо проанализировать собственные финансовые возможности, сопоставить себя с требованиями льготных программ кредитования и на основе данного анализа подобрать оптимальный вариант кредита. Соответствие </w:t>
      </w:r>
      <w:r w:rsidR="00EE147C">
        <w:lastRenderedPageBreak/>
        <w:t>требованиям кредитора, наличие стабильного дохода и полный пакет документов – вот и всё, что может понадобиться для приобретения собственного жилья в кредит.</w:t>
      </w:r>
    </w:p>
    <w:sectPr w:rsidR="00561D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52494C"/>
    <w:multiLevelType w:val="hybridMultilevel"/>
    <w:tmpl w:val="7A966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F971B78"/>
    <w:multiLevelType w:val="hybridMultilevel"/>
    <w:tmpl w:val="27FC50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081"/>
    <w:rsid w:val="00077EED"/>
    <w:rsid w:val="00164BF2"/>
    <w:rsid w:val="001C4679"/>
    <w:rsid w:val="003A40A2"/>
    <w:rsid w:val="00463081"/>
    <w:rsid w:val="00561D63"/>
    <w:rsid w:val="005E5604"/>
    <w:rsid w:val="0066449F"/>
    <w:rsid w:val="00851B1D"/>
    <w:rsid w:val="00855D69"/>
    <w:rsid w:val="008B1E18"/>
    <w:rsid w:val="00AC3548"/>
    <w:rsid w:val="00B304D3"/>
    <w:rsid w:val="00BB0E9A"/>
    <w:rsid w:val="00D808AC"/>
    <w:rsid w:val="00DE2111"/>
    <w:rsid w:val="00E31688"/>
    <w:rsid w:val="00E543DF"/>
    <w:rsid w:val="00E632DA"/>
    <w:rsid w:val="00EE147C"/>
    <w:rsid w:val="00EE1B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2FBEF0-D4F1-421D-B022-5FE13F3B7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5D69"/>
    <w:rPr>
      <w:rFonts w:ascii="Times New Roman" w:hAnsi="Times New Roman"/>
      <w:sz w:val="24"/>
    </w:rPr>
  </w:style>
  <w:style w:type="paragraph" w:styleId="1">
    <w:name w:val="heading 1"/>
    <w:basedOn w:val="a"/>
    <w:next w:val="a"/>
    <w:link w:val="10"/>
    <w:uiPriority w:val="9"/>
    <w:qFormat/>
    <w:rsid w:val="00D808AC"/>
    <w:pPr>
      <w:keepNext/>
      <w:keepLines/>
      <w:spacing w:before="240" w:after="120"/>
      <w:outlineLvl w:val="0"/>
    </w:pPr>
    <w:rPr>
      <w:rFonts w:eastAsiaTheme="majorEastAsia" w:cstheme="majorBidi"/>
      <w:color w:val="000000" w:themeColor="text1"/>
      <w:sz w:val="32"/>
      <w:szCs w:val="32"/>
    </w:rPr>
  </w:style>
  <w:style w:type="paragraph" w:styleId="2">
    <w:name w:val="heading 2"/>
    <w:basedOn w:val="a"/>
    <w:next w:val="a"/>
    <w:link w:val="20"/>
    <w:uiPriority w:val="9"/>
    <w:unhideWhenUsed/>
    <w:qFormat/>
    <w:rsid w:val="00D808AC"/>
    <w:pPr>
      <w:keepNext/>
      <w:keepLines/>
      <w:spacing w:before="280" w:after="240"/>
      <w:outlineLvl w:val="1"/>
    </w:pPr>
    <w:rPr>
      <w:rFonts w:eastAsiaTheme="majorEastAsia" w:cstheme="majorBidi"/>
      <w:color w:val="000000" w:themeColor="text1"/>
      <w:sz w:val="28"/>
      <w:szCs w:val="26"/>
    </w:rPr>
  </w:style>
  <w:style w:type="paragraph" w:styleId="3">
    <w:name w:val="heading 3"/>
    <w:basedOn w:val="a"/>
    <w:next w:val="a"/>
    <w:link w:val="30"/>
    <w:uiPriority w:val="9"/>
    <w:unhideWhenUsed/>
    <w:qFormat/>
    <w:rsid w:val="00EE1BEF"/>
    <w:pPr>
      <w:keepNext/>
      <w:keepLines/>
      <w:spacing w:before="120" w:after="120"/>
      <w:outlineLvl w:val="2"/>
    </w:pPr>
    <w:rPr>
      <w:rFonts w:eastAsiaTheme="majorEastAsia" w:cstheme="majorBidi"/>
      <w:color w:val="000000" w:themeColor="text1"/>
      <w:sz w:val="26"/>
      <w:szCs w:val="24"/>
    </w:rPr>
  </w:style>
  <w:style w:type="character" w:default="1" w:styleId="a0">
    <w:name w:val="Default Paragraph Font"/>
    <w:uiPriority w:val="1"/>
    <w:semiHidden/>
    <w:unhideWhenUsed/>
  </w:style>
  <w:style w:type="table" w:default="1" w:styleId="a1">
    <w:name w:val="Normal Table"/>
    <w:uiPriority w:val="99"/>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808AC"/>
    <w:rPr>
      <w:rFonts w:ascii="Times New Roman" w:eastAsiaTheme="majorEastAsia" w:hAnsi="Times New Roman" w:cstheme="majorBidi"/>
      <w:color w:val="000000" w:themeColor="text1"/>
      <w:sz w:val="28"/>
      <w:szCs w:val="26"/>
    </w:rPr>
  </w:style>
  <w:style w:type="character" w:customStyle="1" w:styleId="10">
    <w:name w:val="Заголовок 1 Знак"/>
    <w:basedOn w:val="a0"/>
    <w:link w:val="1"/>
    <w:uiPriority w:val="9"/>
    <w:rsid w:val="00D808AC"/>
    <w:rPr>
      <w:rFonts w:ascii="Times New Roman" w:eastAsiaTheme="majorEastAsia" w:hAnsi="Times New Roman" w:cstheme="majorBidi"/>
      <w:color w:val="000000" w:themeColor="text1"/>
      <w:sz w:val="32"/>
      <w:szCs w:val="32"/>
    </w:rPr>
  </w:style>
  <w:style w:type="character" w:customStyle="1" w:styleId="30">
    <w:name w:val="Заголовок 3 Знак"/>
    <w:basedOn w:val="a0"/>
    <w:link w:val="3"/>
    <w:uiPriority w:val="9"/>
    <w:rsid w:val="00EE1BEF"/>
    <w:rPr>
      <w:rFonts w:ascii="Times New Roman" w:eastAsiaTheme="majorEastAsia" w:hAnsi="Times New Roman" w:cstheme="majorBidi"/>
      <w:color w:val="000000" w:themeColor="text1"/>
      <w:sz w:val="26"/>
      <w:szCs w:val="24"/>
    </w:rPr>
  </w:style>
  <w:style w:type="character" w:styleId="a3">
    <w:name w:val="Emphasis"/>
    <w:basedOn w:val="a0"/>
    <w:uiPriority w:val="20"/>
    <w:qFormat/>
    <w:rsid w:val="00D808AC"/>
    <w:rPr>
      <w:rFonts w:ascii="Times New Roman" w:hAnsi="Times New Roman"/>
      <w:i/>
      <w:iCs/>
      <w:sz w:val="24"/>
    </w:rPr>
  </w:style>
  <w:style w:type="paragraph" w:styleId="a4">
    <w:name w:val="Intense Quote"/>
    <w:basedOn w:val="a"/>
    <w:next w:val="a"/>
    <w:link w:val="a5"/>
    <w:uiPriority w:val="30"/>
    <w:qFormat/>
    <w:rsid w:val="00D808AC"/>
    <w:pPr>
      <w:pBdr>
        <w:top w:val="single" w:sz="4" w:space="10" w:color="5B9BD5" w:themeColor="accent1"/>
        <w:bottom w:val="single" w:sz="4" w:space="10" w:color="5B9BD5" w:themeColor="accent1"/>
      </w:pBdr>
      <w:spacing w:before="120" w:after="120"/>
      <w:ind w:right="864"/>
    </w:pPr>
    <w:rPr>
      <w:i/>
      <w:iCs/>
      <w:color w:val="000000" w:themeColor="text1"/>
    </w:rPr>
  </w:style>
  <w:style w:type="character" w:customStyle="1" w:styleId="a5">
    <w:name w:val="Выделенная цитата Знак"/>
    <w:basedOn w:val="a0"/>
    <w:link w:val="a4"/>
    <w:uiPriority w:val="30"/>
    <w:rsid w:val="00D808AC"/>
    <w:rPr>
      <w:rFonts w:ascii="Times New Roman" w:hAnsi="Times New Roman"/>
      <w:i/>
      <w:iCs/>
      <w:color w:val="000000" w:themeColor="text1"/>
      <w:sz w:val="24"/>
    </w:rPr>
  </w:style>
  <w:style w:type="paragraph" w:styleId="a6">
    <w:name w:val="List Paragraph"/>
    <w:basedOn w:val="a"/>
    <w:uiPriority w:val="34"/>
    <w:qFormat/>
    <w:rsid w:val="00BB0E9A"/>
    <w:pPr>
      <w:ind w:left="720"/>
      <w:contextualSpacing/>
    </w:pPr>
  </w:style>
  <w:style w:type="table" w:styleId="a7">
    <w:name w:val="Table Grid"/>
    <w:basedOn w:val="a1"/>
    <w:uiPriority w:val="39"/>
    <w:rsid w:val="003A4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2-1">
    <w:name w:val="Medium List 2 Accent 1"/>
    <w:basedOn w:val="a1"/>
    <w:uiPriority w:val="66"/>
    <w:rsid w:val="0066449F"/>
    <w:pPr>
      <w:spacing w:after="0" w:line="240" w:lineRule="auto"/>
    </w:pPr>
    <w:rPr>
      <w:rFonts w:asciiTheme="majorHAnsi" w:eastAsiaTheme="majorEastAsia" w:hAnsiTheme="majorHAnsi" w:cstheme="majorBidi"/>
      <w:color w:val="000000" w:themeColor="text1"/>
      <w:lang w:eastAsia="ru-RU"/>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51">
    <w:name w:val="Grid Table 5 Dark Accent 1"/>
    <w:basedOn w:val="a1"/>
    <w:uiPriority w:val="50"/>
    <w:rsid w:val="0066449F"/>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55">
    <w:name w:val="Grid Table 5 Dark Accent 5"/>
    <w:basedOn w:val="a1"/>
    <w:uiPriority w:val="50"/>
    <w:rsid w:val="00E632D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BF808-506D-4E93-8DE4-CF8D908DE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3</Pages>
  <Words>643</Words>
  <Characters>3763</Characters>
  <Application>Microsoft Office Word</Application>
  <DocSecurity>0</DocSecurity>
  <Lines>134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2019-10-10T09:16:00Z</dcterms:created>
  <dcterms:modified xsi:type="dcterms:W3CDTF">2019-10-10T11:48:00Z</dcterms:modified>
</cp:coreProperties>
</file>