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ий текст"/>
        <w:jc w:val="both"/>
        <w:rPr>
          <w:i w:val="1"/>
          <w:iCs w:val="1"/>
        </w:rPr>
      </w:pPr>
      <w:r>
        <w:rPr>
          <w:i w:val="1"/>
          <w:iCs w:val="1"/>
          <w:rtl w:val="0"/>
          <w:lang w:val="it-IT"/>
        </w:rPr>
        <w:t>IT Gel silice</w:t>
      </w:r>
      <w:r>
        <w:rPr>
          <w:i w:val="1"/>
          <w:iCs w:val="1"/>
          <w:rtl w:val="0"/>
          <w:lang w:val="en-US"/>
        </w:rPr>
        <w:t xml:space="preserve"> </w:t>
      </w:r>
      <w:r>
        <w:rPr>
          <w:i w:val="1"/>
          <w:iCs w:val="1"/>
          <w:rtl w:val="0"/>
          <w:lang w:val="it-IT"/>
        </w:rPr>
        <w:t>essiccante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Bustine per assorbire l'umidit</w:t>
      </w:r>
      <w:r>
        <w:rPr>
          <w:b w:val="1"/>
          <w:bCs w:val="1"/>
          <w:rtl w:val="0"/>
        </w:rPr>
        <w:t xml:space="preserve">à </w:t>
      </w:r>
      <w:r>
        <w:rPr>
          <w:b w:val="1"/>
          <w:bCs w:val="1"/>
          <w:rtl w:val="0"/>
        </w:rPr>
        <w:t>d</w:t>
      </w:r>
      <w:r>
        <w:rPr>
          <w:b w:val="1"/>
          <w:bCs w:val="1"/>
          <w:rtl w:val="0"/>
          <w:lang w:val="en-US"/>
        </w:rPr>
        <w:t xml:space="preserve">i </w:t>
      </w:r>
      <w:r>
        <w:rPr>
          <w:b w:val="1"/>
          <w:bCs w:val="1"/>
          <w:rtl w:val="0"/>
          <w:lang w:val="it-IT"/>
        </w:rPr>
        <w:t xml:space="preserve">gel di silice 2-50 g - </w:t>
      </w:r>
      <w:r>
        <w:rPr>
          <w:b w:val="1"/>
          <w:bCs w:val="1"/>
          <w:rtl w:val="0"/>
          <w:lang w:val="en-US"/>
        </w:rPr>
        <w:t>Gel</w:t>
      </w:r>
      <w:r>
        <w:rPr>
          <w:b w:val="1"/>
          <w:bCs w:val="1"/>
          <w:rtl w:val="0"/>
          <w:lang w:val="it-IT"/>
        </w:rPr>
        <w:t xml:space="preserve"> essiccante Bustine di gel di silice per l'assorbimento dell'umidit</w:t>
      </w:r>
      <w:r>
        <w:rPr>
          <w:b w:val="1"/>
          <w:bCs w:val="1"/>
          <w:rtl w:val="0"/>
        </w:rPr>
        <w:t xml:space="preserve">à </w:t>
      </w:r>
      <w:r>
        <w:rPr>
          <w:b w:val="1"/>
          <w:bCs w:val="1"/>
          <w:rtl w:val="0"/>
          <w:lang w:val="it-IT"/>
        </w:rPr>
        <w:t>e la prevenzione della corrosione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1 - ESSICCANTE: gel di silice</w:t>
      </w:r>
    </w:p>
    <w:p>
      <w:pPr>
        <w:pStyle w:val="Основний текст"/>
        <w:jc w:val="both"/>
      </w:pPr>
      <w:r>
        <w:rPr>
          <w:rtl w:val="0"/>
          <w:lang w:val="it-IT"/>
        </w:rPr>
        <w:t>2 - SCOPO: Utilizzato per proteggere dalla corrosione e dagli effetti nocivi dell'umidit</w:t>
      </w:r>
      <w:r>
        <w:rPr>
          <w:rtl w:val="0"/>
        </w:rPr>
        <w:t>à</w:t>
      </w:r>
      <w:r>
        <w:rPr>
          <w:rtl w:val="0"/>
        </w:rPr>
        <w:t>.</w:t>
      </w:r>
    </w:p>
    <w:p>
      <w:pPr>
        <w:pStyle w:val="Основний текст"/>
        <w:jc w:val="both"/>
      </w:pPr>
      <w:r>
        <w:rPr>
          <w:rtl w:val="0"/>
          <w:lang w:val="fr-FR"/>
        </w:rPr>
        <w:t>3 - ASSORBIMENTO DELL'UMIDIT</w:t>
      </w:r>
      <w:r>
        <w:rPr>
          <w:rtl w:val="0"/>
          <w:lang w:val="fr-FR"/>
        </w:rPr>
        <w:t>À</w:t>
      </w:r>
      <w:r>
        <w:rPr>
          <w:rtl w:val="0"/>
          <w:lang w:val="it-IT"/>
        </w:rPr>
        <w:t>: Elevata capacit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di assorbimento: Assorbe almeno il 30% del suo peso. Le bustine di gel di silice proteggono </w:t>
      </w:r>
      <w:r>
        <w:rPr>
          <w:rtl w:val="0"/>
          <w:lang w:val="en-US"/>
        </w:rPr>
        <w:t>gli</w:t>
      </w:r>
      <w:r>
        <w:rPr>
          <w:rtl w:val="0"/>
          <w:lang w:val="it-IT"/>
        </w:rPr>
        <w:t xml:space="preserve"> oggetti dai danni causati dall'umidit</w:t>
      </w:r>
      <w:r>
        <w:rPr>
          <w:rtl w:val="0"/>
        </w:rPr>
        <w:t>à</w:t>
      </w:r>
      <w:r>
        <w:rPr>
          <w:rtl w:val="0"/>
        </w:rPr>
        <w:t xml:space="preserve">, </w:t>
      </w:r>
      <w:r>
        <w:rPr>
          <w:rtl w:val="0"/>
          <w:lang w:val="en-US"/>
        </w:rPr>
        <w:t>facend</w:t>
      </w:r>
      <w:r>
        <w:rPr>
          <w:rtl w:val="0"/>
        </w:rPr>
        <w:t>o</w:t>
      </w:r>
      <w:r>
        <w:rPr>
          <w:rtl w:val="0"/>
          <w:lang w:val="en-US"/>
        </w:rPr>
        <w:t xml:space="preserve"> s</w:t>
      </w:r>
      <w:r>
        <w:rPr>
          <w:rtl w:val="0"/>
        </w:rPr>
        <w:t xml:space="preserve">ì </w:t>
      </w:r>
      <w:r>
        <w:rPr>
          <w:rtl w:val="0"/>
          <w:lang w:val="it-IT"/>
        </w:rPr>
        <w:t>che siano mantenuti asciutti. Pu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essere utilizzato per: alimenti, farmaci, vitamine, oggetti da collezione, gioielli, vestiti, borse, elettronica, ecc.</w:t>
      </w:r>
    </w:p>
    <w:p>
      <w:pPr>
        <w:pStyle w:val="Основний текст"/>
        <w:jc w:val="both"/>
      </w:pPr>
      <w:r>
        <w:rPr>
          <w:rtl w:val="0"/>
          <w:lang w:val="it-IT"/>
        </w:rPr>
        <w:t xml:space="preserve">4 - CONFEZIONI ESSICCANTI: Materiale </w:t>
      </w:r>
      <w:r>
        <w:rPr>
          <w:rtl w:val="0"/>
          <w:lang w:val="en-US"/>
        </w:rPr>
        <w:t>del rivestimento</w:t>
      </w:r>
      <w:r>
        <w:rPr>
          <w:rtl w:val="0"/>
          <w:lang w:val="it-IT"/>
        </w:rPr>
        <w:t xml:space="preserve">: Materiale combinato </w:t>
      </w:r>
      <w:r>
        <w:rPr>
          <w:rtl w:val="0"/>
          <w:lang w:val="en-US"/>
        </w:rPr>
        <w:t xml:space="preserve">su </w:t>
      </w:r>
      <w:r>
        <w:rPr>
          <w:rtl w:val="0"/>
          <w:lang w:val="it-IT"/>
        </w:rPr>
        <w:t>base di carta e polietilene. Contenuto di umidit</w:t>
      </w:r>
      <w:r>
        <w:rPr>
          <w:rtl w:val="0"/>
        </w:rPr>
        <w:t>à</w:t>
      </w:r>
      <w:r>
        <w:rPr>
          <w:rtl w:val="0"/>
          <w:lang w:val="it-IT"/>
        </w:rPr>
        <w:t>: meno del 2%. Le bustine sono disponibili nei formati 2 g (150 confezioni), 5 g (80 confezioni), 10 g (40 confezioni), 20 g (20 confezioni), 30 g (10 confezioni), 50 g (8 confezioni).</w:t>
      </w:r>
    </w:p>
    <w:p>
      <w:pPr>
        <w:pStyle w:val="Основний текст"/>
        <w:jc w:val="both"/>
      </w:pPr>
      <w:r>
        <w:rPr>
          <w:rtl w:val="0"/>
          <w:lang w:val="it-IT"/>
        </w:rPr>
        <w:t>5 - SICUREZZA: le bustine di gel di silice sono sicure per l'uso con alimenti e prodotti farmaceutici.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 xml:space="preserve">Essiccanti a base di gel di silice poroso </w:t>
      </w:r>
      <w:r>
        <w:rPr>
          <w:rtl w:val="0"/>
          <w:lang w:val="en-US"/>
        </w:rPr>
        <w:t xml:space="preserve">e </w:t>
      </w:r>
      <w:r>
        <w:rPr>
          <w:rtl w:val="0"/>
          <w:lang w:val="it-IT"/>
        </w:rPr>
        <w:t>fine, confezionati in tessuto non tessuto.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Sono utilizzati per proteggere</w:t>
      </w:r>
      <w:r>
        <w:rPr>
          <w:rtl w:val="0"/>
          <w:lang w:val="en-US"/>
        </w:rPr>
        <w:t xml:space="preserve"> gli oggetti</w:t>
      </w:r>
      <w:r>
        <w:rPr>
          <w:rtl w:val="0"/>
          <w:lang w:val="it-IT"/>
        </w:rPr>
        <w:t xml:space="preserve"> dalla corrosione e dagli effetti dannosi dell'umidit</w:t>
      </w:r>
      <w:r>
        <w:rPr>
          <w:rtl w:val="0"/>
        </w:rPr>
        <w:t>à</w:t>
      </w:r>
      <w:r>
        <w:rPr>
          <w:rtl w:val="0"/>
        </w:rPr>
        <w:t>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Assorbe almeno il 30% del suo peso.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Realizzato in Russia interamente con materiali nazionali.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  <w:rPr>
          <w:i w:val="1"/>
          <w:iCs w:val="1"/>
        </w:rPr>
      </w:pPr>
      <w:r>
        <w:rPr>
          <w:i w:val="1"/>
          <w:iCs w:val="1"/>
          <w:rtl w:val="0"/>
        </w:rPr>
        <w:t>IT</w:t>
      </w:r>
      <w:r>
        <w:rPr>
          <w:i w:val="1"/>
          <w:iCs w:val="1"/>
          <w:rtl w:val="0"/>
          <w:lang w:val="en-US"/>
        </w:rPr>
        <w:t xml:space="preserve"> gel z</w:t>
      </w:r>
      <w:r>
        <w:rPr>
          <w:i w:val="1"/>
          <w:iCs w:val="1"/>
          <w:rtl w:val="0"/>
        </w:rPr>
        <w:t>eolite</w:t>
      </w:r>
      <w:r>
        <w:rPr>
          <w:i w:val="1"/>
          <w:iCs w:val="1"/>
          <w:rtl w:val="0"/>
          <w:lang w:val="en-US"/>
        </w:rPr>
        <w:t xml:space="preserve"> essiccante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Bustine di zeolite per assorbire l'umidit</w:t>
      </w:r>
      <w:r>
        <w:rPr>
          <w:b w:val="1"/>
          <w:bCs w:val="1"/>
          <w:rtl w:val="0"/>
        </w:rPr>
        <w:t xml:space="preserve">à </w:t>
      </w:r>
      <w:r>
        <w:rPr>
          <w:b w:val="1"/>
          <w:bCs w:val="1"/>
          <w:rtl w:val="0"/>
          <w:lang w:val="nl-NL"/>
        </w:rPr>
        <w:t xml:space="preserve">5-50 g - </w:t>
      </w:r>
      <w:r>
        <w:rPr>
          <w:b w:val="1"/>
          <w:bCs w:val="1"/>
          <w:rtl w:val="0"/>
          <w:lang w:val="en-US"/>
        </w:rPr>
        <w:t>Gel</w:t>
      </w:r>
      <w:r>
        <w:rPr>
          <w:b w:val="1"/>
          <w:bCs w:val="1"/>
          <w:rtl w:val="0"/>
          <w:lang w:val="it-IT"/>
        </w:rPr>
        <w:t xml:space="preserve"> essiccante Bustine di zeolite per l'assorbimento dell'umidit</w:t>
      </w:r>
      <w:r>
        <w:rPr>
          <w:b w:val="1"/>
          <w:bCs w:val="1"/>
          <w:rtl w:val="0"/>
        </w:rPr>
        <w:t xml:space="preserve">à </w:t>
      </w:r>
      <w:r>
        <w:rPr>
          <w:b w:val="1"/>
          <w:bCs w:val="1"/>
          <w:rtl w:val="0"/>
          <w:lang w:val="it-IT"/>
        </w:rPr>
        <w:t>e la prevenzione della corrosione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1 - ESSICANTE: Zeolite Attivata</w:t>
      </w:r>
    </w:p>
    <w:p>
      <w:pPr>
        <w:pStyle w:val="Основний текст"/>
        <w:jc w:val="both"/>
      </w:pPr>
      <w:r>
        <w:rPr>
          <w:rtl w:val="0"/>
          <w:lang w:val="it-IT"/>
        </w:rPr>
        <w:t>2 - SCOPO: Utilizzato per proteggere dalla corrosione e dagli effetti nocivi dell'umidit</w:t>
      </w:r>
      <w:r>
        <w:rPr>
          <w:rtl w:val="0"/>
        </w:rPr>
        <w:t>à</w:t>
      </w:r>
      <w:r>
        <w:rPr>
          <w:rtl w:val="0"/>
        </w:rPr>
        <w:t>.</w:t>
      </w:r>
    </w:p>
    <w:p>
      <w:pPr>
        <w:pStyle w:val="Основний текст"/>
        <w:jc w:val="both"/>
      </w:pPr>
      <w:r>
        <w:rPr>
          <w:rtl w:val="0"/>
          <w:lang w:val="fr-FR"/>
        </w:rPr>
        <w:t>3 - ASSORBIMENTO DELL'UMIDIT</w:t>
      </w:r>
      <w:r>
        <w:rPr>
          <w:rtl w:val="0"/>
          <w:lang w:val="fr-FR"/>
        </w:rPr>
        <w:t>À</w:t>
      </w:r>
      <w:r>
        <w:rPr>
          <w:rtl w:val="0"/>
          <w:lang w:val="it-IT"/>
        </w:rPr>
        <w:t>: Elevata capacit</w:t>
      </w:r>
      <w:r>
        <w:rPr>
          <w:rtl w:val="0"/>
        </w:rPr>
        <w:t xml:space="preserve">à </w:t>
      </w:r>
      <w:r>
        <w:rPr>
          <w:rtl w:val="0"/>
          <w:lang w:val="it-IT"/>
        </w:rPr>
        <w:t xml:space="preserve">di assorbimento: Assorbe almeno il 40% del suo peso. Le bustine di gel di silice proteggono </w:t>
      </w:r>
      <w:r>
        <w:rPr>
          <w:rtl w:val="0"/>
          <w:lang w:val="en-US"/>
        </w:rPr>
        <w:t xml:space="preserve">gli </w:t>
      </w:r>
      <w:r>
        <w:rPr>
          <w:rtl w:val="0"/>
          <w:lang w:val="it-IT"/>
        </w:rPr>
        <w:t>oggetti dai danni causati dall'umidit</w:t>
      </w:r>
      <w:r>
        <w:rPr>
          <w:rtl w:val="0"/>
        </w:rPr>
        <w:t>à</w:t>
      </w:r>
      <w:r>
        <w:rPr>
          <w:rtl w:val="0"/>
          <w:lang w:val="it-IT"/>
        </w:rPr>
        <w:t>, facendo s</w:t>
      </w:r>
      <w:r>
        <w:rPr>
          <w:rtl w:val="0"/>
        </w:rPr>
        <w:t xml:space="preserve">ì </w:t>
      </w:r>
      <w:r>
        <w:rPr>
          <w:rtl w:val="0"/>
          <w:lang w:val="it-IT"/>
        </w:rPr>
        <w:t>che siano mantenuti asciutti. Pu</w:t>
      </w:r>
      <w:r>
        <w:rPr>
          <w:rtl w:val="0"/>
          <w:lang w:val="it-IT"/>
        </w:rPr>
        <w:t xml:space="preserve">ò </w:t>
      </w:r>
      <w:r>
        <w:rPr>
          <w:rtl w:val="0"/>
          <w:lang w:val="it-IT"/>
        </w:rPr>
        <w:t>essere utilizzato per: alimenti, farmaci, vitamine, oggetti da collezione, gioielli, vestiti, borse, elettronica, ecc.</w:t>
      </w:r>
    </w:p>
    <w:p>
      <w:pPr>
        <w:pStyle w:val="Основний текст"/>
        <w:jc w:val="both"/>
      </w:pPr>
      <w:r>
        <w:rPr>
          <w:rtl w:val="0"/>
          <w:lang w:val="it-IT"/>
        </w:rPr>
        <w:t xml:space="preserve">4 - CONFEZIONI ESSICCANTI: Materiale </w:t>
      </w:r>
      <w:r>
        <w:rPr>
          <w:rtl w:val="0"/>
          <w:lang w:val="en-US"/>
        </w:rPr>
        <w:t>del rivestimento</w:t>
      </w:r>
      <w:r>
        <w:rPr>
          <w:rtl w:val="0"/>
          <w:lang w:val="it-IT"/>
        </w:rPr>
        <w:t xml:space="preserve">: Materiale combinato </w:t>
      </w:r>
      <w:r>
        <w:rPr>
          <w:rtl w:val="0"/>
          <w:lang w:val="en-US"/>
        </w:rPr>
        <w:t xml:space="preserve">su </w:t>
      </w:r>
      <w:r>
        <w:rPr>
          <w:rtl w:val="0"/>
          <w:lang w:val="it-IT"/>
        </w:rPr>
        <w:t>base di carta e polietilene. Contenuto di umidit</w:t>
      </w:r>
      <w:r>
        <w:rPr>
          <w:rtl w:val="0"/>
        </w:rPr>
        <w:t>à</w:t>
      </w:r>
      <w:r>
        <w:rPr>
          <w:rtl w:val="0"/>
          <w:lang w:val="it-IT"/>
        </w:rPr>
        <w:t>: meno del 2%. Le bustine sono disponibili nei formati 2 g (150 confezioni), 5 g (80 confezioni), 10 g (40 confezioni), 20 g (20 confezioni), 30 g (10 confezioni), 50 g (8 confezioni).</w:t>
      </w:r>
    </w:p>
    <w:p>
      <w:pPr>
        <w:pStyle w:val="Основний текст"/>
        <w:jc w:val="both"/>
      </w:pPr>
      <w:r>
        <w:rPr>
          <w:rtl w:val="0"/>
          <w:lang w:val="pt-PT"/>
        </w:rPr>
        <w:t xml:space="preserve">5 - SICUREZZA: </w:t>
      </w:r>
      <w:r>
        <w:rPr>
          <w:rtl w:val="0"/>
          <w:lang w:val="en-US"/>
        </w:rPr>
        <w:t>le bustine</w:t>
      </w:r>
      <w:r>
        <w:rPr>
          <w:rtl w:val="0"/>
          <w:lang w:val="it-IT"/>
        </w:rPr>
        <w:t xml:space="preserve"> di zeolite sono sicur</w:t>
      </w:r>
      <w:r>
        <w:rPr>
          <w:rtl w:val="0"/>
          <w:lang w:val="en-US"/>
        </w:rPr>
        <w:t>e</w:t>
      </w:r>
      <w:r>
        <w:rPr>
          <w:rtl w:val="0"/>
          <w:lang w:val="it-IT"/>
        </w:rPr>
        <w:t xml:space="preserve"> per l'uso con alimenti e prodotti farmaceutici.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Essiccanti a base di zeolite attivata, confezionati in tessuto non tessuto.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Sono utilizzati per proteggere</w:t>
      </w:r>
      <w:r>
        <w:rPr>
          <w:rtl w:val="0"/>
          <w:lang w:val="en-US"/>
        </w:rPr>
        <w:t xml:space="preserve"> gli oggetti</w:t>
      </w:r>
      <w:r>
        <w:rPr>
          <w:rtl w:val="0"/>
          <w:lang w:val="it-IT"/>
        </w:rPr>
        <w:t xml:space="preserve"> dalla corrosione e dagli effetti dannosi dell'umidit</w:t>
      </w:r>
      <w:r>
        <w:rPr>
          <w:rtl w:val="0"/>
        </w:rPr>
        <w:t>à</w:t>
      </w:r>
      <w:r>
        <w:rPr>
          <w:rtl w:val="0"/>
        </w:rPr>
        <w:t>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Assorbe almeno il 40% del suo peso.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Realizzato in Russia interamente con materiali nazionali.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  <w:rPr>
          <w:i w:val="1"/>
          <w:iCs w:val="1"/>
        </w:rPr>
      </w:pPr>
      <w:r>
        <w:rPr>
          <w:i w:val="1"/>
          <w:iCs w:val="1"/>
          <w:rtl w:val="0"/>
          <w:lang w:val="it-IT"/>
        </w:rPr>
        <w:t>IT Assorbitore di etilene</w:t>
      </w:r>
    </w:p>
    <w:p>
      <w:pPr>
        <w:pStyle w:val="Основний текст"/>
        <w:jc w:val="both"/>
        <w:rPr>
          <w:i w:val="1"/>
          <w:iCs w:val="1"/>
        </w:rPr>
      </w:pPr>
    </w:p>
    <w:p>
      <w:pPr>
        <w:pStyle w:val="Основний текст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Assorbitore di etilene con bustine di Tyvek 3g, 5g - Assorbitore di etilene estensore di freschezza alimentare per la filtrazione dell</w:t>
      </w:r>
      <w:r>
        <w:rPr>
          <w:b w:val="1"/>
          <w:bCs w:val="1"/>
          <w:rtl w:val="0"/>
          <w:lang w:val="en-US"/>
        </w:rPr>
        <w:t>’</w:t>
      </w:r>
      <w:r>
        <w:rPr>
          <w:b w:val="1"/>
          <w:bCs w:val="1"/>
          <w:rtl w:val="0"/>
        </w:rPr>
        <w:t>aria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1 - COMPOSIZIONE - Zeolite attivata con permanganato di potassio.</w:t>
      </w:r>
    </w:p>
    <w:p>
      <w:pPr>
        <w:pStyle w:val="Основний текст"/>
        <w:jc w:val="both"/>
      </w:pPr>
      <w:r>
        <w:rPr>
          <w:rtl w:val="0"/>
          <w:lang w:val="it-IT"/>
        </w:rPr>
        <w:t xml:space="preserve">2 - SCOPO - Assorbimento attivo di etilene e altri gas: (acetaldeide, etanolo, ecc.) dall'aria. Progettato per la filtrazione dell'aria e viene utilizzato per prolungare la freschezza di frutta, verdura ed erbe aromatiche (previene la maturazione precoce, la decomposizione, la crescita di muffe e batteri aerobi). Allunga la durata di conservazione degli alimenti. Le bustine sono destinate ad essere utilizzate in scatole, vassoi o sacchetti separati e devono essere posizionate all'interno, sopra </w:t>
      </w:r>
      <w:r>
        <w:rPr>
          <w:rtl w:val="0"/>
          <w:lang w:val="en-US"/>
        </w:rPr>
        <w:t>l</w:t>
      </w:r>
      <w:r>
        <w:rPr>
          <w:rtl w:val="0"/>
          <w:lang w:val="en-US"/>
        </w:rPr>
        <w:t>’</w:t>
      </w:r>
      <w:r>
        <w:rPr>
          <w:rtl w:val="0"/>
          <w:lang w:val="en-US"/>
        </w:rPr>
        <w:t>aliment</w:t>
      </w:r>
      <w:r>
        <w:rPr>
          <w:rtl w:val="0"/>
          <w:lang w:val="it-IT"/>
        </w:rPr>
        <w:t xml:space="preserve">o. Evitare di usarli sotto </w:t>
      </w:r>
      <w:r>
        <w:rPr>
          <w:rtl w:val="0"/>
          <w:lang w:val="en-US"/>
        </w:rPr>
        <w:t>l'aliment</w:t>
      </w:r>
      <w:r>
        <w:rPr>
          <w:rtl w:val="0"/>
          <w:lang w:val="it-IT"/>
        </w:rPr>
        <w:t>o.</w:t>
      </w:r>
    </w:p>
    <w:p>
      <w:pPr>
        <w:pStyle w:val="Основний текст"/>
        <w:jc w:val="both"/>
      </w:pPr>
      <w:r>
        <w:rPr>
          <w:rtl w:val="0"/>
          <w:lang w:val="it-IT"/>
        </w:rPr>
        <w:t xml:space="preserve">3 - FILTRAZIONE - La filtrazione avviene per assorbimento e per ossidazione. I granuli sono altamente assorbenti, quindi la concentrazione di etilene e altri contaminanti negli spazi </w:t>
      </w:r>
      <w:r>
        <w:rPr>
          <w:rtl w:val="0"/>
          <w:lang w:val="it-IT"/>
        </w:rPr>
        <w:t xml:space="preserve">è </w:t>
      </w:r>
      <w:r>
        <w:rPr>
          <w:rtl w:val="0"/>
          <w:lang w:val="it-IT"/>
        </w:rPr>
        <w:t>inferiore. Capacit</w:t>
      </w:r>
      <w:r>
        <w:rPr>
          <w:rtl w:val="0"/>
        </w:rPr>
        <w:t xml:space="preserve">à </w:t>
      </w:r>
      <w:r>
        <w:rPr>
          <w:rtl w:val="0"/>
          <w:lang w:val="it-IT"/>
        </w:rPr>
        <w:t>di filtrazione di ogni filtro: fino a 32,5 ml di etilene. Quindi il filtro deve essere sostituito. Dimensione filtro (mm): 70x50. Assorbimento garantito al 100% nella confezione.</w:t>
      </w:r>
    </w:p>
    <w:p>
      <w:pPr>
        <w:pStyle w:val="Основний текст"/>
        <w:jc w:val="both"/>
      </w:pPr>
      <w:r>
        <w:rPr>
          <w:rtl w:val="0"/>
          <w:lang w:val="it-IT"/>
        </w:rPr>
        <w:t>4 - SICUREZZA - I pacchetti assorbenti sono realizzati con materiale approvato per il contatto con gli alimenti. I granuli non entrano in contatto diretto con il prodotto e quindi non lasciano tracce su di esso e non sono considerati un additivo.</w:t>
      </w:r>
    </w:p>
    <w:p>
      <w:pPr>
        <w:pStyle w:val="Основний текст"/>
        <w:jc w:val="both"/>
      </w:pPr>
      <w:r>
        <w:rPr>
          <w:rtl w:val="0"/>
          <w:lang w:val="it-IT"/>
        </w:rPr>
        <w:t>5 - RISULTATO - Aspetto attraente del prodotto finale, ottimo gusto e valore nutritivo. Le bustine di assorbitore di etilene mantengono un colore e un sapore freschi</w:t>
      </w:r>
      <w:r>
        <w:rPr>
          <w:rtl w:val="0"/>
          <w:lang w:val="en-US"/>
        </w:rPr>
        <w:t xml:space="preserve"> e</w:t>
      </w:r>
      <w:r>
        <w:rPr>
          <w:rtl w:val="0"/>
          <w:lang w:val="it-IT"/>
        </w:rPr>
        <w:t xml:space="preserve"> leggeri del</w:t>
      </w:r>
      <w:r>
        <w:rPr>
          <w:rtl w:val="0"/>
          <w:lang w:val="en-US"/>
        </w:rPr>
        <w:t>l'aliment</w:t>
      </w:r>
      <w:r>
        <w:rPr>
          <w:rtl w:val="0"/>
          <w:lang w:val="it-IT"/>
        </w:rPr>
        <w:t>o.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</w:pPr>
      <w:r>
        <w:rPr>
          <w:rtl w:val="0"/>
          <w:lang w:val="it-IT"/>
        </w:rPr>
        <w:t>Assorbitori di etilene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  <w:rPr>
          <w:b w:val="1"/>
          <w:bCs w:val="1"/>
        </w:rPr>
      </w:pPr>
      <w:r>
        <w:rPr>
          <w:b w:val="1"/>
          <w:bCs w:val="1"/>
          <w:rtl w:val="0"/>
          <w:lang w:val="it-IT"/>
        </w:rPr>
        <w:t>Aree di applicazione:</w:t>
      </w:r>
    </w:p>
    <w:p>
      <w:pPr>
        <w:pStyle w:val="Основний текст"/>
        <w:jc w:val="both"/>
      </w:pPr>
    </w:p>
    <w:p>
      <w:pPr>
        <w:pStyle w:val="Основний текст"/>
        <w:numPr>
          <w:ilvl w:val="0"/>
          <w:numId w:val="1"/>
        </w:numPr>
        <w:jc w:val="both"/>
        <w:rPr>
          <w:lang w:val="it-IT"/>
        </w:rPr>
      </w:pPr>
      <w:r>
        <w:rPr>
          <w:rtl w:val="0"/>
          <w:lang w:val="it-IT"/>
        </w:rPr>
        <w:t>Gli assorbitori di etilene (assorbitori) consentono di prolungare la durata di conservazione de</w:t>
      </w:r>
      <w:r>
        <w:rPr>
          <w:rtl w:val="0"/>
          <w:lang w:val="en-US"/>
        </w:rPr>
        <w:t>gl</w:t>
      </w:r>
      <w:r>
        <w:rPr>
          <w:rtl w:val="0"/>
        </w:rPr>
        <w:t xml:space="preserve">i </w:t>
      </w:r>
      <w:r>
        <w:rPr>
          <w:rtl w:val="0"/>
          <w:lang w:val="en-US"/>
        </w:rPr>
        <w:t xml:space="preserve">alimenti </w:t>
      </w:r>
      <w:r>
        <w:rPr>
          <w:rtl w:val="0"/>
          <w:lang w:val="it-IT"/>
        </w:rPr>
        <w:t>freschi:</w:t>
      </w:r>
    </w:p>
    <w:p>
      <w:pPr>
        <w:pStyle w:val="Основний текст"/>
        <w:numPr>
          <w:ilvl w:val="0"/>
          <w:numId w:val="1"/>
        </w:numPr>
        <w:jc w:val="both"/>
        <w:rPr>
          <w:lang w:val="it-IT"/>
        </w:rPr>
      </w:pPr>
      <w:r>
        <w:rPr>
          <w:rtl w:val="0"/>
          <w:lang w:val="it-IT"/>
        </w:rPr>
        <w:t>Riduce le perdite (per eccessiva maturazione, deterioramento, ecc.)</w:t>
      </w:r>
    </w:p>
    <w:p>
      <w:pPr>
        <w:pStyle w:val="Основний текст"/>
        <w:numPr>
          <w:ilvl w:val="0"/>
          <w:numId w:val="1"/>
        </w:numPr>
        <w:jc w:val="both"/>
        <w:rPr>
          <w:lang w:val="it-IT"/>
        </w:rPr>
      </w:pPr>
      <w:r>
        <w:rPr>
          <w:rtl w:val="0"/>
          <w:lang w:val="it-IT"/>
        </w:rPr>
        <w:t>Allunga il tempo di stoccaggio/trasporto</w:t>
      </w:r>
    </w:p>
    <w:p>
      <w:pPr>
        <w:pStyle w:val="Основний текст"/>
        <w:numPr>
          <w:ilvl w:val="0"/>
          <w:numId w:val="1"/>
        </w:numPr>
        <w:jc w:val="both"/>
        <w:rPr>
          <w:lang w:val="it-IT"/>
        </w:rPr>
      </w:pPr>
      <w:r>
        <w:rPr>
          <w:rtl w:val="0"/>
          <w:lang w:val="it-IT"/>
        </w:rPr>
        <w:t>Previene la perdita di peso</w:t>
      </w:r>
    </w:p>
    <w:p>
      <w:pPr>
        <w:pStyle w:val="Основний текст"/>
        <w:numPr>
          <w:ilvl w:val="0"/>
          <w:numId w:val="1"/>
        </w:numPr>
        <w:jc w:val="both"/>
        <w:rPr>
          <w:lang w:val="it-IT"/>
        </w:rPr>
      </w:pPr>
      <w:r>
        <w:rPr>
          <w:rtl w:val="0"/>
          <w:lang w:val="it-IT"/>
        </w:rPr>
        <w:t>Supporta il colore</w:t>
      </w:r>
    </w:p>
    <w:p>
      <w:pPr>
        <w:pStyle w:val="Основний текст"/>
        <w:numPr>
          <w:ilvl w:val="0"/>
          <w:numId w:val="1"/>
        </w:numPr>
        <w:jc w:val="both"/>
        <w:rPr>
          <w:lang w:val="it-IT"/>
        </w:rPr>
      </w:pPr>
      <w:r>
        <w:rPr>
          <w:rtl w:val="0"/>
          <w:lang w:val="it-IT"/>
        </w:rPr>
        <w:t>Elimina gli odori</w:t>
      </w:r>
    </w:p>
    <w:p>
      <w:pPr>
        <w:pStyle w:val="Основний текст"/>
        <w:jc w:val="both"/>
      </w:pPr>
    </w:p>
    <w:p>
      <w:pPr>
        <w:pStyle w:val="Основний текст"/>
        <w:jc w:val="both"/>
        <w:rPr>
          <w:b w:val="1"/>
          <w:bCs w:val="1"/>
        </w:rPr>
      </w:pPr>
      <w:r>
        <w:rPr>
          <w:rtl w:val="0"/>
        </w:rPr>
        <w:t xml:space="preserve"> </w:t>
      </w:r>
      <w:r>
        <w:rPr>
          <w:b w:val="1"/>
          <w:bCs w:val="1"/>
          <w:rtl w:val="0"/>
          <w:lang w:val="it-IT"/>
        </w:rPr>
        <w:t>Caratteristiche e vantaggi:</w:t>
      </w:r>
    </w:p>
    <w:p>
      <w:pPr>
        <w:pStyle w:val="Основний текст"/>
        <w:jc w:val="both"/>
        <w:rPr>
          <w:b w:val="1"/>
          <w:bCs w:val="1"/>
        </w:rPr>
      </w:pPr>
    </w:p>
    <w:p>
      <w:pPr>
        <w:pStyle w:val="Основний текст"/>
        <w:numPr>
          <w:ilvl w:val="0"/>
          <w:numId w:val="2"/>
        </w:numPr>
        <w:jc w:val="both"/>
        <w:rPr>
          <w:lang w:val="it-IT"/>
        </w:rPr>
      </w:pPr>
      <w:r>
        <w:rPr>
          <w:rtl w:val="0"/>
          <w:lang w:val="it-IT"/>
        </w:rPr>
        <w:t>Efficienza dell'applicazione</w:t>
      </w:r>
    </w:p>
    <w:p>
      <w:pPr>
        <w:pStyle w:val="Основний текст"/>
        <w:numPr>
          <w:ilvl w:val="0"/>
          <w:numId w:val="2"/>
        </w:numPr>
        <w:jc w:val="both"/>
        <w:rPr>
          <w:lang w:val="it-IT"/>
        </w:rPr>
      </w:pPr>
      <w:r>
        <w:rPr>
          <w:rtl w:val="0"/>
          <w:lang w:val="it-IT"/>
        </w:rPr>
        <w:t>Design "amichevole"</w:t>
      </w:r>
    </w:p>
    <w:p>
      <w:pPr>
        <w:pStyle w:val="Основний текст"/>
        <w:numPr>
          <w:ilvl w:val="0"/>
          <w:numId w:val="2"/>
        </w:numPr>
        <w:jc w:val="both"/>
        <w:rPr>
          <w:lang w:val="it-IT"/>
        </w:rPr>
      </w:pPr>
      <w:r>
        <w:rPr>
          <w:rtl w:val="0"/>
          <w:lang w:val="it-IT"/>
        </w:rPr>
        <w:t>Facilit</w:t>
      </w:r>
      <w:r>
        <w:rPr>
          <w:rtl w:val="0"/>
        </w:rPr>
        <w:t xml:space="preserve">à </w:t>
      </w:r>
      <w:r>
        <w:rPr>
          <w:rtl w:val="0"/>
          <w:lang w:val="fr-FR"/>
        </w:rPr>
        <w:t>d'uso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-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-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-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-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-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-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-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-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-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0"/>
    <w:lvlOverride w:ilvl="0">
      <w:lvl w:ilvl="0">
        <w:start w:val="1"/>
        <w:numFmt w:val="bullet"/>
        <w:suff w:val="tab"/>
        <w:lvlText w:val="-"/>
        <w:lvlJc w:val="left"/>
        <w:pPr>
          <w:ind w:left="3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-"/>
        <w:lvlJc w:val="left"/>
        <w:pPr>
          <w:ind w:left="10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-"/>
        <w:lvlJc w:val="left"/>
        <w:pPr>
          <w:ind w:left="18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-"/>
        <w:lvlJc w:val="left"/>
        <w:pPr>
          <w:ind w:left="25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-"/>
        <w:lvlJc w:val="left"/>
        <w:pPr>
          <w:ind w:left="324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-"/>
        <w:lvlJc w:val="left"/>
        <w:pPr>
          <w:ind w:left="396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-"/>
        <w:lvlJc w:val="left"/>
        <w:pPr>
          <w:ind w:left="468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-"/>
        <w:lvlJc w:val="left"/>
        <w:pPr>
          <w:ind w:left="540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-"/>
        <w:lvlJc w:val="left"/>
        <w:pPr>
          <w:ind w:left="6120" w:hanging="36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українська" w:val="‘“(〔[{〈《「『【⦅〘〖«〝︵︷︹︻︽︿﹁﹃﹇﹙﹛﹝｢"/>
  <w:noLineBreaksBefore w:lang="українська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ий текст">
    <w:name w:val="Основний текст"/>
    <w:next w:val="Основни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:lang w:val="it-IT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