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97" w:rsidRPr="00C4257C" w:rsidRDefault="001F5A97" w:rsidP="001F5A97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866FBB">
        <w:rPr>
          <w:rFonts w:ascii="Times New Roman" w:hAnsi="Times New Roman" w:cs="Times New Roman"/>
          <w:i/>
          <w:iCs/>
        </w:rPr>
        <w:t>УДК</w:t>
      </w:r>
      <w:r>
        <w:rPr>
          <w:rFonts w:ascii="Times New Roman" w:hAnsi="Times New Roman" w:cs="Times New Roman"/>
          <w:i/>
          <w:iCs/>
          <w:lang w:val="uk-UA"/>
        </w:rPr>
        <w:t xml:space="preserve"> 543.42.062.544.77.547.633.6</w:t>
      </w:r>
    </w:p>
    <w:p w:rsidR="001F5A97" w:rsidRPr="00C4257C" w:rsidRDefault="001F5A97" w:rsidP="001F5A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2F1A">
        <w:rPr>
          <w:rFonts w:ascii="Times New Roman" w:hAnsi="Times New Roman" w:cs="Times New Roman"/>
          <w:b/>
          <w:bCs/>
          <w:sz w:val="28"/>
          <w:szCs w:val="28"/>
        </w:rPr>
        <w:t>ПРОТОЛ</w:t>
      </w:r>
      <w:r w:rsidRPr="00752F1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752F1A">
        <w:rPr>
          <w:rFonts w:ascii="Times New Roman" w:hAnsi="Times New Roman" w:cs="Times New Roman"/>
          <w:b/>
          <w:bCs/>
          <w:sz w:val="28"/>
          <w:szCs w:val="28"/>
        </w:rPr>
        <w:t>ТИЧН</w:t>
      </w:r>
      <w:r w:rsidRPr="00752F1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ІВНОВАГИ</w:t>
      </w:r>
    </w:p>
    <w:p w:rsidR="001F5A97" w:rsidRDefault="001F5A97" w:rsidP="001F5A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5C">
        <w:rPr>
          <w:rFonts w:ascii="Times New Roman" w:hAnsi="Times New Roman" w:cs="Times New Roman"/>
          <w:b/>
          <w:bCs/>
          <w:sz w:val="28"/>
          <w:szCs w:val="28"/>
          <w:lang w:val="uk-UA"/>
        </w:rPr>
        <w:t>3-(ТРИФЛУОРОАЦЕТИЛ)ІМІДАЗО[1,2-</w:t>
      </w:r>
      <w:r w:rsidRPr="000240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a</w:t>
      </w:r>
      <w:r w:rsidRPr="000240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]ПІРИМІДИНУ </w:t>
      </w:r>
    </w:p>
    <w:p w:rsidR="001F5A97" w:rsidRPr="00B82E76" w:rsidRDefault="001F5A97" w:rsidP="001F5A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2E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МІЦЕЛЯРНИХ </w:t>
      </w:r>
      <w:r w:rsidRPr="00B82E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РОЗЧИНАХ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АНІОННОЇ ТА </w:t>
      </w:r>
      <w:r w:rsidRPr="00B82E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ЦВІТЕРІОННОЇ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B82E76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</w:p>
    <w:p w:rsidR="001F5A97" w:rsidRDefault="001F5A97" w:rsidP="001F5A9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Завада О.О.,</w:t>
      </w: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Водолазька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Н.О.,</w:t>
      </w: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Журавель І.О.</w:t>
      </w: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3</w:t>
      </w:r>
    </w:p>
    <w:p w:rsidR="001F5A97" w:rsidRPr="00515694" w:rsidRDefault="001F5A97" w:rsidP="001F5A9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Харківський національний медичний університет, </w:t>
      </w:r>
      <w:hyperlink r:id="rId5" w:history="1">
        <w:r w:rsidRPr="001342F4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uk-UA"/>
          </w:rPr>
          <w:t>o.o.zavada@ukr.net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Харківський національний університет імені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В.Н. Каразіна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Харківська медична академія післядипломної освіти, </w:t>
      </w:r>
    </w:p>
    <w:p w:rsidR="001F5A97" w:rsidRDefault="001F5A97" w:rsidP="001F5A9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1F5A97" w:rsidRPr="00B129C7" w:rsidRDefault="001F5A97" w:rsidP="001F5A9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Ключові слова: </w:t>
      </w:r>
      <w:r w:rsidRPr="001D6D39">
        <w:rPr>
          <w:rFonts w:ascii="Times New Roman" w:hAnsi="Times New Roman" w:cs="Times New Roman"/>
          <w:b/>
          <w:i/>
          <w:sz w:val="24"/>
          <w:szCs w:val="24"/>
          <w:lang w:val="uk-UA"/>
        </w:rPr>
        <w:t>похідн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</w:t>
      </w:r>
      <w:r w:rsidRPr="001D6D3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1D6D39">
        <w:rPr>
          <w:rFonts w:ascii="Times New Roman" w:hAnsi="Times New Roman" w:cs="Times New Roman"/>
          <w:b/>
          <w:i/>
          <w:sz w:val="24"/>
          <w:szCs w:val="24"/>
          <w:lang w:val="uk-UA"/>
        </w:rPr>
        <w:t>імідазолу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, константа дисоціації, міцелярні розчини поверхнево-активних речовини</w:t>
      </w:r>
      <w:r w:rsidRPr="0038723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ПАР</w:t>
      </w:r>
      <w:r w:rsidRPr="0038723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, спектри поглинання</w:t>
      </w:r>
    </w:p>
    <w:p w:rsidR="001F5A97" w:rsidRDefault="001F5A97" w:rsidP="001F5A97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1F5A97" w:rsidRPr="00E562E6" w:rsidRDefault="001F5A97" w:rsidP="001F5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1A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роботи</w:t>
      </w:r>
      <w:r w:rsidRPr="00E562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B0FD5">
        <w:rPr>
          <w:rFonts w:ascii="Times New Roman" w:hAnsi="Times New Roman" w:cs="Times New Roman"/>
          <w:sz w:val="28"/>
          <w:szCs w:val="28"/>
          <w:lang w:val="uk-UA"/>
        </w:rPr>
        <w:t>ослідження</w:t>
      </w:r>
      <w:r w:rsidRPr="00E562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62E6">
        <w:rPr>
          <w:rFonts w:ascii="Times New Roman" w:hAnsi="Times New Roman" w:cs="Times New Roman"/>
          <w:sz w:val="28"/>
          <w:szCs w:val="28"/>
          <w:lang w:val="uk-UA"/>
        </w:rPr>
        <w:t>протол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562E6">
        <w:rPr>
          <w:rFonts w:ascii="Times New Roman" w:hAnsi="Times New Roman" w:cs="Times New Roman"/>
          <w:sz w:val="28"/>
          <w:szCs w:val="28"/>
          <w:lang w:val="uk-UA"/>
        </w:rPr>
        <w:t>тичн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E562E6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ей та спектральних характеристик вперше синтезованої субстанції </w:t>
      </w:r>
      <w:r w:rsidRPr="007D23BC">
        <w:rPr>
          <w:rFonts w:ascii="Times New Roman" w:hAnsi="Times New Roman" w:cs="Times New Roman"/>
          <w:sz w:val="28"/>
          <w:szCs w:val="28"/>
          <w:lang w:val="uk-UA"/>
        </w:rPr>
        <w:t>3-(</w:t>
      </w:r>
      <w:proofErr w:type="spellStart"/>
      <w:r w:rsidRPr="007D23BC">
        <w:rPr>
          <w:rFonts w:ascii="Times New Roman" w:hAnsi="Times New Roman" w:cs="Times New Roman"/>
          <w:sz w:val="28"/>
          <w:szCs w:val="28"/>
          <w:lang w:val="uk-UA"/>
        </w:rPr>
        <w:t>трифлуороацетил</w:t>
      </w:r>
      <w:proofErr w:type="spellEnd"/>
      <w:r w:rsidRPr="007D23BC">
        <w:rPr>
          <w:rFonts w:ascii="Times New Roman" w:hAnsi="Times New Roman" w:cs="Times New Roman"/>
          <w:sz w:val="28"/>
          <w:szCs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7D23BC">
        <w:rPr>
          <w:rFonts w:ascii="Times New Roman" w:hAnsi="Times New Roman" w:cs="Times New Roman"/>
          <w:sz w:val="28"/>
          <w:szCs w:val="28"/>
          <w:lang w:val="uk-UA"/>
        </w:rPr>
        <w:t>імідазо</w:t>
      </w:r>
      <w:proofErr w:type="spellEnd"/>
      <w:r w:rsidRPr="007D23BC">
        <w:rPr>
          <w:rFonts w:ascii="Times New Roman" w:hAnsi="Times New Roman" w:cs="Times New Roman"/>
          <w:sz w:val="28"/>
          <w:szCs w:val="28"/>
          <w:lang w:val="uk-UA"/>
        </w:rPr>
        <w:t>[1,2-</w:t>
      </w:r>
      <w:r w:rsidRPr="00084A60">
        <w:rPr>
          <w:rFonts w:ascii="Times New Roman" w:hAnsi="Times New Roman" w:cs="Times New Roman"/>
          <w:i/>
          <w:iCs/>
          <w:sz w:val="28"/>
          <w:szCs w:val="28"/>
          <w:lang w:val="uk-UA"/>
        </w:rPr>
        <w:t>a</w:t>
      </w:r>
      <w:r w:rsidRPr="007D23BC">
        <w:rPr>
          <w:rFonts w:ascii="Times New Roman" w:hAnsi="Times New Roman" w:cs="Times New Roman"/>
          <w:sz w:val="28"/>
          <w:szCs w:val="28"/>
          <w:lang w:val="uk-UA"/>
        </w:rPr>
        <w:t>]</w:t>
      </w:r>
      <w:proofErr w:type="spellStart"/>
      <w:r w:rsidRPr="007D23BC">
        <w:rPr>
          <w:rFonts w:ascii="Times New Roman" w:hAnsi="Times New Roman" w:cs="Times New Roman"/>
          <w:sz w:val="28"/>
          <w:szCs w:val="28"/>
          <w:lang w:val="uk-UA"/>
        </w:rPr>
        <w:t>піримідину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перспективна як протигрибковий засіб,  </w:t>
      </w:r>
      <w:r w:rsidRPr="007D2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053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міцелярних </w:t>
      </w:r>
      <w:r w:rsidRPr="00D10539">
        <w:rPr>
          <w:rFonts w:ascii="Times New Roman" w:hAnsi="Times New Roman" w:cs="Times New Roman"/>
          <w:sz w:val="28"/>
          <w:szCs w:val="28"/>
          <w:lang w:val="uk-UA"/>
        </w:rPr>
        <w:t>розчин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аніонної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цвітеріонної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поверхнево-активних речовин.</w:t>
      </w:r>
    </w:p>
    <w:p w:rsidR="001F5A97" w:rsidRPr="00C451A3" w:rsidRDefault="001F5A97" w:rsidP="001F5A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51A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Матеріали та методи дослідження. 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>У роботі використовували стандартну спектрофотометричну методику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потенціометричним контролем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водної фази.</w:t>
      </w:r>
    </w:p>
    <w:p w:rsidR="001F5A97" w:rsidRPr="005B5F77" w:rsidRDefault="001F5A97" w:rsidP="001F5A9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D0F9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Pr="0096738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езультати і обговорення.</w:t>
      </w:r>
      <w:r w:rsidRPr="000D0F9E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D0F9E">
        <w:rPr>
          <w:rFonts w:ascii="Times New Roman" w:hAnsi="Times New Roman" w:cs="Times New Roman"/>
          <w:sz w:val="28"/>
          <w:szCs w:val="28"/>
          <w:lang w:val="uk-UA"/>
        </w:rPr>
        <w:t xml:space="preserve"> водн</w:t>
      </w:r>
      <w:r>
        <w:rPr>
          <w:rFonts w:ascii="Times New Roman" w:hAnsi="Times New Roman" w:cs="Times New Roman"/>
          <w:sz w:val="28"/>
          <w:szCs w:val="28"/>
          <w:lang w:val="uk-UA"/>
        </w:rPr>
        <w:t>их розчинах 3-(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трифлуоро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ацетил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proofErr w:type="spellStart"/>
      <w:r w:rsidRPr="000D0F9E">
        <w:rPr>
          <w:rFonts w:ascii="Times New Roman" w:hAnsi="Times New Roman" w:cs="Times New Roman"/>
          <w:sz w:val="28"/>
          <w:szCs w:val="28"/>
          <w:lang w:val="uk-UA"/>
        </w:rPr>
        <w:t>імідазо</w:t>
      </w:r>
      <w:proofErr w:type="spellEnd"/>
      <w:r w:rsidRPr="000D0F9E">
        <w:rPr>
          <w:rFonts w:ascii="Times New Roman" w:hAnsi="Times New Roman" w:cs="Times New Roman"/>
          <w:sz w:val="28"/>
          <w:szCs w:val="28"/>
          <w:lang w:val="uk-UA"/>
        </w:rPr>
        <w:t>[1,2-</w:t>
      </w:r>
      <w:r w:rsidRPr="000D0F9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0D0F9E">
        <w:rPr>
          <w:rFonts w:ascii="Times New Roman" w:hAnsi="Times New Roman" w:cs="Times New Roman"/>
          <w:sz w:val="28"/>
          <w:szCs w:val="28"/>
          <w:lang w:val="uk-UA"/>
        </w:rPr>
        <w:t>]</w:t>
      </w:r>
      <w:proofErr w:type="spellStart"/>
      <w:r w:rsidRPr="000D0F9E">
        <w:rPr>
          <w:rFonts w:ascii="Times New Roman" w:hAnsi="Times New Roman" w:cs="Times New Roman"/>
          <w:sz w:val="28"/>
          <w:szCs w:val="28"/>
          <w:lang w:val="uk-UA"/>
        </w:rPr>
        <w:t>піримідину</w:t>
      </w:r>
      <w:proofErr w:type="spellEnd"/>
      <w:r w:rsidRPr="000D0F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існують дві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протолітичні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>рів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новаги: в лужних розчинах </w:t>
      </w:r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спостерігається молекулярна </w:t>
      </w:r>
      <w:proofErr w:type="spellStart"/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>депротонована</w:t>
      </w:r>
      <w:proofErr w:type="spellEnd"/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форма 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</w:rPr>
        <w:t>R</w:t>
      </w:r>
      <w:r w:rsidRPr="006B4481">
        <w:rPr>
          <w:rFonts w:ascii="Times New Roman" w:hAnsi="Times New Roman" w:cs="Times New Roman"/>
          <w:iCs/>
          <w:spacing w:val="-3"/>
          <w:sz w:val="28"/>
          <w:szCs w:val="28"/>
          <w:lang w:val="uk-UA"/>
        </w:rPr>
        <w:t>;</w:t>
      </w:r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форма 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</w:rPr>
        <w:t>HR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існує в діапазоні </w:t>
      </w:r>
      <w:proofErr w:type="spellStart"/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>рН</w:t>
      </w:r>
      <w:proofErr w:type="spellEnd"/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від 7 до 4, </w:t>
      </w:r>
      <w:proofErr w:type="spellStart"/>
      <w:r w:rsidRPr="007E779D">
        <w:rPr>
          <w:rFonts w:ascii="Times New Roman" w:hAnsi="Times New Roman" w:cs="Times New Roman"/>
          <w:spacing w:val="-3"/>
          <w:sz w:val="28"/>
          <w:szCs w:val="28"/>
          <w:lang w:val="uk-UA"/>
        </w:rPr>
        <w:t>дикатіон</w:t>
      </w:r>
      <w:proofErr w:type="spellEnd"/>
      <w:r w:rsidRPr="007E779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</w:rPr>
        <w:t>H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  <w:vertAlign w:val="subscript"/>
          <w:lang w:val="uk-UA"/>
        </w:rPr>
        <w:t>2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</w:rPr>
        <w:t>R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  <w:vertAlign w:val="superscript"/>
          <w:lang w:val="uk-UA"/>
        </w:rPr>
        <w:t>2+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>з’являється в сильно кислому середовищ</w:t>
      </w:r>
      <w:r w:rsidRPr="001C5D0D">
        <w:rPr>
          <w:rFonts w:ascii="Times New Roman" w:hAnsi="Times New Roman" w:cs="Times New Roman"/>
          <w:spacing w:val="-3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(</w:t>
      </w:r>
      <w:proofErr w:type="spellStart"/>
      <w:r w:rsidRPr="000D0F9E">
        <w:rPr>
          <w:rFonts w:ascii="Times New Roman" w:hAnsi="Times New Roman" w:cs="Times New Roman"/>
          <w:spacing w:val="-3"/>
          <w:sz w:val="28"/>
          <w:szCs w:val="28"/>
          <w:lang w:val="uk-UA"/>
        </w:rPr>
        <w:t>рН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 &lt; 1)</w:t>
      </w:r>
      <w:r>
        <w:rPr>
          <w:lang w:val="uk-UA"/>
        </w:rPr>
        <w:t>.</w:t>
      </w:r>
    </w:p>
    <w:p w:rsidR="001F5A97" w:rsidRDefault="001F5A97" w:rsidP="001F5A9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роботі д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 xml:space="preserve">осліджено кислотно-основні властивості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спектральні характеристики нового похідного </w:t>
      </w:r>
      <w:proofErr w:type="spellStart"/>
      <w:r w:rsidRPr="000D0F9E">
        <w:rPr>
          <w:rFonts w:ascii="Times New Roman" w:hAnsi="Times New Roman" w:cs="Times New Roman"/>
          <w:sz w:val="28"/>
          <w:szCs w:val="28"/>
          <w:lang w:val="uk-UA"/>
        </w:rPr>
        <w:t>імідазо</w:t>
      </w:r>
      <w:r>
        <w:rPr>
          <w:rFonts w:ascii="Times New Roman" w:hAnsi="Times New Roman" w:cs="Times New Roman"/>
          <w:sz w:val="28"/>
          <w:szCs w:val="28"/>
          <w:lang w:val="uk-UA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міцелярних розчинах поверхнево-активних речовин (ПАР)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>: аніонн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 xml:space="preserve"> ПАР – натрій </w:t>
      </w:r>
      <w:proofErr w:type="spellStart"/>
      <w:r w:rsidRPr="00465C59">
        <w:rPr>
          <w:rFonts w:ascii="Times New Roman" w:hAnsi="Times New Roman" w:cs="Times New Roman"/>
          <w:i/>
          <w:iCs/>
          <w:sz w:val="28"/>
          <w:szCs w:val="28"/>
          <w:lang w:val="uk-UA"/>
        </w:rPr>
        <w:t>н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>-до</w:t>
      </w:r>
      <w:r>
        <w:rPr>
          <w:rFonts w:ascii="Times New Roman" w:hAnsi="Times New Roman" w:cs="Times New Roman"/>
          <w:sz w:val="28"/>
          <w:szCs w:val="28"/>
          <w:lang w:val="uk-UA"/>
        </w:rPr>
        <w:t>децил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сульфаті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F5A97" w:rsidRDefault="001F5A97" w:rsidP="001F5A9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D7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C76D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C76D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25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OSO</w:t>
      </w:r>
      <w:r w:rsidRPr="00AC76D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, ККМ 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7E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B4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C76D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–3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5A97" w:rsidRDefault="001F5A97" w:rsidP="001F5A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цвіт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>еріонн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 xml:space="preserve">ПАР – </w:t>
      </w:r>
      <w:proofErr w:type="spellStart"/>
      <w:r w:rsidRPr="00FD33E4">
        <w:rPr>
          <w:rFonts w:ascii="Times New Roman" w:hAnsi="Times New Roman" w:cs="Times New Roman"/>
          <w:sz w:val="28"/>
          <w:szCs w:val="28"/>
          <w:lang w:val="uk-UA"/>
        </w:rPr>
        <w:t>цетилдиметиламонійпропан</w:t>
      </w:r>
      <w:r>
        <w:rPr>
          <w:rFonts w:ascii="Times New Roman" w:hAnsi="Times New Roman" w:cs="Times New Roman"/>
          <w:sz w:val="28"/>
          <w:szCs w:val="28"/>
          <w:lang w:val="uk-UA"/>
        </w:rPr>
        <w:t>сульфонаті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5A97" w:rsidRPr="00AC76D7" w:rsidRDefault="001F5A97" w:rsidP="001F5A97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D7">
        <w:rPr>
          <w:rFonts w:ascii="Times New Roman" w:hAnsi="Times New Roman" w:cs="Times New Roman"/>
          <w:sz w:val="28"/>
          <w:szCs w:val="28"/>
        </w:rPr>
        <w:object w:dxaOrig="360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1.8pt" o:ole="" fillcolor="window">
            <v:imagedata r:id="rId6" o:title=""/>
          </v:shape>
          <o:OLEObject Type="Embed" ProgID="ChemDraw.Document.5.0" ShapeID="_x0000_i1025" DrawAspect="Content" ObjectID="_1618243169" r:id="rId7"/>
        </w:objec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, ККМ 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7E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B4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C76D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–5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5A97" w:rsidRDefault="001F5A97" w:rsidP="001F5A9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 xml:space="preserve">озраховано константи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ступінчастої 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>дисоціації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речовини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воді та «уявні» </w:t>
      </w:r>
      <w:r w:rsidRPr="0085556F">
        <w:rPr>
          <w:rFonts w:ascii="Times New Roman" w:hAnsi="Times New Roman" w:cs="Times New Roman"/>
          <w:sz w:val="28"/>
          <w:szCs w:val="28"/>
          <w:lang w:val="uk-UA"/>
        </w:rPr>
        <w:t>(«</w:t>
      </w:r>
      <w:proofErr w:type="spellStart"/>
      <w:r w:rsidRPr="0085556F">
        <w:rPr>
          <w:rFonts w:ascii="Times New Roman" w:hAnsi="Times New Roman" w:cs="Times New Roman"/>
          <w:sz w:val="28"/>
          <w:szCs w:val="28"/>
        </w:rPr>
        <w:t>appare</w:t>
      </w:r>
      <w:proofErr w:type="spellEnd"/>
      <w:r w:rsidRPr="008555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5556F">
        <w:rPr>
          <w:rFonts w:ascii="Times New Roman" w:hAnsi="Times New Roman" w:cs="Times New Roman"/>
          <w:sz w:val="28"/>
          <w:szCs w:val="28"/>
        </w:rPr>
        <w:t>t</w:t>
      </w:r>
      <w:r w:rsidRPr="0085556F"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 xml:space="preserve">константи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ступінчастої 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>дисоціації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232A4">
        <w:rPr>
          <w:rStyle w:val="hps"/>
          <w:rFonts w:ascii="Times New Roman" w:hAnsi="Times New Roman" w:cs="Times New Roman"/>
          <w:position w:val="-12"/>
          <w:sz w:val="24"/>
          <w:szCs w:val="24"/>
          <w:lang w:val="uk-UA"/>
        </w:rPr>
        <w:object w:dxaOrig="360" w:dyaOrig="380">
          <v:shape id="_x0000_i1026" type="#_x0000_t75" style="width:17pt;height:19pt" o:ole="" fillcolor="window">
            <v:imagedata r:id="rId8" o:title=""/>
          </v:shape>
          <o:OLEObject Type="Embed" ProgID="Equation.DSMT4" ShapeID="_x0000_i1026" DrawAspect="Content" ObjectID="_1618243170" r:id="rId9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451A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міцелярних системах.</w:t>
      </w:r>
    </w:p>
    <w:p w:rsidR="001F5A97" w:rsidRPr="00352408" w:rsidRDefault="001F5A97" w:rsidP="001F5A9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0C3E">
        <w:rPr>
          <w:rFonts w:ascii="Times New Roman" w:hAnsi="Times New Roman" w:cs="Times New Roman"/>
          <w:sz w:val="28"/>
          <w:szCs w:val="28"/>
          <w:lang w:val="uk-UA"/>
        </w:rPr>
        <w:t>Результати пока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зали, що в міцелярних розчинах аніонної </w:t>
      </w:r>
      <w:r w:rsidRPr="005C0C3E">
        <w:rPr>
          <w:rFonts w:ascii="Times New Roman" w:hAnsi="Times New Roman" w:cs="Times New Roman"/>
          <w:sz w:val="28"/>
          <w:szCs w:val="28"/>
          <w:lang w:val="uk-UA"/>
        </w:rPr>
        <w:t>ПАР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32A4">
        <w:rPr>
          <w:rStyle w:val="hps"/>
          <w:rFonts w:ascii="Times New Roman" w:hAnsi="Times New Roman" w:cs="Times New Roman"/>
          <w:position w:val="-12"/>
          <w:sz w:val="24"/>
          <w:szCs w:val="24"/>
          <w:lang w:val="uk-UA"/>
        </w:rPr>
        <w:object w:dxaOrig="499" w:dyaOrig="380">
          <v:shape id="_x0000_i1027" type="#_x0000_t75" style="width:23.75pt;height:19pt" o:ole="" fillcolor="window">
            <v:imagedata r:id="rId10" o:title=""/>
          </v:shape>
          <o:OLEObject Type="Embed" ProgID="Equation.DSMT4" ShapeID="_x0000_i1027" DrawAspect="Content" ObjectID="_1618243171" r:id="rId11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232A4">
        <w:rPr>
          <w:rStyle w:val="hps"/>
          <w:rFonts w:ascii="Times New Roman" w:hAnsi="Times New Roman" w:cs="Times New Roman"/>
          <w:position w:val="-12"/>
          <w:sz w:val="24"/>
          <w:szCs w:val="24"/>
          <w:lang w:val="uk-UA"/>
        </w:rPr>
        <w:object w:dxaOrig="520" w:dyaOrig="380">
          <v:shape id="_x0000_i1028" type="#_x0000_t75" style="width:26.5pt;height:19pt" o:ole="" fillcolor="window">
            <v:imagedata r:id="rId12" o:title=""/>
          </v:shape>
          <o:OLEObject Type="Embed" ProgID="Equation.DSMT4" ShapeID="_x0000_i1028" DrawAspect="Content" ObjectID="_1618243172" r:id="rId13"/>
        </w:object>
      </w:r>
      <w:r>
        <w:rPr>
          <w:rStyle w:val="hps"/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збільшую</w:t>
      </w:r>
      <w:r w:rsidRPr="005C0C3E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порівнянні з водними розчинами </w:t>
      </w:r>
      <w:r w:rsidRPr="005C0C3E">
        <w:rPr>
          <w:rFonts w:ascii="Times New Roman" w:hAnsi="Times New Roman" w:cs="Times New Roman"/>
          <w:sz w:val="28"/>
          <w:szCs w:val="28"/>
          <w:lang w:val="uk-UA"/>
        </w:rPr>
        <w:t>через додатковий вклад електростатичної складо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 міцелярної поверхні, якою зв'язується субстрат. У міцелярних розчинах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цвітері</w:t>
      </w:r>
      <w:r w:rsidRPr="00602DB5">
        <w:rPr>
          <w:rFonts w:ascii="Times New Roman" w:hAnsi="Times New Roman" w:cs="Times New Roman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 значення констант дисоціації досліджуваної речовини незначно змінюються у порівнянні з водними розчинами, що свідчить про низький розподіл похідного </w:t>
      </w:r>
      <w:proofErr w:type="spellStart"/>
      <w:r w:rsidRPr="000D0F9E">
        <w:rPr>
          <w:rFonts w:ascii="Times New Roman" w:hAnsi="Times New Roman" w:cs="Times New Roman"/>
          <w:sz w:val="28"/>
          <w:szCs w:val="28"/>
          <w:lang w:val="uk-UA"/>
        </w:rPr>
        <w:t>імідазо</w:t>
      </w:r>
      <w:r>
        <w:rPr>
          <w:rFonts w:ascii="Times New Roman" w:hAnsi="Times New Roman" w:cs="Times New Roman"/>
          <w:sz w:val="28"/>
          <w:szCs w:val="28"/>
          <w:lang w:val="uk-UA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водною фазою та міцелярною псевдо фазою, унаслідок нейтральної поверхні міцел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цвітеріонної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ПАР. </w:t>
      </w:r>
    </w:p>
    <w:p w:rsidR="001F5A97" w:rsidRPr="008368FC" w:rsidRDefault="001F5A97" w:rsidP="001F5A97">
      <w:pPr>
        <w:spacing w:line="36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37A6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Висновки. </w:t>
      </w:r>
      <w:r w:rsidRPr="00853F7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</w:t>
      </w:r>
      <w:r w:rsidRPr="005C3CFF">
        <w:rPr>
          <w:rFonts w:ascii="Times New Roman" w:hAnsi="Times New Roman" w:cs="Times New Roman"/>
          <w:sz w:val="28"/>
          <w:szCs w:val="28"/>
          <w:lang w:val="uk-UA"/>
        </w:rPr>
        <w:t>осліджено кислотно-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Pr="005C3CFF">
        <w:rPr>
          <w:rFonts w:ascii="Times New Roman" w:hAnsi="Times New Roman" w:cs="Times New Roman"/>
          <w:sz w:val="28"/>
          <w:szCs w:val="28"/>
          <w:lang w:val="uk-UA"/>
        </w:rPr>
        <w:t xml:space="preserve"> та спектральні характеристики</w:t>
      </w:r>
      <w:r w:rsidRPr="00914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вперше синтезованої субстанції </w:t>
      </w:r>
      <w:r w:rsidRPr="007D23BC">
        <w:rPr>
          <w:rFonts w:ascii="Times New Roman" w:hAnsi="Times New Roman" w:cs="Times New Roman"/>
          <w:sz w:val="28"/>
          <w:szCs w:val="28"/>
          <w:lang w:val="uk-UA"/>
        </w:rPr>
        <w:t>3-(</w:t>
      </w:r>
      <w:proofErr w:type="spellStart"/>
      <w:r w:rsidRPr="007D23BC">
        <w:rPr>
          <w:rFonts w:ascii="Times New Roman" w:hAnsi="Times New Roman" w:cs="Times New Roman"/>
          <w:sz w:val="28"/>
          <w:szCs w:val="28"/>
          <w:lang w:val="uk-UA"/>
        </w:rPr>
        <w:t>трифлуороацетил</w:t>
      </w:r>
      <w:proofErr w:type="spellEnd"/>
      <w:r w:rsidRPr="007D23BC">
        <w:rPr>
          <w:rFonts w:ascii="Times New Roman" w:hAnsi="Times New Roman" w:cs="Times New Roman"/>
          <w:sz w:val="28"/>
          <w:szCs w:val="28"/>
          <w:lang w:val="uk-UA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7D23BC">
        <w:rPr>
          <w:rFonts w:ascii="Times New Roman" w:hAnsi="Times New Roman" w:cs="Times New Roman"/>
          <w:sz w:val="28"/>
          <w:szCs w:val="28"/>
          <w:lang w:val="uk-UA"/>
        </w:rPr>
        <w:t>імідазо</w:t>
      </w:r>
      <w:proofErr w:type="spellEnd"/>
      <w:r w:rsidRPr="007D23BC">
        <w:rPr>
          <w:rFonts w:ascii="Times New Roman" w:hAnsi="Times New Roman" w:cs="Times New Roman"/>
          <w:sz w:val="28"/>
          <w:szCs w:val="28"/>
          <w:lang w:val="uk-UA"/>
        </w:rPr>
        <w:t>[1,2-</w:t>
      </w:r>
      <w:r w:rsidRPr="00084A60">
        <w:rPr>
          <w:rFonts w:ascii="Times New Roman" w:hAnsi="Times New Roman" w:cs="Times New Roman"/>
          <w:i/>
          <w:iCs/>
          <w:sz w:val="28"/>
          <w:szCs w:val="28"/>
          <w:lang w:val="uk-UA"/>
        </w:rPr>
        <w:t>a</w:t>
      </w:r>
      <w:r w:rsidRPr="007D23BC">
        <w:rPr>
          <w:rFonts w:ascii="Times New Roman" w:hAnsi="Times New Roman" w:cs="Times New Roman"/>
          <w:sz w:val="28"/>
          <w:szCs w:val="28"/>
          <w:lang w:val="uk-UA"/>
        </w:rPr>
        <w:t>]</w:t>
      </w:r>
      <w:proofErr w:type="spellStart"/>
      <w:r w:rsidRPr="007D23BC">
        <w:rPr>
          <w:rFonts w:ascii="Times New Roman" w:hAnsi="Times New Roman" w:cs="Times New Roman"/>
          <w:sz w:val="28"/>
          <w:szCs w:val="28"/>
          <w:lang w:val="uk-UA"/>
        </w:rPr>
        <w:t>піримідину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яка перспективна як протигрибковий засіб,</w:t>
      </w:r>
      <w:r w:rsidRPr="005C3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C3E">
        <w:rPr>
          <w:rFonts w:ascii="Times New Roman" w:hAnsi="Times New Roman" w:cs="Times New Roman"/>
          <w:sz w:val="28"/>
          <w:szCs w:val="28"/>
          <w:lang w:val="uk-UA"/>
        </w:rPr>
        <w:t xml:space="preserve">у воді та </w:t>
      </w:r>
      <w:r>
        <w:rPr>
          <w:rFonts w:ascii="Times New Roman" w:hAnsi="Times New Roman" w:cs="Times New Roman"/>
          <w:sz w:val="28"/>
          <w:szCs w:val="28"/>
          <w:lang w:val="uk-UA"/>
        </w:rPr>
        <w:t>у міцелярних</w:t>
      </w:r>
      <w:r w:rsidRPr="005C0C3E">
        <w:rPr>
          <w:rFonts w:ascii="Times New Roman" w:hAnsi="Times New Roman" w:cs="Times New Roman"/>
          <w:sz w:val="28"/>
          <w:szCs w:val="28"/>
          <w:lang w:val="uk-UA"/>
        </w:rPr>
        <w:t xml:space="preserve"> розчинах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>аніонн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цвіт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>еріонн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33E4">
        <w:rPr>
          <w:rFonts w:ascii="Times New Roman" w:hAnsi="Times New Roman" w:cs="Times New Roman"/>
          <w:sz w:val="28"/>
          <w:szCs w:val="28"/>
          <w:lang w:val="uk-UA"/>
        </w:rPr>
        <w:t>ПАР</w:t>
      </w:r>
      <w:r w:rsidRPr="005C3C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470BE">
        <w:rPr>
          <w:rFonts w:ascii="Times New Roman" w:hAnsi="Times New Roman" w:cs="Times New Roman"/>
          <w:sz w:val="28"/>
          <w:szCs w:val="28"/>
          <w:lang w:val="uk-UA"/>
        </w:rPr>
        <w:t>Розраховано констант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7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ступінчастої </w:t>
      </w:r>
      <w:r w:rsidRPr="000470BE">
        <w:rPr>
          <w:rFonts w:ascii="Times New Roman" w:hAnsi="Times New Roman" w:cs="Times New Roman"/>
          <w:sz w:val="28"/>
          <w:szCs w:val="28"/>
          <w:lang w:val="uk-UA"/>
        </w:rPr>
        <w:t xml:space="preserve">дисоціації </w:t>
      </w:r>
      <w:r>
        <w:rPr>
          <w:rFonts w:ascii="Times New Roman" w:hAnsi="Times New Roman" w:cs="Times New Roman"/>
          <w:sz w:val="28"/>
          <w:szCs w:val="28"/>
          <w:lang w:val="uk-UA"/>
        </w:rPr>
        <w:t>речовини у всіх досліджуваних системах.</w:t>
      </w:r>
    </w:p>
    <w:p w:rsidR="00863D55" w:rsidRDefault="001F5A97" w:rsidP="001F5A9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br w:type="page"/>
      </w:r>
    </w:p>
    <w:p w:rsidR="00213329" w:rsidRDefault="00213329" w:rsidP="00213329">
      <w:pPr>
        <w:jc w:val="right"/>
        <w:rPr>
          <w:rFonts w:ascii="Times New Roman" w:hAnsi="Times New Roman" w:cs="Times New Roman"/>
          <w:i/>
          <w:iCs/>
          <w:lang w:val="en-US"/>
        </w:rPr>
      </w:pPr>
      <w:r w:rsidRPr="00866FBB">
        <w:rPr>
          <w:rFonts w:ascii="Times New Roman" w:hAnsi="Times New Roman" w:cs="Times New Roman"/>
          <w:i/>
          <w:iCs/>
        </w:rPr>
        <w:lastRenderedPageBreak/>
        <w:t>УДК</w:t>
      </w:r>
      <w:r>
        <w:rPr>
          <w:rFonts w:ascii="Times New Roman" w:hAnsi="Times New Roman" w:cs="Times New Roman"/>
          <w:i/>
          <w:iCs/>
          <w:lang w:val="uk-UA"/>
        </w:rPr>
        <w:t xml:space="preserve"> 543.42.062.544.77.547.633.6</w:t>
      </w:r>
    </w:p>
    <w:p w:rsidR="00213329" w:rsidRPr="00213329" w:rsidRDefault="00213329" w:rsidP="00213329">
      <w:pPr>
        <w:jc w:val="right"/>
        <w:rPr>
          <w:rFonts w:ascii="Times New Roman" w:hAnsi="Times New Roman" w:cs="Times New Roman"/>
          <w:i/>
          <w:iCs/>
          <w:lang w:val="en-US"/>
        </w:rPr>
      </w:pPr>
    </w:p>
    <w:p w:rsidR="00213329" w:rsidRPr="00213329" w:rsidRDefault="00213329" w:rsidP="00213329">
      <w:pPr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21332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PROTOLITICAL EQUATIONS</w:t>
      </w:r>
    </w:p>
    <w:p w:rsidR="00D32918" w:rsidRPr="00213329" w:rsidRDefault="00213329" w:rsidP="00213329">
      <w:pPr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21332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3- (TRIFLUOROACETHYL) IMIDAZO [1,2-A] PYRIMIDINE</w:t>
      </w:r>
    </w:p>
    <w:p w:rsidR="00D32918" w:rsidRDefault="00213329" w:rsidP="00213329">
      <w:pPr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gramStart"/>
      <w:r w:rsidRPr="00213329">
        <w:rPr>
          <w:rFonts w:ascii="Times New Roman" w:hAnsi="Times New Roman" w:cs="Times New Roman"/>
          <w:b/>
          <w:sz w:val="24"/>
          <w:szCs w:val="24"/>
          <w:lang w:val="en-US"/>
        </w:rPr>
        <w:t>IN MICELLAR SOLUTIONS OF ANIONIC AND ZWITTERIONIC SURFACTANTS.</w:t>
      </w:r>
      <w:proofErr w:type="gramEnd"/>
    </w:p>
    <w:p w:rsidR="00213329" w:rsidRPr="00213329" w:rsidRDefault="00213329" w:rsidP="00213329">
      <w:pPr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:rsidR="00213329" w:rsidRDefault="00213329" w:rsidP="0021332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Завада О.О.,</w:t>
      </w: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Водолазька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Н.О.,</w:t>
      </w: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Журавель І.О.</w:t>
      </w: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3</w:t>
      </w:r>
    </w:p>
    <w:p w:rsidR="00D32918" w:rsidRPr="00213329" w:rsidRDefault="00213329" w:rsidP="0021332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F2322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Харківський національний медичний університет, </w:t>
      </w:r>
      <w:hyperlink r:id="rId14" w:history="1">
        <w:r w:rsidRPr="001342F4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uk-UA"/>
          </w:rPr>
          <w:t>o.o.zavada@ukr.net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Харківський національний університет імені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В.Н. Кар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азіна;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 xml:space="preserve">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Харківська медична академія післядипломної освіти, </w:t>
      </w:r>
    </w:p>
    <w:p w:rsidR="00213329" w:rsidRPr="00213329" w:rsidRDefault="00213329" w:rsidP="0021332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D32918" w:rsidRPr="00213329" w:rsidRDefault="00D32918" w:rsidP="00D32918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imidazole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derivative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dissociation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constant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micellar</w:t>
      </w:r>
      <w:proofErr w:type="spellEnd"/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solutions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of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surfactants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surfactants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),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absorption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13329">
        <w:rPr>
          <w:rFonts w:ascii="Times New Roman" w:hAnsi="Times New Roman" w:cs="Times New Roman"/>
          <w:b/>
          <w:i/>
          <w:sz w:val="28"/>
          <w:szCs w:val="28"/>
          <w:lang w:val="en-US"/>
        </w:rPr>
        <w:t>spectra.</w:t>
      </w:r>
    </w:p>
    <w:p w:rsidR="00D32918" w:rsidRDefault="00D32918" w:rsidP="00D329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7C0B">
        <w:rPr>
          <w:rFonts w:ascii="Times New Roman" w:hAnsi="Times New Roman" w:cs="Times New Roman"/>
          <w:b/>
          <w:i/>
          <w:sz w:val="28"/>
          <w:szCs w:val="28"/>
          <w:lang w:val="en-US"/>
        </w:rPr>
        <w:t>Objective of article.</w:t>
      </w:r>
      <w:proofErr w:type="gramEnd"/>
      <w:r w:rsidRPr="00807C0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32918"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D3291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proofErr w:type="spellStart"/>
      <w:r w:rsidRPr="00D32918">
        <w:rPr>
          <w:rFonts w:ascii="Times New Roman" w:hAnsi="Times New Roman" w:cs="Times New Roman"/>
          <w:sz w:val="28"/>
          <w:szCs w:val="28"/>
          <w:lang w:val="en-US"/>
        </w:rPr>
        <w:t>protolytic</w:t>
      </w:r>
      <w:proofErr w:type="spellEnd"/>
      <w:r w:rsidRPr="00D32918">
        <w:rPr>
          <w:rFonts w:ascii="Times New Roman" w:hAnsi="Times New Roman" w:cs="Times New Roman"/>
          <w:sz w:val="28"/>
          <w:szCs w:val="28"/>
          <w:lang w:val="en-US"/>
        </w:rPr>
        <w:t xml:space="preserve"> properties and spectral characterist</w:t>
      </w:r>
      <w:r>
        <w:rPr>
          <w:rFonts w:ascii="Times New Roman" w:hAnsi="Times New Roman" w:cs="Times New Roman"/>
          <w:sz w:val="28"/>
          <w:szCs w:val="28"/>
          <w:lang w:val="en-US"/>
        </w:rPr>
        <w:t>ics of the first synthesized 3-</w:t>
      </w:r>
      <w:r w:rsidRPr="00D3291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32918">
        <w:rPr>
          <w:rFonts w:ascii="Times New Roman" w:hAnsi="Times New Roman" w:cs="Times New Roman"/>
          <w:sz w:val="28"/>
          <w:szCs w:val="28"/>
          <w:lang w:val="en-US"/>
        </w:rPr>
        <w:t>trifluoroacetyl</w:t>
      </w:r>
      <w:proofErr w:type="spellEnd"/>
      <w:r w:rsidRPr="00D3291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32918">
        <w:rPr>
          <w:rFonts w:ascii="Times New Roman" w:hAnsi="Times New Roman" w:cs="Times New Roman"/>
          <w:sz w:val="28"/>
          <w:szCs w:val="28"/>
          <w:lang w:val="en-US"/>
        </w:rPr>
        <w:t>imidazo</w:t>
      </w:r>
      <w:proofErr w:type="spellEnd"/>
      <w:r w:rsidRPr="00D32918">
        <w:rPr>
          <w:rFonts w:ascii="Times New Roman" w:hAnsi="Times New Roman" w:cs="Times New Roman"/>
          <w:sz w:val="28"/>
          <w:szCs w:val="28"/>
          <w:lang w:val="en-US"/>
        </w:rPr>
        <w:t xml:space="preserve"> [1</w:t>
      </w:r>
      <w:proofErr w:type="gramStart"/>
      <w:r w:rsidRPr="00D32918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D32918">
        <w:rPr>
          <w:rFonts w:ascii="Times New Roman" w:hAnsi="Times New Roman" w:cs="Times New Roman"/>
          <w:sz w:val="28"/>
          <w:szCs w:val="28"/>
          <w:lang w:val="en-US"/>
        </w:rPr>
        <w:t xml:space="preserve">-a] pyrimidine, promising as antifungal agent, in </w:t>
      </w:r>
      <w:proofErr w:type="spellStart"/>
      <w:r w:rsidRPr="00D32918">
        <w:rPr>
          <w:rFonts w:ascii="Times New Roman" w:hAnsi="Times New Roman" w:cs="Times New Roman"/>
          <w:sz w:val="28"/>
          <w:szCs w:val="28"/>
          <w:lang w:val="en-US"/>
        </w:rPr>
        <w:t>micellar</w:t>
      </w:r>
      <w:proofErr w:type="spellEnd"/>
      <w:r w:rsidRPr="00D32918">
        <w:rPr>
          <w:rFonts w:ascii="Times New Roman" w:hAnsi="Times New Roman" w:cs="Times New Roman"/>
          <w:sz w:val="28"/>
          <w:szCs w:val="28"/>
          <w:lang w:val="en-US"/>
        </w:rPr>
        <w:t xml:space="preserve"> solutions of anionic and </w:t>
      </w:r>
      <w:proofErr w:type="spellStart"/>
      <w:r w:rsidRPr="00D32918">
        <w:rPr>
          <w:rFonts w:ascii="Times New Roman" w:hAnsi="Times New Roman" w:cs="Times New Roman"/>
          <w:sz w:val="28"/>
          <w:szCs w:val="28"/>
          <w:lang w:val="en-US"/>
        </w:rPr>
        <w:t>zwitterionic</w:t>
      </w:r>
      <w:proofErr w:type="spellEnd"/>
      <w:r w:rsidRPr="00D32918">
        <w:rPr>
          <w:rFonts w:ascii="Times New Roman" w:hAnsi="Times New Roman" w:cs="Times New Roman"/>
          <w:sz w:val="28"/>
          <w:szCs w:val="28"/>
          <w:lang w:val="en-US"/>
        </w:rPr>
        <w:t xml:space="preserve"> surfactants.</w:t>
      </w:r>
    </w:p>
    <w:p w:rsidR="00807C0B" w:rsidRDefault="00807C0B" w:rsidP="00D329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7C0B">
        <w:rPr>
          <w:rFonts w:ascii="Times New Roman" w:hAnsi="Times New Roman" w:cs="Times New Roman"/>
          <w:b/>
          <w:i/>
          <w:sz w:val="28"/>
          <w:szCs w:val="28"/>
          <w:lang w:val="en-US"/>
        </w:rPr>
        <w:t>Materials and methods of research.</w:t>
      </w:r>
      <w:proofErr w:type="gramEnd"/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 The standard spectrophotometric method with potentiometric control of the pH of the aqueous phase was used in the work.</w:t>
      </w:r>
    </w:p>
    <w:p w:rsidR="00807C0B" w:rsidRDefault="00807C0B" w:rsidP="00D329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07C0B">
        <w:rPr>
          <w:rFonts w:ascii="Times New Roman" w:hAnsi="Times New Roman" w:cs="Times New Roman"/>
          <w:b/>
          <w:i/>
          <w:sz w:val="28"/>
          <w:szCs w:val="28"/>
          <w:lang w:val="en-US"/>
        </w:rPr>
        <w:t>Results and discussion.</w:t>
      </w:r>
      <w:proofErr w:type="gramEnd"/>
      <w:r w:rsidRPr="00807C0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There are two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en-US"/>
        </w:rPr>
        <w:t>protolytic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en-US"/>
        </w:rPr>
        <w:t>equilibria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 in the aqueous solutions of </w:t>
      </w:r>
      <w:r>
        <w:rPr>
          <w:rFonts w:ascii="Times New Roman" w:hAnsi="Times New Roman" w:cs="Times New Roman"/>
          <w:sz w:val="28"/>
          <w:szCs w:val="28"/>
          <w:lang w:val="en-US"/>
        </w:rPr>
        <w:t>3-</w:t>
      </w:r>
      <w:r w:rsidRPr="00807C0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en-US"/>
        </w:rPr>
        <w:t>trifluoroacetyl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en-US"/>
        </w:rPr>
        <w:t>imidazo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 [1,2-a] pyrimidine: in the alkaline solutions, a molecular deprotonated form R is observed; the </w:t>
      </w:r>
      <w:r w:rsidRPr="00807C0B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HR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  <w:vertAlign w:val="superscript"/>
          <w:lang w:val="uk-UA"/>
        </w:rPr>
        <w:t>+</w:t>
      </w:r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 form exists in the range of pH from 7 to 4,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en-US"/>
        </w:rPr>
        <w:t>dikation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7C0B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H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  <w:vertAlign w:val="subscript"/>
          <w:lang w:val="uk-UA"/>
        </w:rPr>
        <w:t>2</w:t>
      </w:r>
      <w:r w:rsidRPr="00807C0B"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R</w:t>
      </w:r>
      <w:r w:rsidRPr="00231E3F">
        <w:rPr>
          <w:rFonts w:ascii="Times New Roman" w:hAnsi="Times New Roman" w:cs="Times New Roman"/>
          <w:i/>
          <w:iCs/>
          <w:spacing w:val="-3"/>
          <w:sz w:val="28"/>
          <w:szCs w:val="28"/>
          <w:vertAlign w:val="superscript"/>
          <w:lang w:val="uk-UA"/>
        </w:rPr>
        <w:t>2+</w:t>
      </w:r>
      <w:r w:rsidRPr="00807C0B">
        <w:rPr>
          <w:rFonts w:ascii="Times New Roman" w:hAnsi="Times New Roman" w:cs="Times New Roman"/>
          <w:sz w:val="28"/>
          <w:szCs w:val="28"/>
          <w:lang w:val="en-US"/>
        </w:rPr>
        <w:t xml:space="preserve"> + appears in a strongly acidic medium (pH &lt;1).</w:t>
      </w:r>
    </w:p>
    <w:p w:rsidR="00807C0B" w:rsidRDefault="00807C0B" w:rsidP="00D329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he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acid-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base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properties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spectral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derivative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imidazole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micellar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solutions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surfactants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surfactants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investigated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07C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proofErr w:type="gram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anionic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surfactant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sodium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n-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dodecyl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C0B">
        <w:rPr>
          <w:rFonts w:ascii="Times New Roman" w:hAnsi="Times New Roman" w:cs="Times New Roman"/>
          <w:sz w:val="28"/>
          <w:szCs w:val="28"/>
          <w:lang w:val="uk-UA"/>
        </w:rPr>
        <w:t>sulfate</w:t>
      </w:r>
      <w:proofErr w:type="spellEnd"/>
      <w:r w:rsidRPr="00807C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03938" w:rsidRDefault="00903938" w:rsidP="0090393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D7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C76D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C76D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25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OSO</w:t>
      </w:r>
      <w:r w:rsidRPr="00AC76D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AC76D7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, ККМ 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7E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B4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C76D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–3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3938" w:rsidRDefault="00903938" w:rsidP="00D329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3938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03938">
        <w:rPr>
          <w:rFonts w:ascii="Times New Roman" w:hAnsi="Times New Roman" w:cs="Times New Roman"/>
          <w:sz w:val="28"/>
          <w:szCs w:val="28"/>
          <w:lang w:val="en-US"/>
        </w:rPr>
        <w:t>zwitterionic</w:t>
      </w:r>
      <w:proofErr w:type="spellEnd"/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surfactant - </w:t>
      </w:r>
      <w:proofErr w:type="spellStart"/>
      <w:r w:rsidRPr="00903938">
        <w:rPr>
          <w:rFonts w:ascii="Times New Roman" w:hAnsi="Times New Roman" w:cs="Times New Roman"/>
          <w:sz w:val="28"/>
          <w:szCs w:val="28"/>
          <w:lang w:val="en-US"/>
        </w:rPr>
        <w:t>cetyl</w:t>
      </w:r>
      <w:proofErr w:type="spellEnd"/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3938">
        <w:rPr>
          <w:rFonts w:ascii="Times New Roman" w:hAnsi="Times New Roman" w:cs="Times New Roman"/>
          <w:sz w:val="28"/>
          <w:szCs w:val="28"/>
          <w:lang w:val="en-US"/>
        </w:rPr>
        <w:t>dimethylammonium</w:t>
      </w:r>
      <w:proofErr w:type="spellEnd"/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propane </w:t>
      </w:r>
      <w:proofErr w:type="spellStart"/>
      <w:r w:rsidRPr="00903938">
        <w:rPr>
          <w:rFonts w:ascii="Times New Roman" w:hAnsi="Times New Roman" w:cs="Times New Roman"/>
          <w:sz w:val="28"/>
          <w:szCs w:val="28"/>
          <w:lang w:val="en-US"/>
        </w:rPr>
        <w:t>sulfonate</w:t>
      </w:r>
      <w:proofErr w:type="spellEnd"/>
    </w:p>
    <w:p w:rsidR="00903938" w:rsidRPr="00AC76D7" w:rsidRDefault="00903938" w:rsidP="0090393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6D7">
        <w:rPr>
          <w:rFonts w:ascii="Times New Roman" w:hAnsi="Times New Roman" w:cs="Times New Roman"/>
          <w:sz w:val="28"/>
          <w:szCs w:val="28"/>
        </w:rPr>
        <w:object w:dxaOrig="3600" w:dyaOrig="1500">
          <v:shape id="_x0000_i1029" type="#_x0000_t75" style="width:2in;height:61.8pt" o:ole="" fillcolor="window">
            <v:imagedata r:id="rId6" o:title=""/>
          </v:shape>
          <o:OLEObject Type="Embed" ProgID="ChemDraw.Document.5.0" ShapeID="_x0000_i1029" DrawAspect="Content" ObjectID="_1618243173" r:id="rId15"/>
        </w:objec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, ККМ 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7E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AC76D7">
        <w:rPr>
          <w:rFonts w:ascii="Times New Roman" w:hAnsi="Times New Roman" w:cs="Times New Roman"/>
          <w:sz w:val="28"/>
          <w:szCs w:val="28"/>
        </w:rPr>
        <w:sym w:font="Symbol" w:char="F0B4"/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C76D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–5</w:t>
      </w:r>
      <w:r w:rsidRPr="00AC76D7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3938" w:rsidRDefault="00903938" w:rsidP="00D329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The constants of the stepwise dissociation of matter in water and the "apparent" constants of step-by-step dissociation () in the </w:t>
      </w:r>
      <w:proofErr w:type="spellStart"/>
      <w:r w:rsidRPr="00903938">
        <w:rPr>
          <w:rFonts w:ascii="Times New Roman" w:hAnsi="Times New Roman" w:cs="Times New Roman"/>
          <w:sz w:val="28"/>
          <w:szCs w:val="28"/>
          <w:lang w:val="en-US"/>
        </w:rPr>
        <w:t>micellar</w:t>
      </w:r>
      <w:proofErr w:type="spellEnd"/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systems are calculated.</w:t>
      </w:r>
    </w:p>
    <w:p w:rsidR="00903938" w:rsidRDefault="00903938" w:rsidP="00D329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results showed that in the </w:t>
      </w:r>
      <w:proofErr w:type="spellStart"/>
      <w:r w:rsidRPr="00903938">
        <w:rPr>
          <w:rFonts w:ascii="Times New Roman" w:hAnsi="Times New Roman" w:cs="Times New Roman"/>
          <w:sz w:val="28"/>
          <w:szCs w:val="28"/>
          <w:lang w:val="en-US"/>
        </w:rPr>
        <w:t>micellar</w:t>
      </w:r>
      <w:proofErr w:type="spellEnd"/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solutions of anionic surfactants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the values </w:t>
      </w:r>
      <w:r w:rsidRPr="00A232A4">
        <w:rPr>
          <w:rStyle w:val="hps"/>
          <w:rFonts w:ascii="Times New Roman" w:hAnsi="Times New Roman" w:cs="Times New Roman"/>
          <w:position w:val="-12"/>
          <w:sz w:val="24"/>
          <w:szCs w:val="24"/>
          <w:lang w:val="uk-UA"/>
        </w:rPr>
        <w:object w:dxaOrig="499" w:dyaOrig="380">
          <v:shape id="_x0000_i1030" type="#_x0000_t75" style="width:23.75pt;height:19pt" o:ole="" fillcolor="window">
            <v:imagedata r:id="rId10" o:title=""/>
          </v:shape>
          <o:OLEObject Type="Embed" ProgID="Equation.DSMT4" ShapeID="_x0000_i1030" DrawAspect="Content" ObjectID="_1618243174" r:id="rId1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32A4">
        <w:rPr>
          <w:rStyle w:val="hps"/>
          <w:rFonts w:ascii="Times New Roman" w:hAnsi="Times New Roman" w:cs="Times New Roman"/>
          <w:position w:val="-12"/>
          <w:sz w:val="24"/>
          <w:szCs w:val="24"/>
          <w:lang w:val="uk-UA"/>
        </w:rPr>
        <w:object w:dxaOrig="520" w:dyaOrig="380">
          <v:shape id="_x0000_i1031" type="#_x0000_t75" style="width:26.5pt;height:19pt" o:ole="" fillcolor="window">
            <v:imagedata r:id="rId12" o:title=""/>
          </v:shape>
          <o:OLEObject Type="Embed" ProgID="Equation.DSMT4" ShapeID="_x0000_i1031" DrawAspect="Content" ObjectID="_1618243175" r:id="rId17"/>
        </w:object>
      </w:r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are increased in comparison with aqueous solutions due to the additional contribution of the electrostatic component of the </w:t>
      </w:r>
      <w:proofErr w:type="spellStart"/>
      <w:r w:rsidRPr="00903938">
        <w:rPr>
          <w:rFonts w:ascii="Times New Roman" w:hAnsi="Times New Roman" w:cs="Times New Roman"/>
          <w:sz w:val="28"/>
          <w:szCs w:val="28"/>
          <w:lang w:val="en-US"/>
        </w:rPr>
        <w:t>micellar</w:t>
      </w:r>
      <w:proofErr w:type="spellEnd"/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 surface </w:t>
      </w:r>
      <w:r w:rsidR="00213329">
        <w:rPr>
          <w:rFonts w:ascii="Times New Roman" w:hAnsi="Times New Roman" w:cs="Times New Roman"/>
          <w:sz w:val="28"/>
          <w:szCs w:val="28"/>
          <w:lang w:val="en-US"/>
        </w:rPr>
        <w:t>which binds by the substrate</w:t>
      </w:r>
      <w:r w:rsidRPr="0090393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spellStart"/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>micellar</w:t>
      </w:r>
      <w:proofErr w:type="spellEnd"/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 xml:space="preserve"> solutions of the </w:t>
      </w:r>
      <w:proofErr w:type="spellStart"/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>zwitterionic</w:t>
      </w:r>
      <w:proofErr w:type="spellEnd"/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 xml:space="preserve"> surfactant, the values of the dissociation constants of the test substance slightly change in comparison with the aqueous solutions, indicating a low distribution of the imidazole derivative between the aqueous phase and the </w:t>
      </w:r>
      <w:proofErr w:type="spellStart"/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>micellar</w:t>
      </w:r>
      <w:proofErr w:type="spellEnd"/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 xml:space="preserve"> pseudo-phase</w:t>
      </w:r>
      <w:r w:rsidR="002133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13329" w:rsidRPr="00213329">
        <w:rPr>
          <w:rFonts w:ascii="Times New Roman" w:hAnsi="Times New Roman" w:cs="Times New Roman"/>
          <w:sz w:val="28"/>
          <w:szCs w:val="28"/>
          <w:lang w:val="en-US"/>
        </w:rPr>
        <w:t>because of</w:t>
      </w:r>
      <w:r w:rsid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3938">
        <w:rPr>
          <w:rFonts w:ascii="Times New Roman" w:hAnsi="Times New Roman" w:cs="Times New Roman"/>
          <w:sz w:val="28"/>
          <w:szCs w:val="28"/>
          <w:lang w:val="en-US"/>
        </w:rPr>
        <w:t>the neutral surface of the micelle of the zirconium surfactant.</w:t>
      </w:r>
    </w:p>
    <w:p w:rsidR="00213329" w:rsidRPr="00213329" w:rsidRDefault="00213329" w:rsidP="00D329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Conclusions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acid-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base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spectral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synthesized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3- (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trifluoroacetyl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) -imidazo [1,2-a]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pyrimidine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promising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antifungal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agent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water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micellar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solutions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anionic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zwitterionic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surfactants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reaearched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constants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step-by-step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dissociation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matter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investigated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213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329">
        <w:rPr>
          <w:rFonts w:ascii="Times New Roman" w:hAnsi="Times New Roman" w:cs="Times New Roman"/>
          <w:sz w:val="28"/>
          <w:szCs w:val="28"/>
          <w:lang w:val="uk-UA"/>
        </w:rPr>
        <w:t>calculated</w:t>
      </w:r>
      <w:proofErr w:type="spellEnd"/>
      <w:r w:rsidRPr="00213329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03938" w:rsidRPr="00903938" w:rsidRDefault="00903938" w:rsidP="00D329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03938" w:rsidRPr="00903938" w:rsidSect="0086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A97"/>
    <w:rsid w:val="001F5A97"/>
    <w:rsid w:val="00213329"/>
    <w:rsid w:val="00807C0B"/>
    <w:rsid w:val="00863D55"/>
    <w:rsid w:val="00903938"/>
    <w:rsid w:val="00D3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9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1F5A97"/>
  </w:style>
  <w:style w:type="character" w:styleId="a3">
    <w:name w:val="Hyperlink"/>
    <w:basedOn w:val="a0"/>
    <w:uiPriority w:val="99"/>
    <w:rsid w:val="001F5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o.o.zavada@ukr.net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o.o.zava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Бессмертная</cp:lastModifiedBy>
  <cp:revision>2</cp:revision>
  <dcterms:created xsi:type="dcterms:W3CDTF">2019-05-01T08:57:00Z</dcterms:created>
  <dcterms:modified xsi:type="dcterms:W3CDTF">2019-05-01T16:12:00Z</dcterms:modified>
</cp:coreProperties>
</file>