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1910" w:rsidRDefault="005E1910" w:rsidP="005E1910">
      <w:pPr>
        <w:pStyle w:val="1"/>
        <w:ind w:firstLine="708"/>
      </w:pPr>
      <w:bookmarkStart w:id="0" w:name="_Toc482569501"/>
      <w:r>
        <w:t>WSTĘP</w:t>
      </w:r>
      <w:bookmarkEnd w:id="0"/>
    </w:p>
    <w:p w:rsidR="005E1910" w:rsidRDefault="005E1910" w:rsidP="005E1910">
      <w:pPr>
        <w:tabs>
          <w:tab w:val="left" w:pos="708"/>
          <w:tab w:val="left" w:pos="1416"/>
          <w:tab w:val="left" w:pos="3421"/>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ab/>
        <w:t>Przejście do gospodarki rynkowej, decentralizacja podejmowania decyzji gospodarczych, przekazywanie władzy gospodarczej przedsiębiorstwom rodzą niepewność, ryzyko w działalności gospodarczej. Ale nawet w takich warunkach przedsiębiorstwa muszą podejmować różnego rodzaju decyzje, a do tego trzeba mieć wiarygodne informacje. Takie informacje mogą dać wyniki prowadzenia ksiąg rachunkowych oraz inna sprawozdawczość, która jest na nich oparta. Czyli rachunkowość jest ważnym elementem systemu gospodarczego, bez znajomości którego nie jest możliwe efektywne zarządzanie przedsiębiorstwem. Prowadzenie ksiąg rachunkowych jest obowiązkowym rodzajem ewidencji, która obowiązuje w  przedsiębiorstwie, opiera się na określonych zasadach i metodach i służy jako podstawa dla innych rodzajów ewidencji i sprawozdawczości, które używają miernika pieniężnego.</w:t>
      </w:r>
    </w:p>
    <w:p w:rsidR="005E1910" w:rsidRDefault="005E1910" w:rsidP="005E1910">
      <w:pPr>
        <w:tabs>
          <w:tab w:val="left" w:pos="708"/>
          <w:tab w:val="left" w:pos="1416"/>
          <w:tab w:val="left" w:pos="3421"/>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ab/>
        <w:t>Obowiązkowym i nierozdzielnie z nią powiązanym składnikiem rachunkowości jest sprawozdawczość finansowa, która jest przeznaczona dla użytkowników zewnętrznych. Sprawozdania finansowe są podstawowym źródłem informacji, które wykorzystywane są do podejmowania decyzji przez różne kategorie użytkowników. Dzięki międzynarodowym standardom  rachunkowości zawęziły się istniejące różnice pomiędzy systemami ewidencyjnymi  i procedurami związanymi ze sporządzaniem sprawozdań finansowych. Jednak takie różnice nadal istnieją i czasami są na tyle istotne, że rodzi się konieczność przeprowadzenia reform. Jak pokazuje doświadczenie krajów rozwiniętych, dużą rolę w sukcesie reform rynkowych odgrywa ekonomiczna informacja, której znaczny zakres  formuje się w systemie rachunkowości.</w:t>
      </w:r>
    </w:p>
    <w:p w:rsidR="005E1910" w:rsidRDefault="005E1910" w:rsidP="005E1910">
      <w:pPr>
        <w:tabs>
          <w:tab w:val="left" w:pos="708"/>
          <w:tab w:val="left" w:pos="1416"/>
          <w:tab w:val="left" w:pos="3421"/>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ab/>
        <w:t>Aktualność tego tematu polega na tym, że w ostatnim czasie Ukraina przeżywa globalne zmiany we wszystkich dziedzinach, a w szczególności w zakresie rachunkowości, co jest skutkiem rozpoczęcia procesu akcesji do Unii Europejskiej, a mianowicie podpisania Umowy o stowarzyszeniu w 2014 roku. Reformowanie systemu rachunkowości jest częścią działań, ukierunkowanych na wdrożenie rynkowych stosunków gospodarczych. Ukraina znajduje się w połowie drogi do dopasowania systemu rachunkowości i jej regulacji prawnych do prawa UE. Co do Polski, to ona już przeszła tę drogę i jej doświadczenie w zakresie wdrażania norm i standardów europejskich może służyć przykładem dla Ukrainy. Analiza porównawcza systemów i metod rachunkowości Ukrainy i Polski pozwala określić kierunek rozwoju rachunkowości na Ukrainie, co ma szczególne znaczenie dla lepszego zrozumienia możliwości ich zmiany. Praktyczna część pracy stanowi opis konkretnych działań, niezbędnych do wprowadzenia przez Ukrainę regulacji koniecznych do dopasowania swojego systemu rachunkowości zgodnie z wymogami UE.</w:t>
      </w:r>
    </w:p>
    <w:p w:rsidR="005E1910" w:rsidRDefault="005E1910" w:rsidP="005E1910">
      <w:pPr>
        <w:pStyle w:val="a3"/>
        <w:spacing w:after="0" w:line="240" w:lineRule="auto"/>
        <w:ind w:firstLine="708"/>
        <w:jc w:val="both"/>
        <w:rPr>
          <w:rFonts w:ascii="Times New Roman" w:hAnsi="Times New Roman" w:cs="Times New Roman"/>
          <w:sz w:val="20"/>
          <w:szCs w:val="20"/>
        </w:rPr>
      </w:pPr>
      <w:r>
        <w:rPr>
          <w:rFonts w:ascii="Times New Roman" w:hAnsi="Times New Roman" w:cs="Times New Roman"/>
          <w:sz w:val="20"/>
          <w:szCs w:val="20"/>
        </w:rPr>
        <w:t>Celem pracy jest ukazanie funkcjonowania ksiąg rachunkowych w Polsce oraz na Ukrainie, a także opis ogólnie przyjętych zasad rachunkowości w gospodarce międzynarodowej. Dokonano szczegółowej analizy przepisów prawnych regulujących tę sferę działalności w obu krajach oraz na arenie międzynarodowej. Podjęto próbę porównania przepisów prawa w zakresie rachunkowości na Ukrainie na tle rozwiązań przyjętych w Polsce jako kraju Unii Europejskiej. Wskazano na podobieństwa i różnice w regulacji rachunkowości i sporządzania sprawozdań finansowych. Uwzględniony został również problem harmonizacji i standaryzacji i opisany proces jej prowadzenia na terytorium Ukrainy na dzień dzisiejszy. Dokonano prognozy zmian w zakresie polityki  rachunkowości na Ukrainie w obliczu akcesji do UE. Odnotowano pewne kroki w celu ulepszenia prowadzenia ksiąg rachunkowych, które muszą być spełnione przez Ukrainę oraz omówiono perspektywy wykorzystania zachodniego doświadczenia w krajowych standardach sprawozdawczości.</w:t>
      </w:r>
    </w:p>
    <w:p w:rsidR="005E1910" w:rsidRDefault="005E1910" w:rsidP="005E1910">
      <w:pPr>
        <w:pStyle w:val="a3"/>
        <w:spacing w:after="0" w:line="240" w:lineRule="auto"/>
        <w:ind w:firstLine="708"/>
        <w:jc w:val="both"/>
        <w:rPr>
          <w:rFonts w:ascii="Times New Roman" w:hAnsi="Times New Roman" w:cs="Times New Roman"/>
          <w:sz w:val="20"/>
          <w:szCs w:val="20"/>
          <w:lang w:val="uk-UA"/>
        </w:rPr>
      </w:pPr>
      <w:proofErr w:type="spellStart"/>
      <w:r>
        <w:rPr>
          <w:rFonts w:ascii="Times New Roman" w:hAnsi="Times New Roman" w:cs="Times New Roman"/>
          <w:sz w:val="20"/>
          <w:szCs w:val="20"/>
          <w:lang w:val="uk-UA"/>
        </w:rPr>
        <w:t>Cel</w:t>
      </w:r>
      <w:proofErr w:type="spellEnd"/>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pracy</w:t>
      </w:r>
      <w:proofErr w:type="spellEnd"/>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warunkuje</w:t>
      </w:r>
      <w:proofErr w:type="spellEnd"/>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jej</w:t>
      </w:r>
      <w:proofErr w:type="spellEnd"/>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strukturę</w:t>
      </w:r>
      <w:proofErr w:type="spellEnd"/>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która</w:t>
      </w:r>
      <w:proofErr w:type="spellEnd"/>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składa</w:t>
      </w:r>
      <w:proofErr w:type="spellEnd"/>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się</w:t>
      </w:r>
      <w:proofErr w:type="spellEnd"/>
      <w:r>
        <w:rPr>
          <w:rFonts w:ascii="Times New Roman" w:hAnsi="Times New Roman" w:cs="Times New Roman"/>
          <w:sz w:val="20"/>
          <w:szCs w:val="20"/>
          <w:lang w:val="uk-UA"/>
        </w:rPr>
        <w:t xml:space="preserve"> z </w:t>
      </w:r>
      <w:proofErr w:type="spellStart"/>
      <w:r>
        <w:rPr>
          <w:rFonts w:ascii="Times New Roman" w:hAnsi="Times New Roman" w:cs="Times New Roman"/>
          <w:sz w:val="20"/>
          <w:szCs w:val="20"/>
          <w:lang w:val="uk-UA"/>
        </w:rPr>
        <w:t>wstępu</w:t>
      </w:r>
      <w:proofErr w:type="spellEnd"/>
      <w:r>
        <w:rPr>
          <w:rFonts w:ascii="Times New Roman" w:hAnsi="Times New Roman" w:cs="Times New Roman"/>
          <w:sz w:val="20"/>
          <w:szCs w:val="20"/>
          <w:lang w:val="uk-UA"/>
        </w:rPr>
        <w:t xml:space="preserve">, </w:t>
      </w:r>
      <w:r>
        <w:rPr>
          <w:rFonts w:ascii="Times New Roman" w:hAnsi="Times New Roman" w:cs="Times New Roman"/>
          <w:sz w:val="20"/>
          <w:szCs w:val="20"/>
        </w:rPr>
        <w:t>czterech</w:t>
      </w:r>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rozdziałów</w:t>
      </w:r>
      <w:proofErr w:type="spellEnd"/>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podzielonych</w:t>
      </w:r>
      <w:proofErr w:type="spellEnd"/>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na</w:t>
      </w:r>
      <w:proofErr w:type="spellEnd"/>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podrozdziały</w:t>
      </w:r>
      <w:proofErr w:type="spellEnd"/>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wniosków</w:t>
      </w:r>
      <w:proofErr w:type="spellEnd"/>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spisu</w:t>
      </w:r>
      <w:proofErr w:type="spellEnd"/>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tabel</w:t>
      </w:r>
      <w:proofErr w:type="spellEnd"/>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rysunków</w:t>
      </w:r>
      <w:proofErr w:type="spellEnd"/>
      <w:r>
        <w:rPr>
          <w:rFonts w:ascii="Times New Roman" w:hAnsi="Times New Roman" w:cs="Times New Roman"/>
          <w:sz w:val="20"/>
          <w:szCs w:val="20"/>
          <w:lang w:val="uk-UA"/>
        </w:rPr>
        <w:t xml:space="preserve"> i </w:t>
      </w:r>
      <w:proofErr w:type="spellStart"/>
      <w:r>
        <w:rPr>
          <w:rFonts w:ascii="Times New Roman" w:hAnsi="Times New Roman" w:cs="Times New Roman"/>
          <w:sz w:val="20"/>
          <w:szCs w:val="20"/>
          <w:lang w:val="uk-UA"/>
        </w:rPr>
        <w:t>schematów</w:t>
      </w:r>
      <w:proofErr w:type="spellEnd"/>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oraz</w:t>
      </w:r>
      <w:proofErr w:type="spellEnd"/>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bibliografii</w:t>
      </w:r>
      <w:proofErr w:type="spellEnd"/>
      <w:r>
        <w:rPr>
          <w:rFonts w:ascii="Times New Roman" w:hAnsi="Times New Roman" w:cs="Times New Roman"/>
          <w:sz w:val="20"/>
          <w:szCs w:val="20"/>
          <w:lang w:val="uk-UA"/>
        </w:rPr>
        <w:t>.</w:t>
      </w:r>
    </w:p>
    <w:p w:rsidR="005E1910" w:rsidRDefault="005E1910" w:rsidP="005E1910">
      <w:pPr>
        <w:pStyle w:val="a3"/>
        <w:spacing w:after="0" w:line="240" w:lineRule="auto"/>
        <w:ind w:firstLine="708"/>
        <w:jc w:val="both"/>
        <w:rPr>
          <w:rFonts w:ascii="Times New Roman" w:hAnsi="Times New Roman" w:cs="Times New Roman"/>
          <w:sz w:val="20"/>
          <w:szCs w:val="20"/>
        </w:rPr>
      </w:pPr>
      <w:proofErr w:type="spellStart"/>
      <w:r>
        <w:rPr>
          <w:rFonts w:ascii="Times New Roman" w:hAnsi="Times New Roman" w:cs="Times New Roman"/>
          <w:sz w:val="20"/>
          <w:szCs w:val="20"/>
          <w:lang w:val="uk-UA"/>
        </w:rPr>
        <w:t>Pierwszy</w:t>
      </w:r>
      <w:proofErr w:type="spellEnd"/>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rozdział</w:t>
      </w:r>
      <w:proofErr w:type="spellEnd"/>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poświęcon</w:t>
      </w:r>
      <w:proofErr w:type="spellEnd"/>
      <w:r>
        <w:rPr>
          <w:rFonts w:ascii="Times New Roman" w:hAnsi="Times New Roman" w:cs="Times New Roman"/>
          <w:sz w:val="20"/>
          <w:szCs w:val="20"/>
        </w:rPr>
        <w:t>o</w:t>
      </w:r>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teoretycznym</w:t>
      </w:r>
      <w:proofErr w:type="spellEnd"/>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aspektom</w:t>
      </w:r>
      <w:proofErr w:type="spellEnd"/>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prowadzenia</w:t>
      </w:r>
      <w:proofErr w:type="spellEnd"/>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rachunkowości</w:t>
      </w:r>
      <w:proofErr w:type="spellEnd"/>
      <w:r>
        <w:rPr>
          <w:rFonts w:ascii="Times New Roman" w:hAnsi="Times New Roman" w:cs="Times New Roman"/>
          <w:sz w:val="20"/>
          <w:szCs w:val="20"/>
          <w:lang w:val="uk-UA"/>
        </w:rPr>
        <w:t xml:space="preserve"> w </w:t>
      </w:r>
      <w:proofErr w:type="spellStart"/>
      <w:r>
        <w:rPr>
          <w:rFonts w:ascii="Times New Roman" w:hAnsi="Times New Roman" w:cs="Times New Roman"/>
          <w:sz w:val="20"/>
          <w:szCs w:val="20"/>
          <w:lang w:val="uk-UA"/>
        </w:rPr>
        <w:t>Polsce</w:t>
      </w:r>
      <w:proofErr w:type="spellEnd"/>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Składa</w:t>
      </w:r>
      <w:proofErr w:type="spellEnd"/>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się</w:t>
      </w:r>
      <w:proofErr w:type="spellEnd"/>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on</w:t>
      </w:r>
      <w:proofErr w:type="spellEnd"/>
      <w:r>
        <w:rPr>
          <w:rFonts w:ascii="Times New Roman" w:hAnsi="Times New Roman" w:cs="Times New Roman"/>
          <w:sz w:val="20"/>
          <w:szCs w:val="20"/>
          <w:lang w:val="uk-UA"/>
        </w:rPr>
        <w:t xml:space="preserve"> z </w:t>
      </w:r>
      <w:r>
        <w:rPr>
          <w:rFonts w:ascii="Times New Roman" w:hAnsi="Times New Roman" w:cs="Times New Roman"/>
          <w:sz w:val="20"/>
          <w:szCs w:val="20"/>
        </w:rPr>
        <w:t>pięciu</w:t>
      </w:r>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podrozdziałów</w:t>
      </w:r>
      <w:proofErr w:type="spellEnd"/>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które</w:t>
      </w:r>
      <w:proofErr w:type="spellEnd"/>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konsekwentnie</w:t>
      </w:r>
      <w:proofErr w:type="spellEnd"/>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opisują</w:t>
      </w:r>
      <w:proofErr w:type="spellEnd"/>
      <w:r>
        <w:rPr>
          <w:rFonts w:ascii="Times New Roman" w:hAnsi="Times New Roman" w:cs="Times New Roman"/>
          <w:sz w:val="20"/>
          <w:szCs w:val="20"/>
        </w:rPr>
        <w:t xml:space="preserve"> podstawy prawno-metodologiczne prowadzenia ksiąg rachunkowych, politykę rachunkowości, podstawowe zasady i cechy jakościowe informacji w rachunkowości, różne rodzaje sprawozdawczości finansowej oraz istniejące uproszczenia dla mikropodmiotów, obowiązujące na terenie Polski. Omówiono i scharakteryzowano wszystkie główne przepisy regulujące obszar rachunkowości i przedstawiono je zgodnie z hierarchią ważności. Szczególną uwagę przywiązuje się do zasad prowadzenia ksiąg rachunkowych, obowiązujących na terenie Polski oraz ich porównanie z zasadami międzynarodowymi i unijnymi. Opisano także składniki bilansu.</w:t>
      </w:r>
    </w:p>
    <w:p w:rsidR="005E1910" w:rsidRDefault="005E1910" w:rsidP="005E1910">
      <w:pPr>
        <w:pStyle w:val="a3"/>
        <w:spacing w:after="0" w:line="240" w:lineRule="auto"/>
        <w:ind w:firstLine="708"/>
        <w:jc w:val="both"/>
        <w:rPr>
          <w:rFonts w:ascii="Times New Roman" w:hAnsi="Times New Roman" w:cs="Times New Roman"/>
          <w:sz w:val="20"/>
          <w:szCs w:val="20"/>
        </w:rPr>
      </w:pPr>
      <w:r>
        <w:rPr>
          <w:rFonts w:ascii="Times New Roman" w:hAnsi="Times New Roman" w:cs="Times New Roman"/>
          <w:sz w:val="20"/>
          <w:szCs w:val="20"/>
        </w:rPr>
        <w:t>Drugi rozdział jest poświęcony normom i zasadom prowadzenia rachunkowości w Unii Europejskiej i na całym świecie. Składa się z trzech podrozdziałów. Dotyczy on szczegółowego przeglądu istniejących Międzynarodowych Standardów Sprawozdawczości Finansowej, z uwzględnieniem ostatnich zmian, a także rozpatrzenia dwóch Dyrektyw UE. Określono uproszczenia, które są przewidziane w Dyrektywie Parlamentu Europejskiego i Rady 2013/34/UE z dnia 26 czerwca 2013 r.</w:t>
      </w:r>
    </w:p>
    <w:p w:rsidR="005E1910" w:rsidRDefault="005E1910" w:rsidP="005E1910">
      <w:pPr>
        <w:pStyle w:val="a3"/>
        <w:spacing w:after="0" w:line="240" w:lineRule="auto"/>
        <w:ind w:firstLine="708"/>
        <w:jc w:val="both"/>
        <w:rPr>
          <w:rFonts w:ascii="Times New Roman" w:hAnsi="Times New Roman" w:cs="Times New Roman"/>
          <w:sz w:val="20"/>
          <w:szCs w:val="20"/>
        </w:rPr>
      </w:pPr>
      <w:r>
        <w:rPr>
          <w:rFonts w:ascii="Times New Roman" w:hAnsi="Times New Roman" w:cs="Times New Roman"/>
          <w:sz w:val="20"/>
          <w:szCs w:val="20"/>
        </w:rPr>
        <w:t>Trzeci rozdział poświęcony jest analizie zasad prowadzenia rachunkowości na terytorium Ukrainy. Składa się z czterech podrozdziałów. Zawiera uporządkowaną według hierarchii ważności listę aktów prawnych, regulujących tę sferę, a także analizę najważniejszych z nich. Znajduje się tu ogólna charakterystyka zasad organizacji prowadzenia ksiąg rachunkowych na Ukrainie, jak również omówione są rodzaje sprawozdań finansowych, z oddzielną analizą najbardziej znaczącego z nich — bilansu, a także omówiono podstawy podziału przedsiębiorstw na mikro i zasady prowadzenia rachunkowości dla nich.</w:t>
      </w:r>
    </w:p>
    <w:p w:rsidR="005E1910" w:rsidRDefault="005E1910" w:rsidP="005E1910">
      <w:pPr>
        <w:pStyle w:val="a3"/>
        <w:spacing w:after="0" w:line="240"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Czwarty rozdział stanowi część praktyczną pracy i polega na przeprowadzeniu analizy porównawczej rachunkowości na Ukrainie i w Polsce. Parametrami porównania są podstawy metodologiczno-prawne prowadzenia ksiąg rachunkowych, sprawozdanie finansowe i uproszczenia dla małych firm. Omówiono sposoby harmonizacji i </w:t>
      </w:r>
      <w:r>
        <w:rPr>
          <w:rFonts w:ascii="Times New Roman" w:hAnsi="Times New Roman" w:cs="Times New Roman"/>
          <w:sz w:val="20"/>
          <w:szCs w:val="20"/>
        </w:rPr>
        <w:lastRenderedPageBreak/>
        <w:t>unifikacji ustawodawstwa Ukrainy w zakresie rachunkowości, a także podstawowe kierunki doskonalenia tego systemu.</w:t>
      </w:r>
    </w:p>
    <w:p w:rsidR="005E1910" w:rsidRDefault="005E1910" w:rsidP="005E1910">
      <w:pPr>
        <w:pStyle w:val="a3"/>
        <w:spacing w:after="0" w:line="240" w:lineRule="auto"/>
        <w:ind w:firstLine="708"/>
        <w:jc w:val="both"/>
        <w:rPr>
          <w:rFonts w:ascii="Times New Roman" w:hAnsi="Times New Roman" w:cs="Times New Roman"/>
          <w:sz w:val="20"/>
          <w:szCs w:val="20"/>
        </w:rPr>
      </w:pPr>
      <w:r>
        <w:rPr>
          <w:rFonts w:ascii="Times New Roman" w:hAnsi="Times New Roman" w:cs="Times New Roman"/>
          <w:sz w:val="20"/>
          <w:szCs w:val="20"/>
        </w:rPr>
        <w:t>Wnioski zawierają podsumowanie wykonanej pracy, ze wskazaniem na jej praktyczne zastosowanie.</w:t>
      </w:r>
    </w:p>
    <w:p w:rsidR="005E1910" w:rsidRDefault="005E1910" w:rsidP="005E1910">
      <w:pPr>
        <w:pStyle w:val="a3"/>
        <w:spacing w:after="0" w:line="240" w:lineRule="auto"/>
        <w:ind w:firstLine="708"/>
        <w:jc w:val="both"/>
        <w:rPr>
          <w:rFonts w:ascii="Times New Roman" w:hAnsi="Times New Roman" w:cs="Times New Roman"/>
          <w:b/>
          <w:sz w:val="20"/>
          <w:szCs w:val="20"/>
        </w:rPr>
      </w:pPr>
      <w:r>
        <w:rPr>
          <w:rFonts w:ascii="Times New Roman" w:hAnsi="Times New Roman" w:cs="Times New Roman"/>
          <w:sz w:val="20"/>
          <w:szCs w:val="20"/>
        </w:rPr>
        <w:t xml:space="preserve">W trakcie napisania pracy wykorzystano kilka metod badawczych, a mianowicie opisową, statystyczną oraz analityczna. Dla osiągnięcia celu zostały wykorzystane różne techniki przetwarzania danych, takie jak analiza dokumentów, technika tabelaryczna oraz graficzna. </w:t>
      </w:r>
    </w:p>
    <w:p w:rsidR="00710AC0" w:rsidRDefault="00710AC0">
      <w:bookmarkStart w:id="1" w:name="_GoBack"/>
      <w:bookmarkEnd w:id="1"/>
    </w:p>
    <w:sectPr w:rsidR="00710A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910"/>
    <w:rsid w:val="005E1910"/>
    <w:rsid w:val="00710A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DCB6FA-48F1-45C9-8EF9-4A1E91CBC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1910"/>
    <w:pPr>
      <w:spacing w:after="200" w:line="276" w:lineRule="auto"/>
    </w:pPr>
    <w:rPr>
      <w:lang w:val="pl-PL"/>
    </w:rPr>
  </w:style>
  <w:style w:type="paragraph" w:styleId="1">
    <w:name w:val="heading 1"/>
    <w:basedOn w:val="a"/>
    <w:next w:val="a"/>
    <w:link w:val="10"/>
    <w:uiPriority w:val="9"/>
    <w:qFormat/>
    <w:rsid w:val="005E1910"/>
    <w:pPr>
      <w:keepNext/>
      <w:keepLines/>
      <w:spacing w:before="240" w:after="0"/>
      <w:outlineLvl w:val="0"/>
    </w:pPr>
    <w:rPr>
      <w:rFonts w:ascii="Times New Roman" w:eastAsiaTheme="majorEastAsia" w:hAnsi="Times New Roman" w:cstheme="majorBidi"/>
      <w:b/>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E1910"/>
    <w:rPr>
      <w:rFonts w:ascii="Times New Roman" w:eastAsiaTheme="majorEastAsia" w:hAnsi="Times New Roman" w:cstheme="majorBidi"/>
      <w:b/>
      <w:sz w:val="28"/>
      <w:szCs w:val="32"/>
      <w:lang w:val="pl-PL"/>
    </w:rPr>
  </w:style>
  <w:style w:type="paragraph" w:styleId="a3">
    <w:name w:val="Body Text"/>
    <w:basedOn w:val="a"/>
    <w:link w:val="a4"/>
    <w:uiPriority w:val="99"/>
    <w:semiHidden/>
    <w:unhideWhenUsed/>
    <w:rsid w:val="005E1910"/>
    <w:pPr>
      <w:spacing w:after="120"/>
    </w:pPr>
  </w:style>
  <w:style w:type="character" w:customStyle="1" w:styleId="a4">
    <w:name w:val="Основной текст Знак"/>
    <w:basedOn w:val="a0"/>
    <w:link w:val="a3"/>
    <w:uiPriority w:val="99"/>
    <w:semiHidden/>
    <w:rsid w:val="005E1910"/>
    <w:rPr>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1652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966</Words>
  <Characters>5510</Characters>
  <Application>Microsoft Office Word</Application>
  <DocSecurity>0</DocSecurity>
  <Lines>45</Lines>
  <Paragraphs>12</Paragraphs>
  <ScaleCrop>false</ScaleCrop>
  <Company/>
  <LinksUpToDate>false</LinksUpToDate>
  <CharactersWithSpaces>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2018-12-15T15:33:00Z</dcterms:created>
  <dcterms:modified xsi:type="dcterms:W3CDTF">2018-12-15T15:34:00Z</dcterms:modified>
</cp:coreProperties>
</file>