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23EAD" w14:textId="3A3BEDA8" w:rsidR="009117DB" w:rsidRPr="000004F7" w:rsidRDefault="009117DB">
      <w:pPr>
        <w:spacing w:after="160" w:line="259" w:lineRule="auto"/>
        <w:rPr>
          <w:lang w:val="uk-UA"/>
        </w:rPr>
      </w:pPr>
    </w:p>
    <w:p w14:paraId="2F8B3922" w14:textId="77777777" w:rsidR="009117DB" w:rsidRPr="000004F7" w:rsidRDefault="009117DB" w:rsidP="004D07B8">
      <w:pPr>
        <w:pStyle w:val="TOCHeading"/>
        <w:spacing w:line="360" w:lineRule="auto"/>
        <w:jc w:val="center"/>
        <w:rPr>
          <w:rFonts w:ascii="Times New Roman" w:hAnsi="Times New Roman"/>
          <w:color w:val="000000"/>
          <w:lang w:val="uk-UA"/>
        </w:rPr>
      </w:pPr>
      <w:r w:rsidRPr="000004F7">
        <w:rPr>
          <w:rFonts w:ascii="Times New Roman" w:hAnsi="Times New Roman"/>
          <w:color w:val="000000"/>
          <w:lang w:val="uk-UA"/>
        </w:rPr>
        <w:t>ЗМІСТ</w:t>
      </w:r>
      <w:r w:rsidRPr="000004F7">
        <w:rPr>
          <w:rFonts w:ascii="Times New Roman" w:hAnsi="Times New Roman"/>
          <w:color w:val="000000"/>
          <w:lang w:val="uk-UA"/>
        </w:rPr>
        <w:fldChar w:fldCharType="begin"/>
      </w:r>
      <w:r w:rsidRPr="000004F7">
        <w:rPr>
          <w:rFonts w:ascii="Times New Roman" w:hAnsi="Times New Roman"/>
          <w:color w:val="000000"/>
          <w:lang w:val="uk-UA"/>
        </w:rPr>
        <w:instrText>TOC \o "1-3" \h \z \u</w:instrText>
      </w:r>
      <w:r w:rsidRPr="000004F7">
        <w:rPr>
          <w:rFonts w:ascii="Times New Roman" w:hAnsi="Times New Roman"/>
          <w:color w:val="000000"/>
          <w:lang w:val="uk-UA"/>
        </w:rPr>
        <w:fldChar w:fldCharType="separate"/>
      </w:r>
    </w:p>
    <w:p w14:paraId="0B1B8F5E" w14:textId="1AC6F578" w:rsidR="009117DB" w:rsidRPr="000004F7" w:rsidRDefault="00676BE5" w:rsidP="004D07B8">
      <w:pPr>
        <w:pStyle w:val="TOC2"/>
        <w:tabs>
          <w:tab w:val="right" w:leader="dot" w:pos="9345"/>
        </w:tabs>
        <w:spacing w:line="360" w:lineRule="auto"/>
        <w:jc w:val="both"/>
        <w:rPr>
          <w:rFonts w:ascii="Times New Roman" w:hAnsi="Times New Roman"/>
          <w:noProof/>
          <w:color w:val="000000"/>
          <w:sz w:val="28"/>
          <w:szCs w:val="28"/>
          <w:lang w:val="uk-UA"/>
        </w:rPr>
      </w:pPr>
      <w:hyperlink w:anchor="_Toc130300771" w:history="1">
        <w:r w:rsidR="009117DB" w:rsidRPr="000004F7">
          <w:rPr>
            <w:rStyle w:val="Hyperlink"/>
            <w:rFonts w:ascii="Times New Roman" w:hAnsi="Times New Roman"/>
            <w:noProof/>
            <w:color w:val="000000"/>
            <w:sz w:val="28"/>
            <w:szCs w:val="28"/>
            <w:lang w:val="uk-UA"/>
          </w:rPr>
          <w:t>ВСТУП</w:t>
        </w:r>
        <w:r w:rsidR="009117DB" w:rsidRPr="000004F7">
          <w:rPr>
            <w:rFonts w:ascii="Times New Roman" w:hAnsi="Times New Roman"/>
            <w:noProof/>
            <w:webHidden/>
            <w:color w:val="000000"/>
            <w:sz w:val="28"/>
            <w:szCs w:val="28"/>
            <w:lang w:val="uk-UA"/>
          </w:rPr>
          <w:tab/>
        </w:r>
        <w:r w:rsidR="009117DB" w:rsidRPr="000004F7">
          <w:rPr>
            <w:rFonts w:ascii="Times New Roman" w:hAnsi="Times New Roman"/>
            <w:noProof/>
            <w:webHidden/>
            <w:color w:val="000000"/>
            <w:sz w:val="28"/>
            <w:szCs w:val="28"/>
            <w:lang w:val="uk-UA"/>
          </w:rPr>
          <w:fldChar w:fldCharType="begin"/>
        </w:r>
        <w:r w:rsidR="009117DB" w:rsidRPr="000004F7">
          <w:rPr>
            <w:rFonts w:ascii="Times New Roman" w:hAnsi="Times New Roman"/>
            <w:noProof/>
            <w:webHidden/>
            <w:color w:val="000000"/>
            <w:sz w:val="28"/>
            <w:szCs w:val="28"/>
            <w:lang w:val="uk-UA"/>
          </w:rPr>
          <w:instrText xml:space="preserve"> PAGEREF _Toc130300771 \h </w:instrText>
        </w:r>
        <w:r w:rsidR="009117DB" w:rsidRPr="000004F7">
          <w:rPr>
            <w:rFonts w:ascii="Times New Roman" w:hAnsi="Times New Roman"/>
            <w:noProof/>
            <w:webHidden/>
            <w:color w:val="000000"/>
            <w:sz w:val="28"/>
            <w:szCs w:val="28"/>
            <w:lang w:val="uk-UA"/>
          </w:rPr>
        </w:r>
        <w:r w:rsidR="009117DB" w:rsidRPr="000004F7">
          <w:rPr>
            <w:rFonts w:ascii="Times New Roman" w:hAnsi="Times New Roman"/>
            <w:noProof/>
            <w:webHidden/>
            <w:color w:val="000000"/>
            <w:sz w:val="28"/>
            <w:szCs w:val="28"/>
            <w:lang w:val="uk-UA"/>
          </w:rPr>
          <w:fldChar w:fldCharType="separate"/>
        </w:r>
        <w:r w:rsidR="00D7730D">
          <w:rPr>
            <w:rFonts w:ascii="Times New Roman" w:hAnsi="Times New Roman"/>
            <w:noProof/>
            <w:webHidden/>
            <w:color w:val="000000"/>
            <w:sz w:val="28"/>
            <w:szCs w:val="28"/>
            <w:lang w:val="uk-UA"/>
          </w:rPr>
          <w:t>3</w:t>
        </w:r>
        <w:r w:rsidR="009117DB" w:rsidRPr="000004F7">
          <w:rPr>
            <w:rFonts w:ascii="Times New Roman" w:hAnsi="Times New Roman"/>
            <w:noProof/>
            <w:webHidden/>
            <w:color w:val="000000"/>
            <w:sz w:val="28"/>
            <w:szCs w:val="28"/>
            <w:lang w:val="uk-UA"/>
          </w:rPr>
          <w:fldChar w:fldCharType="end"/>
        </w:r>
      </w:hyperlink>
    </w:p>
    <w:p w14:paraId="3B57BD99" w14:textId="597D10B8" w:rsidR="009117DB" w:rsidRPr="000004F7" w:rsidRDefault="00676BE5" w:rsidP="004D07B8">
      <w:pPr>
        <w:pStyle w:val="TOC2"/>
        <w:tabs>
          <w:tab w:val="right" w:leader="dot" w:pos="9345"/>
        </w:tabs>
        <w:spacing w:line="360" w:lineRule="auto"/>
        <w:jc w:val="both"/>
        <w:rPr>
          <w:rFonts w:ascii="Times New Roman" w:hAnsi="Times New Roman"/>
          <w:noProof/>
          <w:color w:val="000000"/>
          <w:sz w:val="28"/>
          <w:szCs w:val="28"/>
          <w:lang w:val="uk-UA"/>
        </w:rPr>
      </w:pPr>
      <w:hyperlink w:anchor="_Toc130300772" w:history="1">
        <w:r w:rsidR="009117DB" w:rsidRPr="000004F7">
          <w:rPr>
            <w:rStyle w:val="Hyperlink"/>
            <w:rFonts w:ascii="Times New Roman" w:hAnsi="Times New Roman"/>
            <w:noProof/>
            <w:color w:val="000000"/>
            <w:sz w:val="28"/>
            <w:szCs w:val="28"/>
            <w:lang w:val="uk-UA"/>
          </w:rPr>
          <w:t>РОЗДІЛ 1. ЗАГАЛЬНА ХАРАКТЕРИСТИКА ДОКАЗУВАННЯ У СПРАВАХ, ЩО ВИНИКАЮТЬ ІЗ АЛІМЕНТНИХ ПРАВОВІДНОСИН</w:t>
        </w:r>
        <w:r w:rsidR="009117DB" w:rsidRPr="000004F7">
          <w:rPr>
            <w:rFonts w:ascii="Times New Roman" w:hAnsi="Times New Roman"/>
            <w:noProof/>
            <w:webHidden/>
            <w:color w:val="000000"/>
            <w:sz w:val="28"/>
            <w:szCs w:val="28"/>
            <w:lang w:val="uk-UA"/>
          </w:rPr>
          <w:tab/>
        </w:r>
        <w:r w:rsidR="009117DB" w:rsidRPr="000004F7">
          <w:rPr>
            <w:rFonts w:ascii="Times New Roman" w:hAnsi="Times New Roman"/>
            <w:noProof/>
            <w:webHidden/>
            <w:color w:val="000000"/>
            <w:sz w:val="28"/>
            <w:szCs w:val="28"/>
            <w:lang w:val="uk-UA"/>
          </w:rPr>
          <w:fldChar w:fldCharType="begin"/>
        </w:r>
        <w:r w:rsidR="009117DB" w:rsidRPr="000004F7">
          <w:rPr>
            <w:rFonts w:ascii="Times New Roman" w:hAnsi="Times New Roman"/>
            <w:noProof/>
            <w:webHidden/>
            <w:color w:val="000000"/>
            <w:sz w:val="28"/>
            <w:szCs w:val="28"/>
            <w:lang w:val="uk-UA"/>
          </w:rPr>
          <w:instrText xml:space="preserve"> PAGEREF _Toc130300772 \h </w:instrText>
        </w:r>
        <w:r w:rsidR="009117DB" w:rsidRPr="000004F7">
          <w:rPr>
            <w:rFonts w:ascii="Times New Roman" w:hAnsi="Times New Roman"/>
            <w:noProof/>
            <w:webHidden/>
            <w:color w:val="000000"/>
            <w:sz w:val="28"/>
            <w:szCs w:val="28"/>
            <w:lang w:val="uk-UA"/>
          </w:rPr>
        </w:r>
        <w:r w:rsidR="009117DB" w:rsidRPr="000004F7">
          <w:rPr>
            <w:rFonts w:ascii="Times New Roman" w:hAnsi="Times New Roman"/>
            <w:noProof/>
            <w:webHidden/>
            <w:color w:val="000000"/>
            <w:sz w:val="28"/>
            <w:szCs w:val="28"/>
            <w:lang w:val="uk-UA"/>
          </w:rPr>
          <w:fldChar w:fldCharType="separate"/>
        </w:r>
        <w:r w:rsidR="00D7730D">
          <w:rPr>
            <w:rFonts w:ascii="Times New Roman" w:hAnsi="Times New Roman"/>
            <w:noProof/>
            <w:webHidden/>
            <w:color w:val="000000"/>
            <w:sz w:val="28"/>
            <w:szCs w:val="28"/>
            <w:lang w:val="uk-UA"/>
          </w:rPr>
          <w:t>5</w:t>
        </w:r>
        <w:r w:rsidR="009117DB" w:rsidRPr="000004F7">
          <w:rPr>
            <w:rFonts w:ascii="Times New Roman" w:hAnsi="Times New Roman"/>
            <w:noProof/>
            <w:webHidden/>
            <w:color w:val="000000"/>
            <w:sz w:val="28"/>
            <w:szCs w:val="28"/>
            <w:lang w:val="uk-UA"/>
          </w:rPr>
          <w:fldChar w:fldCharType="end"/>
        </w:r>
      </w:hyperlink>
    </w:p>
    <w:p w14:paraId="3011761E" w14:textId="0404B30A" w:rsidR="009117DB" w:rsidRPr="000004F7" w:rsidRDefault="00676BE5" w:rsidP="004D07B8">
      <w:pPr>
        <w:pStyle w:val="TOC2"/>
        <w:tabs>
          <w:tab w:val="left" w:pos="960"/>
          <w:tab w:val="right" w:leader="dot" w:pos="9345"/>
        </w:tabs>
        <w:spacing w:line="360" w:lineRule="auto"/>
        <w:jc w:val="both"/>
        <w:rPr>
          <w:rFonts w:ascii="Times New Roman" w:hAnsi="Times New Roman"/>
          <w:b w:val="0"/>
          <w:bCs w:val="0"/>
          <w:noProof/>
          <w:color w:val="000000"/>
          <w:sz w:val="28"/>
          <w:szCs w:val="28"/>
          <w:lang w:val="uk-UA"/>
        </w:rPr>
      </w:pPr>
      <w:hyperlink w:anchor="_Toc130300773" w:history="1">
        <w:r w:rsidR="009117DB" w:rsidRPr="000004F7">
          <w:rPr>
            <w:rStyle w:val="Hyperlink"/>
            <w:rFonts w:ascii="Times New Roman" w:hAnsi="Times New Roman"/>
            <w:b w:val="0"/>
            <w:bCs w:val="0"/>
            <w:noProof/>
            <w:color w:val="000000"/>
            <w:sz w:val="28"/>
            <w:szCs w:val="28"/>
            <w:lang w:val="uk-UA"/>
          </w:rPr>
          <w:t>1.1.</w:t>
        </w:r>
        <w:r w:rsidR="009117DB" w:rsidRPr="000004F7">
          <w:rPr>
            <w:rFonts w:ascii="Times New Roman" w:hAnsi="Times New Roman"/>
            <w:b w:val="0"/>
            <w:bCs w:val="0"/>
            <w:noProof/>
            <w:color w:val="000000"/>
            <w:sz w:val="28"/>
            <w:szCs w:val="28"/>
            <w:lang w:val="uk-UA"/>
          </w:rPr>
          <w:tab/>
        </w:r>
        <w:r w:rsidR="009117DB" w:rsidRPr="000004F7">
          <w:rPr>
            <w:rStyle w:val="Hyperlink"/>
            <w:rFonts w:ascii="Times New Roman" w:hAnsi="Times New Roman"/>
            <w:b w:val="0"/>
            <w:bCs w:val="0"/>
            <w:noProof/>
            <w:color w:val="000000"/>
            <w:sz w:val="28"/>
            <w:szCs w:val="28"/>
            <w:lang w:val="uk-UA"/>
          </w:rPr>
          <w:t>Поняття, мета та суб’єкти доказування у справах, що виникають із аліментних правовідносин</w:t>
        </w:r>
        <w:r w:rsidR="009117DB" w:rsidRPr="000004F7">
          <w:rPr>
            <w:rFonts w:ascii="Times New Roman" w:hAnsi="Times New Roman"/>
            <w:b w:val="0"/>
            <w:bCs w:val="0"/>
            <w:noProof/>
            <w:webHidden/>
            <w:color w:val="000000"/>
            <w:sz w:val="28"/>
            <w:szCs w:val="28"/>
            <w:lang w:val="uk-UA"/>
          </w:rPr>
          <w:tab/>
        </w:r>
        <w:r w:rsidR="009117DB" w:rsidRPr="000004F7">
          <w:rPr>
            <w:rFonts w:ascii="Times New Roman" w:hAnsi="Times New Roman"/>
            <w:b w:val="0"/>
            <w:bCs w:val="0"/>
            <w:noProof/>
            <w:webHidden/>
            <w:color w:val="000000"/>
            <w:sz w:val="28"/>
            <w:szCs w:val="28"/>
            <w:lang w:val="uk-UA"/>
          </w:rPr>
          <w:fldChar w:fldCharType="begin"/>
        </w:r>
        <w:r w:rsidR="009117DB" w:rsidRPr="000004F7">
          <w:rPr>
            <w:rFonts w:ascii="Times New Roman" w:hAnsi="Times New Roman"/>
            <w:b w:val="0"/>
            <w:bCs w:val="0"/>
            <w:noProof/>
            <w:webHidden/>
            <w:color w:val="000000"/>
            <w:sz w:val="28"/>
            <w:szCs w:val="28"/>
            <w:lang w:val="uk-UA"/>
          </w:rPr>
          <w:instrText xml:space="preserve"> PAGEREF _Toc130300773 \h </w:instrText>
        </w:r>
        <w:r w:rsidR="009117DB" w:rsidRPr="000004F7">
          <w:rPr>
            <w:rFonts w:ascii="Times New Roman" w:hAnsi="Times New Roman"/>
            <w:b w:val="0"/>
            <w:bCs w:val="0"/>
            <w:noProof/>
            <w:webHidden/>
            <w:color w:val="000000"/>
            <w:sz w:val="28"/>
            <w:szCs w:val="28"/>
            <w:lang w:val="uk-UA"/>
          </w:rPr>
        </w:r>
        <w:r w:rsidR="009117DB" w:rsidRPr="000004F7">
          <w:rPr>
            <w:rFonts w:ascii="Times New Roman" w:hAnsi="Times New Roman"/>
            <w:b w:val="0"/>
            <w:bCs w:val="0"/>
            <w:noProof/>
            <w:webHidden/>
            <w:color w:val="000000"/>
            <w:sz w:val="28"/>
            <w:szCs w:val="28"/>
            <w:lang w:val="uk-UA"/>
          </w:rPr>
          <w:fldChar w:fldCharType="separate"/>
        </w:r>
        <w:r w:rsidR="00D7730D">
          <w:rPr>
            <w:rFonts w:ascii="Times New Roman" w:hAnsi="Times New Roman"/>
            <w:b w:val="0"/>
            <w:bCs w:val="0"/>
            <w:noProof/>
            <w:webHidden/>
            <w:color w:val="000000"/>
            <w:sz w:val="28"/>
            <w:szCs w:val="28"/>
            <w:lang w:val="uk-UA"/>
          </w:rPr>
          <w:t>5</w:t>
        </w:r>
        <w:r w:rsidR="009117DB" w:rsidRPr="000004F7">
          <w:rPr>
            <w:rFonts w:ascii="Times New Roman" w:hAnsi="Times New Roman"/>
            <w:b w:val="0"/>
            <w:bCs w:val="0"/>
            <w:noProof/>
            <w:webHidden/>
            <w:color w:val="000000"/>
            <w:sz w:val="28"/>
            <w:szCs w:val="28"/>
            <w:lang w:val="uk-UA"/>
          </w:rPr>
          <w:fldChar w:fldCharType="end"/>
        </w:r>
      </w:hyperlink>
    </w:p>
    <w:p w14:paraId="28ED2714" w14:textId="371EDBCB" w:rsidR="009117DB" w:rsidRPr="000004F7" w:rsidRDefault="00676BE5" w:rsidP="004D07B8">
      <w:pPr>
        <w:pStyle w:val="TOC2"/>
        <w:tabs>
          <w:tab w:val="left" w:pos="960"/>
          <w:tab w:val="right" w:leader="dot" w:pos="9345"/>
        </w:tabs>
        <w:spacing w:line="360" w:lineRule="auto"/>
        <w:jc w:val="both"/>
        <w:rPr>
          <w:rFonts w:ascii="Times New Roman" w:hAnsi="Times New Roman"/>
          <w:b w:val="0"/>
          <w:bCs w:val="0"/>
          <w:noProof/>
          <w:color w:val="000000"/>
          <w:sz w:val="28"/>
          <w:szCs w:val="28"/>
          <w:lang w:val="uk-UA"/>
        </w:rPr>
      </w:pPr>
      <w:hyperlink w:anchor="_Toc130300774" w:history="1">
        <w:r w:rsidR="009117DB" w:rsidRPr="000004F7">
          <w:rPr>
            <w:rStyle w:val="Hyperlink"/>
            <w:rFonts w:ascii="Times New Roman" w:hAnsi="Times New Roman"/>
            <w:b w:val="0"/>
            <w:bCs w:val="0"/>
            <w:noProof/>
            <w:color w:val="000000"/>
            <w:sz w:val="28"/>
            <w:szCs w:val="28"/>
            <w:lang w:val="uk-UA"/>
          </w:rPr>
          <w:t>1.2.</w:t>
        </w:r>
        <w:r w:rsidR="009117DB" w:rsidRPr="000004F7">
          <w:rPr>
            <w:rFonts w:ascii="Times New Roman" w:hAnsi="Times New Roman"/>
            <w:b w:val="0"/>
            <w:bCs w:val="0"/>
            <w:noProof/>
            <w:color w:val="000000"/>
            <w:sz w:val="28"/>
            <w:szCs w:val="28"/>
            <w:lang w:val="uk-UA"/>
          </w:rPr>
          <w:tab/>
        </w:r>
        <w:r w:rsidR="009117DB" w:rsidRPr="000004F7">
          <w:rPr>
            <w:rStyle w:val="Hyperlink"/>
            <w:rFonts w:ascii="Times New Roman" w:hAnsi="Times New Roman"/>
            <w:b w:val="0"/>
            <w:bCs w:val="0"/>
            <w:noProof/>
            <w:color w:val="000000"/>
            <w:sz w:val="28"/>
            <w:szCs w:val="28"/>
            <w:lang w:val="uk-UA"/>
          </w:rPr>
          <w:t>Предмет доказування у справах, що виникають із аліментних правовідносин</w:t>
        </w:r>
        <w:r w:rsidR="009117DB" w:rsidRPr="000004F7">
          <w:rPr>
            <w:rFonts w:ascii="Times New Roman" w:hAnsi="Times New Roman"/>
            <w:b w:val="0"/>
            <w:bCs w:val="0"/>
            <w:noProof/>
            <w:webHidden/>
            <w:color w:val="000000"/>
            <w:sz w:val="28"/>
            <w:szCs w:val="28"/>
            <w:lang w:val="uk-UA"/>
          </w:rPr>
          <w:tab/>
        </w:r>
        <w:r w:rsidR="009117DB" w:rsidRPr="000004F7">
          <w:rPr>
            <w:rFonts w:ascii="Times New Roman" w:hAnsi="Times New Roman"/>
            <w:b w:val="0"/>
            <w:bCs w:val="0"/>
            <w:noProof/>
            <w:webHidden/>
            <w:color w:val="000000"/>
            <w:sz w:val="28"/>
            <w:szCs w:val="28"/>
            <w:lang w:val="uk-UA"/>
          </w:rPr>
          <w:fldChar w:fldCharType="begin"/>
        </w:r>
        <w:r w:rsidR="009117DB" w:rsidRPr="000004F7">
          <w:rPr>
            <w:rFonts w:ascii="Times New Roman" w:hAnsi="Times New Roman"/>
            <w:b w:val="0"/>
            <w:bCs w:val="0"/>
            <w:noProof/>
            <w:webHidden/>
            <w:color w:val="000000"/>
            <w:sz w:val="28"/>
            <w:szCs w:val="28"/>
            <w:lang w:val="uk-UA"/>
          </w:rPr>
          <w:instrText xml:space="preserve"> PAGEREF _Toc130300774 \h </w:instrText>
        </w:r>
        <w:r w:rsidR="009117DB" w:rsidRPr="000004F7">
          <w:rPr>
            <w:rFonts w:ascii="Times New Roman" w:hAnsi="Times New Roman"/>
            <w:b w:val="0"/>
            <w:bCs w:val="0"/>
            <w:noProof/>
            <w:webHidden/>
            <w:color w:val="000000"/>
            <w:sz w:val="28"/>
            <w:szCs w:val="28"/>
            <w:lang w:val="uk-UA"/>
          </w:rPr>
        </w:r>
        <w:r w:rsidR="009117DB" w:rsidRPr="000004F7">
          <w:rPr>
            <w:rFonts w:ascii="Times New Roman" w:hAnsi="Times New Roman"/>
            <w:b w:val="0"/>
            <w:bCs w:val="0"/>
            <w:noProof/>
            <w:webHidden/>
            <w:color w:val="000000"/>
            <w:sz w:val="28"/>
            <w:szCs w:val="28"/>
            <w:lang w:val="uk-UA"/>
          </w:rPr>
          <w:fldChar w:fldCharType="separate"/>
        </w:r>
        <w:r w:rsidR="00D7730D">
          <w:rPr>
            <w:rFonts w:ascii="Times New Roman" w:hAnsi="Times New Roman"/>
            <w:b w:val="0"/>
            <w:bCs w:val="0"/>
            <w:noProof/>
            <w:webHidden/>
            <w:color w:val="000000"/>
            <w:sz w:val="28"/>
            <w:szCs w:val="28"/>
            <w:lang w:val="uk-UA"/>
          </w:rPr>
          <w:t>6</w:t>
        </w:r>
        <w:r w:rsidR="009117DB" w:rsidRPr="000004F7">
          <w:rPr>
            <w:rFonts w:ascii="Times New Roman" w:hAnsi="Times New Roman"/>
            <w:b w:val="0"/>
            <w:bCs w:val="0"/>
            <w:noProof/>
            <w:webHidden/>
            <w:color w:val="000000"/>
            <w:sz w:val="28"/>
            <w:szCs w:val="28"/>
            <w:lang w:val="uk-UA"/>
          </w:rPr>
          <w:fldChar w:fldCharType="end"/>
        </w:r>
      </w:hyperlink>
    </w:p>
    <w:p w14:paraId="2D00FD5D" w14:textId="599AD4D2" w:rsidR="009117DB" w:rsidRPr="000004F7" w:rsidRDefault="00676BE5" w:rsidP="004D07B8">
      <w:pPr>
        <w:pStyle w:val="TOC2"/>
        <w:tabs>
          <w:tab w:val="right" w:leader="dot" w:pos="9345"/>
        </w:tabs>
        <w:spacing w:line="360" w:lineRule="auto"/>
        <w:jc w:val="both"/>
        <w:rPr>
          <w:rFonts w:ascii="Times New Roman" w:hAnsi="Times New Roman"/>
          <w:noProof/>
          <w:color w:val="000000"/>
          <w:sz w:val="28"/>
          <w:szCs w:val="28"/>
          <w:lang w:val="uk-UA"/>
        </w:rPr>
      </w:pPr>
      <w:hyperlink w:anchor="_Toc130300775" w:history="1">
        <w:r w:rsidR="009117DB" w:rsidRPr="000004F7">
          <w:rPr>
            <w:rStyle w:val="Hyperlink"/>
            <w:rFonts w:ascii="Times New Roman" w:hAnsi="Times New Roman"/>
            <w:noProof/>
            <w:color w:val="000000"/>
            <w:sz w:val="28"/>
            <w:szCs w:val="28"/>
            <w:lang w:val="uk-UA"/>
          </w:rPr>
          <w:t>РОЗДІЛ 2. ЗАСОБИ ДОАЗУВАННЯ У СПРАВАХ, ЩО ВИНИКАЮТЬ ІЗ АЛІМЕНТНИХ ПРАВОВІДНОСИН</w:t>
        </w:r>
        <w:r w:rsidR="009117DB" w:rsidRPr="000004F7">
          <w:rPr>
            <w:rFonts w:ascii="Times New Roman" w:hAnsi="Times New Roman"/>
            <w:noProof/>
            <w:webHidden/>
            <w:color w:val="000000"/>
            <w:sz w:val="28"/>
            <w:szCs w:val="28"/>
            <w:lang w:val="uk-UA"/>
          </w:rPr>
          <w:tab/>
        </w:r>
        <w:r w:rsidR="009117DB" w:rsidRPr="000004F7">
          <w:rPr>
            <w:rFonts w:ascii="Times New Roman" w:hAnsi="Times New Roman"/>
            <w:noProof/>
            <w:webHidden/>
            <w:color w:val="000000"/>
            <w:sz w:val="28"/>
            <w:szCs w:val="28"/>
            <w:lang w:val="uk-UA"/>
          </w:rPr>
          <w:fldChar w:fldCharType="begin"/>
        </w:r>
        <w:r w:rsidR="009117DB" w:rsidRPr="000004F7">
          <w:rPr>
            <w:rFonts w:ascii="Times New Roman" w:hAnsi="Times New Roman"/>
            <w:noProof/>
            <w:webHidden/>
            <w:color w:val="000000"/>
            <w:sz w:val="28"/>
            <w:szCs w:val="28"/>
            <w:lang w:val="uk-UA"/>
          </w:rPr>
          <w:instrText xml:space="preserve"> PAGEREF _Toc130300775 \h </w:instrText>
        </w:r>
        <w:r w:rsidR="009117DB" w:rsidRPr="000004F7">
          <w:rPr>
            <w:rFonts w:ascii="Times New Roman" w:hAnsi="Times New Roman"/>
            <w:noProof/>
            <w:webHidden/>
            <w:color w:val="000000"/>
            <w:sz w:val="28"/>
            <w:szCs w:val="28"/>
            <w:lang w:val="uk-UA"/>
          </w:rPr>
        </w:r>
        <w:r w:rsidR="009117DB" w:rsidRPr="000004F7">
          <w:rPr>
            <w:rFonts w:ascii="Times New Roman" w:hAnsi="Times New Roman"/>
            <w:noProof/>
            <w:webHidden/>
            <w:color w:val="000000"/>
            <w:sz w:val="28"/>
            <w:szCs w:val="28"/>
            <w:lang w:val="uk-UA"/>
          </w:rPr>
          <w:fldChar w:fldCharType="separate"/>
        </w:r>
        <w:r w:rsidR="00D7730D">
          <w:rPr>
            <w:rFonts w:ascii="Times New Roman" w:hAnsi="Times New Roman"/>
            <w:noProof/>
            <w:webHidden/>
            <w:color w:val="000000"/>
            <w:sz w:val="28"/>
            <w:szCs w:val="28"/>
            <w:lang w:val="uk-UA"/>
          </w:rPr>
          <w:t>11</w:t>
        </w:r>
        <w:r w:rsidR="009117DB" w:rsidRPr="000004F7">
          <w:rPr>
            <w:rFonts w:ascii="Times New Roman" w:hAnsi="Times New Roman"/>
            <w:noProof/>
            <w:webHidden/>
            <w:color w:val="000000"/>
            <w:sz w:val="28"/>
            <w:szCs w:val="28"/>
            <w:lang w:val="uk-UA"/>
          </w:rPr>
          <w:fldChar w:fldCharType="end"/>
        </w:r>
      </w:hyperlink>
    </w:p>
    <w:p w14:paraId="1A049D1F" w14:textId="62974B3A" w:rsidR="009117DB" w:rsidRPr="000004F7" w:rsidRDefault="00676BE5" w:rsidP="004D07B8">
      <w:pPr>
        <w:pStyle w:val="TOC2"/>
        <w:tabs>
          <w:tab w:val="right" w:leader="dot" w:pos="9345"/>
        </w:tabs>
        <w:spacing w:line="360" w:lineRule="auto"/>
        <w:jc w:val="both"/>
        <w:rPr>
          <w:rFonts w:ascii="Times New Roman" w:hAnsi="Times New Roman"/>
          <w:noProof/>
          <w:color w:val="000000"/>
          <w:sz w:val="28"/>
          <w:szCs w:val="28"/>
          <w:lang w:val="uk-UA"/>
        </w:rPr>
      </w:pPr>
      <w:hyperlink w:anchor="_Toc130300776" w:history="1">
        <w:r w:rsidR="009117DB" w:rsidRPr="000004F7">
          <w:rPr>
            <w:rStyle w:val="Hyperlink"/>
            <w:rFonts w:ascii="Times New Roman" w:hAnsi="Times New Roman"/>
            <w:noProof/>
            <w:color w:val="000000"/>
            <w:sz w:val="28"/>
            <w:szCs w:val="28"/>
            <w:lang w:val="uk-UA"/>
          </w:rPr>
          <w:t>РОЗДІЛ 3. ПРАКТИЧНІ АСПЕКТИ ПРОЦЕСУ ДОКАЗУВАННЯ, ЩО ВИНИКАЮТЬ ІЗ АЛІМЕНТНИХ ПРАВОВІДНОСИН</w:t>
        </w:r>
        <w:r w:rsidR="009117DB" w:rsidRPr="000004F7">
          <w:rPr>
            <w:rFonts w:ascii="Times New Roman" w:hAnsi="Times New Roman"/>
            <w:noProof/>
            <w:webHidden/>
            <w:color w:val="000000"/>
            <w:sz w:val="28"/>
            <w:szCs w:val="28"/>
            <w:lang w:val="uk-UA"/>
          </w:rPr>
          <w:tab/>
        </w:r>
        <w:r w:rsidR="009117DB" w:rsidRPr="000004F7">
          <w:rPr>
            <w:rFonts w:ascii="Times New Roman" w:hAnsi="Times New Roman"/>
            <w:noProof/>
            <w:webHidden/>
            <w:color w:val="000000"/>
            <w:sz w:val="28"/>
            <w:szCs w:val="28"/>
            <w:lang w:val="uk-UA"/>
          </w:rPr>
          <w:fldChar w:fldCharType="begin"/>
        </w:r>
        <w:r w:rsidR="009117DB" w:rsidRPr="000004F7">
          <w:rPr>
            <w:rFonts w:ascii="Times New Roman" w:hAnsi="Times New Roman"/>
            <w:noProof/>
            <w:webHidden/>
            <w:color w:val="000000"/>
            <w:sz w:val="28"/>
            <w:szCs w:val="28"/>
            <w:lang w:val="uk-UA"/>
          </w:rPr>
          <w:instrText xml:space="preserve"> PAGEREF _Toc130300776 \h </w:instrText>
        </w:r>
        <w:r w:rsidR="009117DB" w:rsidRPr="000004F7">
          <w:rPr>
            <w:rFonts w:ascii="Times New Roman" w:hAnsi="Times New Roman"/>
            <w:noProof/>
            <w:webHidden/>
            <w:color w:val="000000"/>
            <w:sz w:val="28"/>
            <w:szCs w:val="28"/>
            <w:lang w:val="uk-UA"/>
          </w:rPr>
        </w:r>
        <w:r w:rsidR="009117DB" w:rsidRPr="000004F7">
          <w:rPr>
            <w:rFonts w:ascii="Times New Roman" w:hAnsi="Times New Roman"/>
            <w:noProof/>
            <w:webHidden/>
            <w:color w:val="000000"/>
            <w:sz w:val="28"/>
            <w:szCs w:val="28"/>
            <w:lang w:val="uk-UA"/>
          </w:rPr>
          <w:fldChar w:fldCharType="separate"/>
        </w:r>
        <w:r w:rsidR="00D7730D">
          <w:rPr>
            <w:rFonts w:ascii="Times New Roman" w:hAnsi="Times New Roman"/>
            <w:noProof/>
            <w:webHidden/>
            <w:color w:val="000000"/>
            <w:sz w:val="28"/>
            <w:szCs w:val="28"/>
            <w:lang w:val="uk-UA"/>
          </w:rPr>
          <w:t>15</w:t>
        </w:r>
        <w:r w:rsidR="009117DB" w:rsidRPr="000004F7">
          <w:rPr>
            <w:rFonts w:ascii="Times New Roman" w:hAnsi="Times New Roman"/>
            <w:noProof/>
            <w:webHidden/>
            <w:color w:val="000000"/>
            <w:sz w:val="28"/>
            <w:szCs w:val="28"/>
            <w:lang w:val="uk-UA"/>
          </w:rPr>
          <w:fldChar w:fldCharType="end"/>
        </w:r>
      </w:hyperlink>
    </w:p>
    <w:p w14:paraId="3E0C7AEA" w14:textId="3A0B833E" w:rsidR="009117DB" w:rsidRPr="000004F7" w:rsidRDefault="00676BE5" w:rsidP="004D07B8">
      <w:pPr>
        <w:pStyle w:val="TOC2"/>
        <w:tabs>
          <w:tab w:val="right" w:leader="dot" w:pos="9345"/>
        </w:tabs>
        <w:spacing w:line="360" w:lineRule="auto"/>
        <w:jc w:val="both"/>
        <w:rPr>
          <w:rFonts w:ascii="Times New Roman" w:hAnsi="Times New Roman"/>
          <w:b w:val="0"/>
          <w:bCs w:val="0"/>
          <w:noProof/>
          <w:color w:val="000000"/>
          <w:sz w:val="28"/>
          <w:szCs w:val="28"/>
          <w:lang w:val="uk-UA"/>
        </w:rPr>
      </w:pPr>
      <w:hyperlink w:anchor="_Toc130300777" w:history="1">
        <w:r w:rsidR="009117DB" w:rsidRPr="000004F7">
          <w:rPr>
            <w:rStyle w:val="Hyperlink"/>
            <w:rFonts w:ascii="Times New Roman" w:hAnsi="Times New Roman"/>
            <w:b w:val="0"/>
            <w:bCs w:val="0"/>
            <w:noProof/>
            <w:color w:val="000000"/>
            <w:sz w:val="28"/>
            <w:szCs w:val="28"/>
            <w:lang w:val="uk-UA"/>
          </w:rPr>
          <w:t>3.1. Процесуальний порядок зібрання та подання доказів</w:t>
        </w:r>
        <w:r w:rsidR="009117DB" w:rsidRPr="000004F7">
          <w:rPr>
            <w:rFonts w:ascii="Times New Roman" w:hAnsi="Times New Roman"/>
            <w:b w:val="0"/>
            <w:bCs w:val="0"/>
            <w:noProof/>
            <w:webHidden/>
            <w:color w:val="000000"/>
            <w:sz w:val="28"/>
            <w:szCs w:val="28"/>
            <w:lang w:val="uk-UA"/>
          </w:rPr>
          <w:tab/>
        </w:r>
        <w:r w:rsidR="009117DB" w:rsidRPr="000004F7">
          <w:rPr>
            <w:rFonts w:ascii="Times New Roman" w:hAnsi="Times New Roman"/>
            <w:b w:val="0"/>
            <w:bCs w:val="0"/>
            <w:noProof/>
            <w:webHidden/>
            <w:color w:val="000000"/>
            <w:sz w:val="28"/>
            <w:szCs w:val="28"/>
            <w:lang w:val="uk-UA"/>
          </w:rPr>
          <w:fldChar w:fldCharType="begin"/>
        </w:r>
        <w:r w:rsidR="009117DB" w:rsidRPr="000004F7">
          <w:rPr>
            <w:rFonts w:ascii="Times New Roman" w:hAnsi="Times New Roman"/>
            <w:b w:val="0"/>
            <w:bCs w:val="0"/>
            <w:noProof/>
            <w:webHidden/>
            <w:color w:val="000000"/>
            <w:sz w:val="28"/>
            <w:szCs w:val="28"/>
            <w:lang w:val="uk-UA"/>
          </w:rPr>
          <w:instrText xml:space="preserve"> PAGEREF _Toc130300777 \h </w:instrText>
        </w:r>
        <w:r w:rsidR="009117DB" w:rsidRPr="000004F7">
          <w:rPr>
            <w:rFonts w:ascii="Times New Roman" w:hAnsi="Times New Roman"/>
            <w:b w:val="0"/>
            <w:bCs w:val="0"/>
            <w:noProof/>
            <w:webHidden/>
            <w:color w:val="000000"/>
            <w:sz w:val="28"/>
            <w:szCs w:val="28"/>
            <w:lang w:val="uk-UA"/>
          </w:rPr>
        </w:r>
        <w:r w:rsidR="009117DB" w:rsidRPr="000004F7">
          <w:rPr>
            <w:rFonts w:ascii="Times New Roman" w:hAnsi="Times New Roman"/>
            <w:b w:val="0"/>
            <w:bCs w:val="0"/>
            <w:noProof/>
            <w:webHidden/>
            <w:color w:val="000000"/>
            <w:sz w:val="28"/>
            <w:szCs w:val="28"/>
            <w:lang w:val="uk-UA"/>
          </w:rPr>
          <w:fldChar w:fldCharType="separate"/>
        </w:r>
        <w:r w:rsidR="00D7730D">
          <w:rPr>
            <w:rFonts w:ascii="Times New Roman" w:hAnsi="Times New Roman"/>
            <w:b w:val="0"/>
            <w:bCs w:val="0"/>
            <w:noProof/>
            <w:webHidden/>
            <w:color w:val="000000"/>
            <w:sz w:val="28"/>
            <w:szCs w:val="28"/>
            <w:lang w:val="uk-UA"/>
          </w:rPr>
          <w:t>15</w:t>
        </w:r>
        <w:r w:rsidR="009117DB" w:rsidRPr="000004F7">
          <w:rPr>
            <w:rFonts w:ascii="Times New Roman" w:hAnsi="Times New Roman"/>
            <w:b w:val="0"/>
            <w:bCs w:val="0"/>
            <w:noProof/>
            <w:webHidden/>
            <w:color w:val="000000"/>
            <w:sz w:val="28"/>
            <w:szCs w:val="28"/>
            <w:lang w:val="uk-UA"/>
          </w:rPr>
          <w:fldChar w:fldCharType="end"/>
        </w:r>
      </w:hyperlink>
    </w:p>
    <w:p w14:paraId="7FD435E0" w14:textId="07F1967C" w:rsidR="009117DB" w:rsidRPr="000004F7" w:rsidRDefault="00676BE5" w:rsidP="004D07B8">
      <w:pPr>
        <w:pStyle w:val="TOC2"/>
        <w:tabs>
          <w:tab w:val="right" w:leader="dot" w:pos="9345"/>
        </w:tabs>
        <w:spacing w:line="360" w:lineRule="auto"/>
        <w:jc w:val="both"/>
        <w:rPr>
          <w:rFonts w:ascii="Times New Roman" w:hAnsi="Times New Roman"/>
          <w:b w:val="0"/>
          <w:bCs w:val="0"/>
          <w:noProof/>
          <w:color w:val="000000"/>
          <w:sz w:val="28"/>
          <w:szCs w:val="28"/>
          <w:lang w:val="uk-UA"/>
        </w:rPr>
      </w:pPr>
      <w:hyperlink w:anchor="_Toc130300778" w:history="1">
        <w:r w:rsidR="009117DB" w:rsidRPr="000004F7">
          <w:rPr>
            <w:rStyle w:val="Hyperlink"/>
            <w:rFonts w:ascii="Times New Roman" w:hAnsi="Times New Roman"/>
            <w:b w:val="0"/>
            <w:bCs w:val="0"/>
            <w:noProof/>
            <w:color w:val="000000"/>
            <w:sz w:val="28"/>
            <w:szCs w:val="28"/>
            <w:lang w:val="uk-UA"/>
          </w:rPr>
          <w:t>3.2. Процесуальний порядок витребування та забезпечення доказів</w:t>
        </w:r>
        <w:r w:rsidR="009117DB" w:rsidRPr="000004F7">
          <w:rPr>
            <w:rFonts w:ascii="Times New Roman" w:hAnsi="Times New Roman"/>
            <w:b w:val="0"/>
            <w:bCs w:val="0"/>
            <w:noProof/>
            <w:webHidden/>
            <w:color w:val="000000"/>
            <w:sz w:val="28"/>
            <w:szCs w:val="28"/>
            <w:lang w:val="uk-UA"/>
          </w:rPr>
          <w:tab/>
        </w:r>
        <w:r w:rsidR="009117DB" w:rsidRPr="000004F7">
          <w:rPr>
            <w:rFonts w:ascii="Times New Roman" w:hAnsi="Times New Roman"/>
            <w:b w:val="0"/>
            <w:bCs w:val="0"/>
            <w:noProof/>
            <w:webHidden/>
            <w:color w:val="000000"/>
            <w:sz w:val="28"/>
            <w:szCs w:val="28"/>
            <w:lang w:val="uk-UA"/>
          </w:rPr>
          <w:fldChar w:fldCharType="begin"/>
        </w:r>
        <w:r w:rsidR="009117DB" w:rsidRPr="000004F7">
          <w:rPr>
            <w:rFonts w:ascii="Times New Roman" w:hAnsi="Times New Roman"/>
            <w:b w:val="0"/>
            <w:bCs w:val="0"/>
            <w:noProof/>
            <w:webHidden/>
            <w:color w:val="000000"/>
            <w:sz w:val="28"/>
            <w:szCs w:val="28"/>
            <w:lang w:val="uk-UA"/>
          </w:rPr>
          <w:instrText xml:space="preserve"> PAGEREF _Toc130300778 \h </w:instrText>
        </w:r>
        <w:r w:rsidR="009117DB" w:rsidRPr="000004F7">
          <w:rPr>
            <w:rFonts w:ascii="Times New Roman" w:hAnsi="Times New Roman"/>
            <w:b w:val="0"/>
            <w:bCs w:val="0"/>
            <w:noProof/>
            <w:webHidden/>
            <w:color w:val="000000"/>
            <w:sz w:val="28"/>
            <w:szCs w:val="28"/>
            <w:lang w:val="uk-UA"/>
          </w:rPr>
        </w:r>
        <w:r w:rsidR="009117DB" w:rsidRPr="000004F7">
          <w:rPr>
            <w:rFonts w:ascii="Times New Roman" w:hAnsi="Times New Roman"/>
            <w:b w:val="0"/>
            <w:bCs w:val="0"/>
            <w:noProof/>
            <w:webHidden/>
            <w:color w:val="000000"/>
            <w:sz w:val="28"/>
            <w:szCs w:val="28"/>
            <w:lang w:val="uk-UA"/>
          </w:rPr>
          <w:fldChar w:fldCharType="separate"/>
        </w:r>
        <w:r w:rsidR="00D7730D">
          <w:rPr>
            <w:rFonts w:ascii="Times New Roman" w:hAnsi="Times New Roman"/>
            <w:b w:val="0"/>
            <w:bCs w:val="0"/>
            <w:noProof/>
            <w:webHidden/>
            <w:color w:val="000000"/>
            <w:sz w:val="28"/>
            <w:szCs w:val="28"/>
            <w:lang w:val="uk-UA"/>
          </w:rPr>
          <w:t>20</w:t>
        </w:r>
        <w:r w:rsidR="009117DB" w:rsidRPr="000004F7">
          <w:rPr>
            <w:rFonts w:ascii="Times New Roman" w:hAnsi="Times New Roman"/>
            <w:b w:val="0"/>
            <w:bCs w:val="0"/>
            <w:noProof/>
            <w:webHidden/>
            <w:color w:val="000000"/>
            <w:sz w:val="28"/>
            <w:szCs w:val="28"/>
            <w:lang w:val="uk-UA"/>
          </w:rPr>
          <w:fldChar w:fldCharType="end"/>
        </w:r>
      </w:hyperlink>
    </w:p>
    <w:p w14:paraId="0B23CE89" w14:textId="1A2270CE" w:rsidR="009117DB" w:rsidRPr="000004F7" w:rsidRDefault="00676BE5" w:rsidP="004D07B8">
      <w:pPr>
        <w:pStyle w:val="TOC2"/>
        <w:tabs>
          <w:tab w:val="right" w:leader="dot" w:pos="9345"/>
        </w:tabs>
        <w:spacing w:line="360" w:lineRule="auto"/>
        <w:jc w:val="both"/>
        <w:rPr>
          <w:rFonts w:ascii="Times New Roman" w:hAnsi="Times New Roman"/>
          <w:b w:val="0"/>
          <w:bCs w:val="0"/>
          <w:noProof/>
          <w:color w:val="000000"/>
          <w:sz w:val="28"/>
          <w:szCs w:val="28"/>
          <w:lang w:val="uk-UA"/>
        </w:rPr>
      </w:pPr>
      <w:hyperlink w:anchor="_Toc130300779" w:history="1">
        <w:r w:rsidR="009117DB" w:rsidRPr="000004F7">
          <w:rPr>
            <w:rStyle w:val="Hyperlink"/>
            <w:rFonts w:ascii="Times New Roman" w:hAnsi="Times New Roman"/>
            <w:b w:val="0"/>
            <w:bCs w:val="0"/>
            <w:noProof/>
            <w:color w:val="000000"/>
            <w:sz w:val="28"/>
            <w:szCs w:val="28"/>
            <w:lang w:val="uk-UA"/>
          </w:rPr>
          <w:t>3.3. Процесуальний порядок дослідження та оцінки доказів</w:t>
        </w:r>
        <w:r w:rsidR="009117DB" w:rsidRPr="000004F7">
          <w:rPr>
            <w:rFonts w:ascii="Times New Roman" w:hAnsi="Times New Roman"/>
            <w:b w:val="0"/>
            <w:bCs w:val="0"/>
            <w:noProof/>
            <w:webHidden/>
            <w:color w:val="000000"/>
            <w:sz w:val="28"/>
            <w:szCs w:val="28"/>
            <w:lang w:val="uk-UA"/>
          </w:rPr>
          <w:tab/>
        </w:r>
        <w:r w:rsidR="009117DB" w:rsidRPr="000004F7">
          <w:rPr>
            <w:rFonts w:ascii="Times New Roman" w:hAnsi="Times New Roman"/>
            <w:b w:val="0"/>
            <w:bCs w:val="0"/>
            <w:noProof/>
            <w:webHidden/>
            <w:color w:val="000000"/>
            <w:sz w:val="28"/>
            <w:szCs w:val="28"/>
            <w:lang w:val="uk-UA"/>
          </w:rPr>
          <w:fldChar w:fldCharType="begin"/>
        </w:r>
        <w:r w:rsidR="009117DB" w:rsidRPr="000004F7">
          <w:rPr>
            <w:rFonts w:ascii="Times New Roman" w:hAnsi="Times New Roman"/>
            <w:b w:val="0"/>
            <w:bCs w:val="0"/>
            <w:noProof/>
            <w:webHidden/>
            <w:color w:val="000000"/>
            <w:sz w:val="28"/>
            <w:szCs w:val="28"/>
            <w:lang w:val="uk-UA"/>
          </w:rPr>
          <w:instrText xml:space="preserve"> PAGEREF _Toc130300779 \h </w:instrText>
        </w:r>
        <w:r w:rsidR="009117DB" w:rsidRPr="000004F7">
          <w:rPr>
            <w:rFonts w:ascii="Times New Roman" w:hAnsi="Times New Roman"/>
            <w:b w:val="0"/>
            <w:bCs w:val="0"/>
            <w:noProof/>
            <w:webHidden/>
            <w:color w:val="000000"/>
            <w:sz w:val="28"/>
            <w:szCs w:val="28"/>
            <w:lang w:val="uk-UA"/>
          </w:rPr>
        </w:r>
        <w:r w:rsidR="009117DB" w:rsidRPr="000004F7">
          <w:rPr>
            <w:rFonts w:ascii="Times New Roman" w:hAnsi="Times New Roman"/>
            <w:b w:val="0"/>
            <w:bCs w:val="0"/>
            <w:noProof/>
            <w:webHidden/>
            <w:color w:val="000000"/>
            <w:sz w:val="28"/>
            <w:szCs w:val="28"/>
            <w:lang w:val="uk-UA"/>
          </w:rPr>
          <w:fldChar w:fldCharType="separate"/>
        </w:r>
        <w:r w:rsidR="00D7730D">
          <w:rPr>
            <w:rFonts w:ascii="Times New Roman" w:hAnsi="Times New Roman"/>
            <w:b w:val="0"/>
            <w:bCs w:val="0"/>
            <w:noProof/>
            <w:webHidden/>
            <w:color w:val="000000"/>
            <w:sz w:val="28"/>
            <w:szCs w:val="28"/>
            <w:lang w:val="uk-UA"/>
          </w:rPr>
          <w:t>27</w:t>
        </w:r>
        <w:r w:rsidR="009117DB" w:rsidRPr="000004F7">
          <w:rPr>
            <w:rFonts w:ascii="Times New Roman" w:hAnsi="Times New Roman"/>
            <w:b w:val="0"/>
            <w:bCs w:val="0"/>
            <w:noProof/>
            <w:webHidden/>
            <w:color w:val="000000"/>
            <w:sz w:val="28"/>
            <w:szCs w:val="28"/>
            <w:lang w:val="uk-UA"/>
          </w:rPr>
          <w:fldChar w:fldCharType="end"/>
        </w:r>
      </w:hyperlink>
    </w:p>
    <w:p w14:paraId="77B7107E" w14:textId="76E4DF9B" w:rsidR="009117DB" w:rsidRPr="000004F7" w:rsidRDefault="00676BE5" w:rsidP="004D07B8">
      <w:pPr>
        <w:pStyle w:val="TOC2"/>
        <w:tabs>
          <w:tab w:val="right" w:leader="dot" w:pos="9345"/>
        </w:tabs>
        <w:spacing w:line="360" w:lineRule="auto"/>
        <w:jc w:val="both"/>
        <w:rPr>
          <w:rFonts w:ascii="Times New Roman" w:hAnsi="Times New Roman"/>
          <w:noProof/>
          <w:color w:val="000000"/>
          <w:sz w:val="28"/>
          <w:szCs w:val="28"/>
          <w:lang w:val="uk-UA"/>
        </w:rPr>
      </w:pPr>
      <w:hyperlink w:anchor="_Toc130300780" w:history="1">
        <w:r w:rsidR="009117DB" w:rsidRPr="000004F7">
          <w:rPr>
            <w:rStyle w:val="Hyperlink"/>
            <w:rFonts w:ascii="Times New Roman" w:hAnsi="Times New Roman"/>
            <w:noProof/>
            <w:color w:val="000000"/>
            <w:sz w:val="28"/>
            <w:szCs w:val="28"/>
            <w:lang w:val="uk-UA"/>
          </w:rPr>
          <w:t>ВИСНОВКИ</w:t>
        </w:r>
        <w:r w:rsidR="009117DB" w:rsidRPr="000004F7">
          <w:rPr>
            <w:rFonts w:ascii="Times New Roman" w:hAnsi="Times New Roman"/>
            <w:noProof/>
            <w:webHidden/>
            <w:color w:val="000000"/>
            <w:sz w:val="28"/>
            <w:szCs w:val="28"/>
            <w:lang w:val="uk-UA"/>
          </w:rPr>
          <w:tab/>
        </w:r>
        <w:r w:rsidR="009117DB" w:rsidRPr="000004F7">
          <w:rPr>
            <w:rFonts w:ascii="Times New Roman" w:hAnsi="Times New Roman"/>
            <w:noProof/>
            <w:webHidden/>
            <w:color w:val="000000"/>
            <w:sz w:val="28"/>
            <w:szCs w:val="28"/>
            <w:lang w:val="uk-UA"/>
          </w:rPr>
          <w:fldChar w:fldCharType="begin"/>
        </w:r>
        <w:r w:rsidR="009117DB" w:rsidRPr="000004F7">
          <w:rPr>
            <w:rFonts w:ascii="Times New Roman" w:hAnsi="Times New Roman"/>
            <w:noProof/>
            <w:webHidden/>
            <w:color w:val="000000"/>
            <w:sz w:val="28"/>
            <w:szCs w:val="28"/>
            <w:lang w:val="uk-UA"/>
          </w:rPr>
          <w:instrText xml:space="preserve"> PAGEREF _Toc130300780 \h </w:instrText>
        </w:r>
        <w:r w:rsidR="009117DB" w:rsidRPr="000004F7">
          <w:rPr>
            <w:rFonts w:ascii="Times New Roman" w:hAnsi="Times New Roman"/>
            <w:noProof/>
            <w:webHidden/>
            <w:color w:val="000000"/>
            <w:sz w:val="28"/>
            <w:szCs w:val="28"/>
            <w:lang w:val="uk-UA"/>
          </w:rPr>
        </w:r>
        <w:r w:rsidR="009117DB" w:rsidRPr="000004F7">
          <w:rPr>
            <w:rFonts w:ascii="Times New Roman" w:hAnsi="Times New Roman"/>
            <w:noProof/>
            <w:webHidden/>
            <w:color w:val="000000"/>
            <w:sz w:val="28"/>
            <w:szCs w:val="28"/>
            <w:lang w:val="uk-UA"/>
          </w:rPr>
          <w:fldChar w:fldCharType="separate"/>
        </w:r>
        <w:r w:rsidR="00D7730D">
          <w:rPr>
            <w:rFonts w:ascii="Times New Roman" w:hAnsi="Times New Roman"/>
            <w:noProof/>
            <w:webHidden/>
            <w:color w:val="000000"/>
            <w:sz w:val="28"/>
            <w:szCs w:val="28"/>
            <w:lang w:val="uk-UA"/>
          </w:rPr>
          <w:t>30</w:t>
        </w:r>
        <w:r w:rsidR="009117DB" w:rsidRPr="000004F7">
          <w:rPr>
            <w:rFonts w:ascii="Times New Roman" w:hAnsi="Times New Roman"/>
            <w:noProof/>
            <w:webHidden/>
            <w:color w:val="000000"/>
            <w:sz w:val="28"/>
            <w:szCs w:val="28"/>
            <w:lang w:val="uk-UA"/>
          </w:rPr>
          <w:fldChar w:fldCharType="end"/>
        </w:r>
      </w:hyperlink>
    </w:p>
    <w:p w14:paraId="4500B0DA" w14:textId="0A3EA7B9" w:rsidR="009117DB" w:rsidRPr="000004F7" w:rsidRDefault="00676BE5" w:rsidP="004D07B8">
      <w:pPr>
        <w:pStyle w:val="TOC2"/>
        <w:tabs>
          <w:tab w:val="right" w:leader="dot" w:pos="9345"/>
        </w:tabs>
        <w:spacing w:line="360" w:lineRule="auto"/>
        <w:jc w:val="both"/>
        <w:rPr>
          <w:rFonts w:ascii="Times New Roman" w:hAnsi="Times New Roman"/>
          <w:noProof/>
          <w:color w:val="000000"/>
          <w:sz w:val="28"/>
          <w:szCs w:val="28"/>
          <w:lang w:val="uk-UA"/>
        </w:rPr>
      </w:pPr>
      <w:hyperlink w:anchor="_Toc130300781" w:history="1">
        <w:r w:rsidR="009117DB" w:rsidRPr="000004F7">
          <w:rPr>
            <w:rStyle w:val="Hyperlink"/>
            <w:rFonts w:ascii="Times New Roman" w:hAnsi="Times New Roman"/>
            <w:noProof/>
            <w:color w:val="000000"/>
            <w:sz w:val="28"/>
            <w:szCs w:val="28"/>
            <w:lang w:val="uk-UA"/>
          </w:rPr>
          <w:t>СПИСОК ВИКОРИСТАНИХ ДЖЕРЕЛ</w:t>
        </w:r>
        <w:r w:rsidR="009117DB" w:rsidRPr="000004F7">
          <w:rPr>
            <w:rFonts w:ascii="Times New Roman" w:hAnsi="Times New Roman"/>
            <w:noProof/>
            <w:webHidden/>
            <w:color w:val="000000"/>
            <w:sz w:val="28"/>
            <w:szCs w:val="28"/>
            <w:lang w:val="uk-UA"/>
          </w:rPr>
          <w:tab/>
        </w:r>
        <w:r w:rsidR="009117DB" w:rsidRPr="000004F7">
          <w:rPr>
            <w:rFonts w:ascii="Times New Roman" w:hAnsi="Times New Roman"/>
            <w:noProof/>
            <w:webHidden/>
            <w:color w:val="000000"/>
            <w:sz w:val="28"/>
            <w:szCs w:val="28"/>
            <w:lang w:val="uk-UA"/>
          </w:rPr>
          <w:fldChar w:fldCharType="begin"/>
        </w:r>
        <w:r w:rsidR="009117DB" w:rsidRPr="000004F7">
          <w:rPr>
            <w:rFonts w:ascii="Times New Roman" w:hAnsi="Times New Roman"/>
            <w:noProof/>
            <w:webHidden/>
            <w:color w:val="000000"/>
            <w:sz w:val="28"/>
            <w:szCs w:val="28"/>
            <w:lang w:val="uk-UA"/>
          </w:rPr>
          <w:instrText xml:space="preserve"> PAGEREF _Toc130300781 \h </w:instrText>
        </w:r>
        <w:r w:rsidR="009117DB" w:rsidRPr="000004F7">
          <w:rPr>
            <w:rFonts w:ascii="Times New Roman" w:hAnsi="Times New Roman"/>
            <w:noProof/>
            <w:webHidden/>
            <w:color w:val="000000"/>
            <w:sz w:val="28"/>
            <w:szCs w:val="28"/>
            <w:lang w:val="uk-UA"/>
          </w:rPr>
        </w:r>
        <w:r w:rsidR="009117DB" w:rsidRPr="000004F7">
          <w:rPr>
            <w:rFonts w:ascii="Times New Roman" w:hAnsi="Times New Roman"/>
            <w:noProof/>
            <w:webHidden/>
            <w:color w:val="000000"/>
            <w:sz w:val="28"/>
            <w:szCs w:val="28"/>
            <w:lang w:val="uk-UA"/>
          </w:rPr>
          <w:fldChar w:fldCharType="separate"/>
        </w:r>
        <w:r w:rsidR="00D7730D">
          <w:rPr>
            <w:rFonts w:ascii="Times New Roman" w:hAnsi="Times New Roman"/>
            <w:noProof/>
            <w:webHidden/>
            <w:color w:val="000000"/>
            <w:sz w:val="28"/>
            <w:szCs w:val="28"/>
            <w:lang w:val="uk-UA"/>
          </w:rPr>
          <w:t>32</w:t>
        </w:r>
        <w:r w:rsidR="009117DB" w:rsidRPr="000004F7">
          <w:rPr>
            <w:rFonts w:ascii="Times New Roman" w:hAnsi="Times New Roman"/>
            <w:noProof/>
            <w:webHidden/>
            <w:color w:val="000000"/>
            <w:sz w:val="28"/>
            <w:szCs w:val="28"/>
            <w:lang w:val="uk-UA"/>
          </w:rPr>
          <w:fldChar w:fldCharType="end"/>
        </w:r>
      </w:hyperlink>
    </w:p>
    <w:p w14:paraId="468D776F" w14:textId="77777777" w:rsidR="009117DB" w:rsidRPr="000004F7" w:rsidRDefault="009117DB" w:rsidP="004D07B8">
      <w:pPr>
        <w:spacing w:line="360" w:lineRule="auto"/>
        <w:jc w:val="both"/>
        <w:rPr>
          <w:lang w:val="uk-UA"/>
        </w:rPr>
      </w:pPr>
      <w:r w:rsidRPr="000004F7">
        <w:rPr>
          <w:color w:val="000000"/>
          <w:lang w:val="uk-UA"/>
        </w:rPr>
        <w:fldChar w:fldCharType="end"/>
      </w:r>
    </w:p>
    <w:p w14:paraId="3C2BA7CE" w14:textId="77777777" w:rsidR="009117DB" w:rsidRPr="000004F7" w:rsidRDefault="009117DB">
      <w:pPr>
        <w:spacing w:after="160" w:line="259" w:lineRule="auto"/>
        <w:rPr>
          <w:sz w:val="28"/>
          <w:szCs w:val="28"/>
          <w:lang w:val="uk-UA"/>
        </w:rPr>
      </w:pPr>
      <w:r w:rsidRPr="000004F7">
        <w:rPr>
          <w:sz w:val="28"/>
          <w:szCs w:val="28"/>
          <w:lang w:val="uk-UA"/>
        </w:rPr>
        <w:br w:type="page"/>
      </w:r>
    </w:p>
    <w:p w14:paraId="71D15270" w14:textId="77777777" w:rsidR="009117DB" w:rsidRPr="000004F7" w:rsidRDefault="009117DB" w:rsidP="00264828">
      <w:pPr>
        <w:pStyle w:val="Heading2"/>
        <w:jc w:val="center"/>
        <w:rPr>
          <w:rFonts w:ascii="Times New Roman" w:hAnsi="Times New Roman"/>
          <w:b/>
          <w:bCs/>
          <w:color w:val="auto"/>
          <w:sz w:val="28"/>
          <w:szCs w:val="28"/>
          <w:lang w:val="uk-UA"/>
        </w:rPr>
      </w:pPr>
      <w:bookmarkStart w:id="0" w:name="_Toc130300771"/>
      <w:r w:rsidRPr="000004F7">
        <w:rPr>
          <w:rFonts w:ascii="Times New Roman" w:hAnsi="Times New Roman"/>
          <w:b/>
          <w:bCs/>
          <w:color w:val="auto"/>
          <w:sz w:val="28"/>
          <w:szCs w:val="28"/>
          <w:lang w:val="uk-UA"/>
        </w:rPr>
        <w:lastRenderedPageBreak/>
        <w:t>ВСТУП</w:t>
      </w:r>
      <w:bookmarkEnd w:id="0"/>
    </w:p>
    <w:p w14:paraId="06549345" w14:textId="77777777" w:rsidR="009117DB" w:rsidRPr="000004F7" w:rsidRDefault="009117DB" w:rsidP="00A040D1">
      <w:pPr>
        <w:spacing w:line="360" w:lineRule="auto"/>
        <w:ind w:firstLine="709"/>
        <w:jc w:val="both"/>
        <w:rPr>
          <w:sz w:val="28"/>
          <w:szCs w:val="28"/>
          <w:lang w:val="uk-UA"/>
        </w:rPr>
      </w:pPr>
      <w:r w:rsidRPr="000004F7">
        <w:rPr>
          <w:b/>
          <w:bCs/>
          <w:sz w:val="28"/>
          <w:szCs w:val="28"/>
          <w:lang w:val="uk-UA"/>
        </w:rPr>
        <w:t xml:space="preserve">Актуальність теми. </w:t>
      </w:r>
      <w:r w:rsidRPr="000004F7">
        <w:rPr>
          <w:sz w:val="28"/>
          <w:szCs w:val="28"/>
          <w:lang w:val="uk-UA"/>
        </w:rPr>
        <w:t>Аліментні правовідносини є складним і важливим аспектом сімейного права, оскільки стосуються підтримки осіб, які не здатні самостійно забезпечити свої потреби. Однак, часто виникають ситуації, коли одна зі сторін порушує аліментні зобов'язання або спробує ухилятися від їх виконання.</w:t>
      </w:r>
    </w:p>
    <w:p w14:paraId="75A265DA" w14:textId="77777777" w:rsidR="009117DB" w:rsidRPr="000004F7" w:rsidRDefault="009117DB" w:rsidP="00A040D1">
      <w:pPr>
        <w:spacing w:line="360" w:lineRule="auto"/>
        <w:ind w:firstLine="709"/>
        <w:jc w:val="both"/>
        <w:rPr>
          <w:sz w:val="28"/>
          <w:szCs w:val="28"/>
          <w:lang w:val="uk-UA"/>
        </w:rPr>
      </w:pPr>
      <w:r w:rsidRPr="000004F7">
        <w:rPr>
          <w:sz w:val="28"/>
          <w:szCs w:val="28"/>
          <w:lang w:val="uk-UA"/>
        </w:rPr>
        <w:t>У даній курсовій роботі буде досліджено проблематику доказування у справах, що виникають із аліментних правовідносин на матеріалах судової практики. Дослідження буде спрямовано на вивчення сучасних методів та засобів доказування відсутності або наявності аліментних зобов'язань, а також на аналіз практики застосування законодавства у справах, що стосуються аліментів.</w:t>
      </w:r>
    </w:p>
    <w:p w14:paraId="722A4757" w14:textId="77777777" w:rsidR="009117DB" w:rsidRPr="000004F7" w:rsidRDefault="009117DB" w:rsidP="00A040D1">
      <w:pPr>
        <w:spacing w:line="360" w:lineRule="auto"/>
        <w:ind w:firstLine="709"/>
        <w:jc w:val="both"/>
        <w:rPr>
          <w:sz w:val="28"/>
          <w:szCs w:val="28"/>
          <w:lang w:val="uk-UA"/>
        </w:rPr>
      </w:pPr>
      <w:r w:rsidRPr="000004F7">
        <w:rPr>
          <w:sz w:val="28"/>
          <w:szCs w:val="28"/>
          <w:lang w:val="uk-UA"/>
        </w:rPr>
        <w:t xml:space="preserve">Головною </w:t>
      </w:r>
      <w:r w:rsidRPr="000004F7">
        <w:rPr>
          <w:b/>
          <w:bCs/>
          <w:sz w:val="28"/>
          <w:szCs w:val="28"/>
          <w:lang w:val="uk-UA"/>
        </w:rPr>
        <w:t>метою</w:t>
      </w:r>
      <w:r w:rsidRPr="000004F7">
        <w:rPr>
          <w:sz w:val="28"/>
          <w:szCs w:val="28"/>
          <w:lang w:val="uk-UA"/>
        </w:rPr>
        <w:t xml:space="preserve"> даної курсової роботи є дослідження проблематики доказування у справах, що виникають із аліментних правовідносин на матеріалах судової практики.</w:t>
      </w:r>
    </w:p>
    <w:p w14:paraId="5AFFCB37" w14:textId="77777777" w:rsidR="009117DB" w:rsidRPr="000004F7" w:rsidRDefault="009117DB" w:rsidP="00A040D1">
      <w:pPr>
        <w:spacing w:line="360" w:lineRule="auto"/>
        <w:ind w:firstLine="709"/>
        <w:jc w:val="both"/>
        <w:rPr>
          <w:sz w:val="28"/>
          <w:szCs w:val="28"/>
          <w:lang w:val="uk-UA"/>
        </w:rPr>
      </w:pPr>
      <w:r w:rsidRPr="000004F7">
        <w:rPr>
          <w:b/>
          <w:bCs/>
          <w:sz w:val="28"/>
          <w:szCs w:val="28"/>
          <w:lang w:val="uk-UA"/>
        </w:rPr>
        <w:t>Завдання курсової роботи</w:t>
      </w:r>
      <w:r w:rsidRPr="000004F7">
        <w:rPr>
          <w:sz w:val="28"/>
          <w:szCs w:val="28"/>
          <w:lang w:val="uk-UA"/>
        </w:rPr>
        <w:t>:</w:t>
      </w:r>
    </w:p>
    <w:p w14:paraId="2223EB80" w14:textId="77777777" w:rsidR="009117DB" w:rsidRPr="000004F7" w:rsidRDefault="009117DB" w:rsidP="00D77CBB">
      <w:pPr>
        <w:pStyle w:val="ListParagraph"/>
        <w:numPr>
          <w:ilvl w:val="0"/>
          <w:numId w:val="3"/>
        </w:numPr>
        <w:spacing w:line="360" w:lineRule="auto"/>
        <w:ind w:left="0" w:firstLine="709"/>
        <w:jc w:val="both"/>
        <w:rPr>
          <w:sz w:val="28"/>
          <w:szCs w:val="28"/>
          <w:lang w:val="uk-UA"/>
        </w:rPr>
      </w:pPr>
      <w:r w:rsidRPr="000004F7">
        <w:rPr>
          <w:sz w:val="28"/>
          <w:szCs w:val="28"/>
          <w:lang w:val="uk-UA"/>
        </w:rPr>
        <w:t>визначити поняття мету та суб’єкт доказування;</w:t>
      </w:r>
    </w:p>
    <w:p w14:paraId="570E6444" w14:textId="77777777" w:rsidR="009117DB" w:rsidRPr="000004F7" w:rsidRDefault="009117DB" w:rsidP="00D77CBB">
      <w:pPr>
        <w:pStyle w:val="ListParagraph"/>
        <w:numPr>
          <w:ilvl w:val="0"/>
          <w:numId w:val="3"/>
        </w:numPr>
        <w:spacing w:line="360" w:lineRule="auto"/>
        <w:ind w:left="0" w:firstLine="709"/>
        <w:jc w:val="both"/>
        <w:rPr>
          <w:sz w:val="28"/>
          <w:szCs w:val="28"/>
          <w:lang w:val="uk-UA"/>
        </w:rPr>
      </w:pPr>
      <w:r w:rsidRPr="000004F7">
        <w:rPr>
          <w:sz w:val="28"/>
          <w:szCs w:val="28"/>
          <w:lang w:val="uk-UA"/>
        </w:rPr>
        <w:t>проаналізувати судову практику з питань доказування в аліментних справах;</w:t>
      </w:r>
    </w:p>
    <w:p w14:paraId="5E296B94" w14:textId="77777777" w:rsidR="009117DB" w:rsidRPr="000004F7" w:rsidRDefault="009117DB" w:rsidP="00D77CBB">
      <w:pPr>
        <w:pStyle w:val="ListParagraph"/>
        <w:numPr>
          <w:ilvl w:val="0"/>
          <w:numId w:val="3"/>
        </w:numPr>
        <w:spacing w:line="360" w:lineRule="auto"/>
        <w:ind w:left="0" w:firstLine="709"/>
        <w:jc w:val="both"/>
        <w:rPr>
          <w:sz w:val="28"/>
          <w:szCs w:val="28"/>
          <w:lang w:val="uk-UA"/>
        </w:rPr>
      </w:pPr>
      <w:r w:rsidRPr="000004F7">
        <w:rPr>
          <w:sz w:val="28"/>
          <w:szCs w:val="28"/>
          <w:lang w:val="uk-UA"/>
        </w:rPr>
        <w:t>описати типові ситуації, що виникають у таких справах;</w:t>
      </w:r>
    </w:p>
    <w:p w14:paraId="7610F5AA" w14:textId="77777777" w:rsidR="009117DB" w:rsidRPr="000004F7" w:rsidRDefault="009117DB" w:rsidP="00D77CBB">
      <w:pPr>
        <w:pStyle w:val="ListParagraph"/>
        <w:numPr>
          <w:ilvl w:val="0"/>
          <w:numId w:val="3"/>
        </w:numPr>
        <w:spacing w:line="360" w:lineRule="auto"/>
        <w:ind w:left="0" w:firstLine="709"/>
        <w:jc w:val="both"/>
        <w:rPr>
          <w:sz w:val="28"/>
          <w:szCs w:val="28"/>
          <w:lang w:val="uk-UA"/>
        </w:rPr>
      </w:pPr>
      <w:r w:rsidRPr="000004F7">
        <w:rPr>
          <w:sz w:val="28"/>
          <w:szCs w:val="28"/>
          <w:lang w:val="uk-UA"/>
        </w:rPr>
        <w:t>розглянути особливості доказування інформації щодо доходів сторін та інших важливих обставин, що впливають на визначення розміру аліментів.</w:t>
      </w:r>
    </w:p>
    <w:p w14:paraId="03AD5FFD" w14:textId="77777777" w:rsidR="009117DB" w:rsidRPr="000004F7" w:rsidRDefault="009117DB" w:rsidP="00A040D1">
      <w:pPr>
        <w:spacing w:line="360" w:lineRule="auto"/>
        <w:ind w:firstLine="709"/>
        <w:jc w:val="both"/>
        <w:rPr>
          <w:sz w:val="28"/>
          <w:szCs w:val="28"/>
          <w:lang w:val="uk-UA"/>
        </w:rPr>
      </w:pPr>
      <w:r w:rsidRPr="000004F7">
        <w:rPr>
          <w:sz w:val="28"/>
          <w:szCs w:val="28"/>
          <w:lang w:val="uk-UA"/>
        </w:rPr>
        <w:t>Результатом дослідження буде систематизація та узагальнення судової практики з питань доказування в аліментних справах та рекомендації щодо покращення цього процесу.</w:t>
      </w:r>
    </w:p>
    <w:p w14:paraId="2D482FAC" w14:textId="77777777" w:rsidR="009117DB" w:rsidRPr="000004F7" w:rsidRDefault="009117DB" w:rsidP="00D77CBB">
      <w:pPr>
        <w:spacing w:line="360" w:lineRule="auto"/>
        <w:ind w:firstLine="709"/>
        <w:jc w:val="both"/>
        <w:rPr>
          <w:sz w:val="28"/>
          <w:szCs w:val="28"/>
          <w:lang w:val="uk-UA"/>
        </w:rPr>
      </w:pPr>
      <w:r w:rsidRPr="000004F7">
        <w:rPr>
          <w:b/>
          <w:bCs/>
          <w:sz w:val="28"/>
          <w:szCs w:val="28"/>
          <w:lang w:val="uk-UA"/>
        </w:rPr>
        <w:t>Предметом курсової роботи</w:t>
      </w:r>
      <w:r w:rsidRPr="000004F7">
        <w:rPr>
          <w:sz w:val="28"/>
          <w:szCs w:val="28"/>
          <w:lang w:val="uk-UA"/>
        </w:rPr>
        <w:t xml:space="preserve"> є доказування у справах, що виникають із аліментних правовідносин. Аліментні правовідносини виникають між особами, пов'язаними родинними, шлюбними або подібними взаєминами, і </w:t>
      </w:r>
      <w:r w:rsidRPr="000004F7">
        <w:rPr>
          <w:sz w:val="28"/>
          <w:szCs w:val="28"/>
          <w:lang w:val="uk-UA"/>
        </w:rPr>
        <w:lastRenderedPageBreak/>
        <w:t>передбачають зобов'язання сторін щодо забезпечення матеріальної підтримки однієї зі сторін, яка потребує такої допомоги.</w:t>
      </w:r>
    </w:p>
    <w:p w14:paraId="4559AD41" w14:textId="77777777" w:rsidR="009117DB" w:rsidRPr="000004F7" w:rsidRDefault="009117DB" w:rsidP="00D77CBB">
      <w:pPr>
        <w:spacing w:line="360" w:lineRule="auto"/>
        <w:ind w:firstLine="709"/>
        <w:jc w:val="both"/>
        <w:rPr>
          <w:sz w:val="28"/>
          <w:szCs w:val="28"/>
          <w:lang w:val="uk-UA"/>
        </w:rPr>
      </w:pPr>
      <w:r w:rsidRPr="000004F7">
        <w:rPr>
          <w:b/>
          <w:bCs/>
          <w:sz w:val="28"/>
          <w:szCs w:val="28"/>
          <w:lang w:val="uk-UA"/>
        </w:rPr>
        <w:t xml:space="preserve">Об'єктом дослідження </w:t>
      </w:r>
      <w:r w:rsidRPr="000004F7">
        <w:rPr>
          <w:sz w:val="28"/>
          <w:szCs w:val="28"/>
          <w:lang w:val="uk-UA"/>
        </w:rPr>
        <w:t>є матеріали судової практики, які містять різні аспекти доказування у таких справах, включаючи, але не обмежуючись, докази про доходи та фінансовий стан сторін, їхніх родинних обставин, потреб та можливостей забезпечення матеріальної підтримки, а також інші обставини, що впливають на визначення розміру аліментів.</w:t>
      </w:r>
    </w:p>
    <w:p w14:paraId="1C58734D" w14:textId="77777777" w:rsidR="009117DB" w:rsidRPr="000004F7" w:rsidRDefault="009117DB" w:rsidP="00257046">
      <w:pPr>
        <w:spacing w:line="360" w:lineRule="auto"/>
        <w:ind w:firstLine="709"/>
        <w:jc w:val="both"/>
        <w:rPr>
          <w:sz w:val="28"/>
          <w:szCs w:val="28"/>
          <w:lang w:val="uk-UA"/>
        </w:rPr>
      </w:pPr>
      <w:r w:rsidRPr="000004F7">
        <w:rPr>
          <w:b/>
          <w:bCs/>
          <w:sz w:val="28"/>
          <w:szCs w:val="28"/>
          <w:lang w:val="uk-UA"/>
        </w:rPr>
        <w:t>Методологічною основою</w:t>
      </w:r>
      <w:r w:rsidRPr="000004F7">
        <w:rPr>
          <w:sz w:val="28"/>
          <w:szCs w:val="28"/>
          <w:lang w:val="uk-UA"/>
        </w:rPr>
        <w:t xml:space="preserve"> випускної кваліфікаційної </w:t>
      </w:r>
      <w:proofErr w:type="spellStart"/>
      <w:r w:rsidRPr="000004F7">
        <w:rPr>
          <w:sz w:val="28"/>
          <w:szCs w:val="28"/>
          <w:lang w:val="uk-UA"/>
        </w:rPr>
        <w:t>роботиє</w:t>
      </w:r>
      <w:proofErr w:type="spellEnd"/>
      <w:r w:rsidRPr="000004F7">
        <w:rPr>
          <w:sz w:val="28"/>
          <w:szCs w:val="28"/>
          <w:lang w:val="uk-UA"/>
        </w:rPr>
        <w:t xml:space="preserve"> порівняльний метод – для порівняння понять «</w:t>
      </w:r>
      <w:proofErr w:type="spellStart"/>
      <w:r w:rsidRPr="000004F7">
        <w:rPr>
          <w:sz w:val="28"/>
          <w:szCs w:val="28"/>
          <w:lang w:val="uk-UA"/>
        </w:rPr>
        <w:t>аліменти»,«аліментні</w:t>
      </w:r>
      <w:proofErr w:type="spellEnd"/>
      <w:r w:rsidRPr="000004F7">
        <w:rPr>
          <w:sz w:val="28"/>
          <w:szCs w:val="28"/>
          <w:lang w:val="uk-UA"/>
        </w:rPr>
        <w:t xml:space="preserve"> зобов'язання», та видів аліментних </w:t>
      </w:r>
      <w:proofErr w:type="spellStart"/>
      <w:r w:rsidRPr="000004F7">
        <w:rPr>
          <w:sz w:val="28"/>
          <w:szCs w:val="28"/>
          <w:lang w:val="uk-UA"/>
        </w:rPr>
        <w:t>зобов'язань,юридичний</w:t>
      </w:r>
      <w:proofErr w:type="spellEnd"/>
      <w:r w:rsidRPr="000004F7">
        <w:rPr>
          <w:sz w:val="28"/>
          <w:szCs w:val="28"/>
          <w:lang w:val="uk-UA"/>
        </w:rPr>
        <w:t xml:space="preserve"> метод, метод системного аналізу, що дозволяє </w:t>
      </w:r>
      <w:proofErr w:type="spellStart"/>
      <w:r w:rsidRPr="000004F7">
        <w:rPr>
          <w:sz w:val="28"/>
          <w:szCs w:val="28"/>
          <w:lang w:val="uk-UA"/>
        </w:rPr>
        <w:t>визначитиправову</w:t>
      </w:r>
      <w:proofErr w:type="spellEnd"/>
      <w:r w:rsidRPr="000004F7">
        <w:rPr>
          <w:sz w:val="28"/>
          <w:szCs w:val="28"/>
          <w:lang w:val="uk-UA"/>
        </w:rPr>
        <w:t xml:space="preserve"> природу аліментних зобов'язань, їх місце у </w:t>
      </w:r>
      <w:proofErr w:type="spellStart"/>
      <w:r w:rsidRPr="000004F7">
        <w:rPr>
          <w:sz w:val="28"/>
          <w:szCs w:val="28"/>
          <w:lang w:val="uk-UA"/>
        </w:rPr>
        <w:t>системіправовідносин</w:t>
      </w:r>
      <w:proofErr w:type="spellEnd"/>
      <w:r w:rsidRPr="000004F7">
        <w:rPr>
          <w:sz w:val="28"/>
          <w:szCs w:val="28"/>
          <w:lang w:val="uk-UA"/>
        </w:rPr>
        <w:t xml:space="preserve"> між членами сім'ї.</w:t>
      </w:r>
    </w:p>
    <w:p w14:paraId="084C1EE7" w14:textId="77777777" w:rsidR="009117DB" w:rsidRPr="000004F7" w:rsidRDefault="009117DB" w:rsidP="00257046">
      <w:pPr>
        <w:spacing w:line="360" w:lineRule="auto"/>
        <w:ind w:firstLine="709"/>
        <w:jc w:val="both"/>
        <w:rPr>
          <w:sz w:val="28"/>
          <w:szCs w:val="28"/>
          <w:lang w:val="uk-UA"/>
        </w:rPr>
      </w:pPr>
      <w:r w:rsidRPr="000004F7">
        <w:rPr>
          <w:b/>
          <w:bCs/>
          <w:sz w:val="28"/>
          <w:szCs w:val="28"/>
          <w:lang w:val="uk-UA"/>
        </w:rPr>
        <w:t>Структура роботи:</w:t>
      </w:r>
      <w:r w:rsidRPr="000004F7">
        <w:rPr>
          <w:sz w:val="28"/>
          <w:szCs w:val="28"/>
          <w:lang w:val="uk-UA"/>
        </w:rPr>
        <w:t xml:space="preserve"> робота складається з трьох розділів, вступу, висновку та </w:t>
      </w:r>
      <w:proofErr w:type="spellStart"/>
      <w:r w:rsidRPr="000004F7">
        <w:rPr>
          <w:sz w:val="28"/>
          <w:szCs w:val="28"/>
          <w:lang w:val="uk-UA"/>
        </w:rPr>
        <w:t>списка</w:t>
      </w:r>
      <w:proofErr w:type="spellEnd"/>
      <w:r w:rsidRPr="000004F7">
        <w:rPr>
          <w:sz w:val="28"/>
          <w:szCs w:val="28"/>
          <w:lang w:val="uk-UA"/>
        </w:rPr>
        <w:t xml:space="preserve"> використаних джерел. </w:t>
      </w:r>
    </w:p>
    <w:p w14:paraId="6B4A33CB" w14:textId="77777777" w:rsidR="009117DB" w:rsidRPr="000004F7" w:rsidRDefault="009117DB">
      <w:pPr>
        <w:spacing w:after="160" w:line="259" w:lineRule="auto"/>
        <w:rPr>
          <w:sz w:val="28"/>
          <w:szCs w:val="28"/>
          <w:lang w:val="uk-UA"/>
        </w:rPr>
      </w:pPr>
      <w:r w:rsidRPr="000004F7">
        <w:rPr>
          <w:sz w:val="28"/>
          <w:szCs w:val="28"/>
          <w:lang w:val="uk-UA"/>
        </w:rPr>
        <w:br w:type="page"/>
      </w:r>
    </w:p>
    <w:p w14:paraId="18B1F593" w14:textId="77777777" w:rsidR="009117DB" w:rsidRPr="000004F7" w:rsidRDefault="009117DB" w:rsidP="00D77CBB">
      <w:pPr>
        <w:pStyle w:val="Heading2"/>
        <w:spacing w:line="360" w:lineRule="auto"/>
        <w:ind w:firstLine="709"/>
        <w:jc w:val="both"/>
        <w:rPr>
          <w:rFonts w:ascii="Times New Roman" w:hAnsi="Times New Roman"/>
          <w:b/>
          <w:bCs/>
          <w:color w:val="000000"/>
          <w:sz w:val="28"/>
          <w:szCs w:val="28"/>
          <w:lang w:val="uk-UA"/>
        </w:rPr>
      </w:pPr>
      <w:bookmarkStart w:id="1" w:name="_Toc130300772"/>
      <w:r w:rsidRPr="000004F7">
        <w:rPr>
          <w:rFonts w:ascii="Times New Roman" w:hAnsi="Times New Roman"/>
          <w:b/>
          <w:bCs/>
          <w:color w:val="000000"/>
          <w:sz w:val="28"/>
          <w:szCs w:val="28"/>
          <w:lang w:val="uk-UA"/>
        </w:rPr>
        <w:lastRenderedPageBreak/>
        <w:t>РОЗДІЛ 1. ЗАГАЛЬНА ХАРАКТЕРИСТИКА ДОКАЗУВАННЯ У СПРАВАХ, ЩО ВИНИКАЮТЬ ІЗ АЛІМЕНТНИХ ПРАВОВІДНОСИН</w:t>
      </w:r>
      <w:bookmarkEnd w:id="1"/>
    </w:p>
    <w:p w14:paraId="7E26C192" w14:textId="77777777" w:rsidR="009117DB" w:rsidRPr="000004F7" w:rsidRDefault="009117DB" w:rsidP="00D77CBB">
      <w:pPr>
        <w:pStyle w:val="Heading2"/>
        <w:numPr>
          <w:ilvl w:val="1"/>
          <w:numId w:val="4"/>
        </w:numPr>
        <w:spacing w:line="360" w:lineRule="auto"/>
        <w:ind w:left="0" w:firstLine="709"/>
        <w:jc w:val="both"/>
        <w:rPr>
          <w:rFonts w:ascii="Times New Roman" w:hAnsi="Times New Roman"/>
          <w:b/>
          <w:bCs/>
          <w:color w:val="000000"/>
          <w:sz w:val="28"/>
          <w:szCs w:val="28"/>
          <w:lang w:val="uk-UA"/>
        </w:rPr>
      </w:pPr>
      <w:bookmarkStart w:id="2" w:name="_Toc130300773"/>
      <w:r w:rsidRPr="000004F7">
        <w:rPr>
          <w:rFonts w:ascii="Times New Roman" w:hAnsi="Times New Roman"/>
          <w:b/>
          <w:bCs/>
          <w:color w:val="000000"/>
          <w:sz w:val="28"/>
          <w:szCs w:val="28"/>
          <w:lang w:val="uk-UA"/>
        </w:rPr>
        <w:t>Поняття, мета та суб’єкти доказування у справах, що виникають із аліментних правовідносин</w:t>
      </w:r>
      <w:bookmarkEnd w:id="2"/>
    </w:p>
    <w:p w14:paraId="2FDCEE95"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Доказування у справах, що виникають на основі аліментних правовідносин, передбачає збір та представлення доказів, що підтверджують чи спростовують встановлення аліментних зобов'язань, а також визначення їх розміру. Доказування в цих справах є однією з важливих процедур, яка допомагає суду прийняти обґрунтоване та справедливе рішення.</w:t>
      </w:r>
    </w:p>
    <w:p w14:paraId="49B99D60"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Доказування в аліментних справах передбачає збір доказів щодо доходів та фінансового стану сторін, їхніх родинних обставин, потреб та можливостей забезпечення матеріальної підтримки, а також інших обставин, які можуть впливати на розмір аліментів. Доказами можуть бути різноманітні документи, такі як трудові книжки, податкові декларації, довідки про доходи, а також свідчення свідків, які можуть підтвердити чи спростувати певні факти.</w:t>
      </w:r>
    </w:p>
    <w:p w14:paraId="70D73E25"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Доказування в аліментних справах є складним процесом, оскільки вимагає великої уважності та детальності при зборі та аналізі доказів. Відмова у забезпеченні матеріальної підтримки може серйозно позначитися на житті однієї зі сторін, тому суд повинен здійснювати досконалу перевірку доказів та ретельно вивчати всі обставини справи для прийняття обґрунтованого та справедливого рішення [14, с.87].</w:t>
      </w:r>
    </w:p>
    <w:p w14:paraId="0C77FC38"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Метою доказування у справах, що виникають із аліментних правовідносин, є встановлення чи спростування наявності аліментних зобов'язань та визначення їх розміру, які повинні забезпечувати матеріальну підтримку потребуючих сторін.</w:t>
      </w:r>
    </w:p>
    <w:p w14:paraId="72139DAC"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Також важливим є забезпечення справедливості та рівності прав сторін у судовому процесі. Це означає, що суд повинен досліджувати всі обставини справи, враховувати показники доходів та фінансового стану сторін, а також їхніх родинних обставин та потреб у матеріальній підтримці.</w:t>
      </w:r>
    </w:p>
    <w:p w14:paraId="7594CB90"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lastRenderedPageBreak/>
        <w:t>Крім того, метою доказування є попередження зловживань у справах, пов'язаних з аліментами, та забезпечення дотримання законодавства в цій сфері. Це допомагає уникнути незаконних дій з боку сторін та забезпечити виконання аліментних зобов'язань у відповідності з встановленими нормами та стандартами.</w:t>
      </w:r>
    </w:p>
    <w:p w14:paraId="68524BB8"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Суб'єктами доказування у справах, що виникають із аліментних правовідносин, є сторони справи та доказові особи.</w:t>
      </w:r>
    </w:p>
    <w:p w14:paraId="382FCE27" w14:textId="77777777" w:rsidR="009117DB" w:rsidRPr="000004F7" w:rsidRDefault="009117DB" w:rsidP="00383B10">
      <w:pPr>
        <w:spacing w:line="360" w:lineRule="auto"/>
        <w:ind w:firstLine="709"/>
        <w:jc w:val="both"/>
        <w:rPr>
          <w:sz w:val="28"/>
          <w:szCs w:val="28"/>
          <w:lang w:val="uk-UA"/>
        </w:rPr>
      </w:pPr>
      <w:proofErr w:type="spellStart"/>
      <w:r w:rsidRPr="000004F7">
        <w:rPr>
          <w:sz w:val="28"/>
          <w:szCs w:val="28"/>
          <w:lang w:val="uk-UA"/>
        </w:rPr>
        <w:t>Стронами</w:t>
      </w:r>
      <w:proofErr w:type="spellEnd"/>
      <w:r w:rsidRPr="000004F7">
        <w:rPr>
          <w:sz w:val="28"/>
          <w:szCs w:val="28"/>
          <w:lang w:val="uk-UA"/>
        </w:rPr>
        <w:t xml:space="preserve"> справи є особи, які вступають у правовідносини щодо забезпечення матеріальної підтримки. Зазвичай це батьки, які мають аліментні зобов'язання щодо своїх дітей або близьких родичів, які надають матеріальну підтримку.</w:t>
      </w:r>
    </w:p>
    <w:p w14:paraId="1D046EC2"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Доказові особи – це особи, які можуть надати докази у справі. Це можуть бути свідки, які мають інформацію про обставини справи, експерти, які можуть надати експертні висновки, або інші особи, які можуть надати докази у справі [15, с.126].</w:t>
      </w:r>
    </w:p>
    <w:p w14:paraId="4E19D1FB"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Крім того, у деяких випадках можуть бути інші суб'єкти доказування, наприклад, органи соціального захисту населення, які можуть надавати інформацію про соціальний захист сторін, їхні доходи та фінансовий стан, або інші органи, які можуть мати інформацію про обставини справи.</w:t>
      </w:r>
    </w:p>
    <w:p w14:paraId="4F996B4A" w14:textId="77777777" w:rsidR="009117DB" w:rsidRPr="000004F7" w:rsidRDefault="009117DB" w:rsidP="00383B10">
      <w:pPr>
        <w:spacing w:line="360" w:lineRule="auto"/>
        <w:ind w:firstLine="709"/>
        <w:jc w:val="both"/>
        <w:rPr>
          <w:sz w:val="28"/>
          <w:szCs w:val="28"/>
          <w:lang w:val="uk-UA"/>
        </w:rPr>
      </w:pPr>
      <w:r w:rsidRPr="000004F7">
        <w:rPr>
          <w:sz w:val="28"/>
          <w:szCs w:val="28"/>
          <w:lang w:val="uk-UA"/>
        </w:rPr>
        <w:t>У кожній конкретній справі можуть бути різні суб'єкти доказування в залежності від обставин та фактів справи.</w:t>
      </w:r>
    </w:p>
    <w:p w14:paraId="4BB5DF4E" w14:textId="77777777" w:rsidR="009117DB" w:rsidRPr="000004F7" w:rsidRDefault="009117DB" w:rsidP="00383B10">
      <w:pPr>
        <w:pStyle w:val="Heading2"/>
        <w:numPr>
          <w:ilvl w:val="1"/>
          <w:numId w:val="4"/>
        </w:numPr>
        <w:spacing w:line="360" w:lineRule="auto"/>
        <w:ind w:left="0" w:firstLine="709"/>
        <w:jc w:val="both"/>
        <w:rPr>
          <w:rFonts w:ascii="Times New Roman" w:hAnsi="Times New Roman"/>
          <w:b/>
          <w:bCs/>
          <w:color w:val="000000"/>
          <w:sz w:val="28"/>
          <w:szCs w:val="28"/>
          <w:lang w:val="uk-UA"/>
        </w:rPr>
      </w:pPr>
      <w:bookmarkStart w:id="3" w:name="_Toc130300774"/>
      <w:r w:rsidRPr="000004F7">
        <w:rPr>
          <w:rFonts w:ascii="Times New Roman" w:hAnsi="Times New Roman"/>
          <w:b/>
          <w:bCs/>
          <w:color w:val="000000"/>
          <w:sz w:val="28"/>
          <w:szCs w:val="28"/>
          <w:lang w:val="uk-UA"/>
        </w:rPr>
        <w:t>Предмет доказування у справах, що виникають із аліментних правовідносин</w:t>
      </w:r>
      <w:bookmarkEnd w:id="3"/>
    </w:p>
    <w:p w14:paraId="1B44A2FB" w14:textId="77777777" w:rsidR="009117DB" w:rsidRPr="000004F7" w:rsidRDefault="009117DB" w:rsidP="001B08F3">
      <w:pPr>
        <w:spacing w:line="360" w:lineRule="auto"/>
        <w:ind w:firstLine="709"/>
        <w:jc w:val="both"/>
        <w:rPr>
          <w:sz w:val="28"/>
          <w:szCs w:val="28"/>
          <w:lang w:val="uk-UA"/>
        </w:rPr>
      </w:pPr>
      <w:r w:rsidRPr="000004F7">
        <w:rPr>
          <w:sz w:val="28"/>
          <w:szCs w:val="28"/>
          <w:lang w:val="uk-UA"/>
        </w:rPr>
        <w:t xml:space="preserve">На кожному етапі державного розвитку вдосконалення правових норм є важливим завданням, що лежить в основі механізму регулювання різного роду правовідносин. Важливим завданням, що лежить в основі механізму регулювання різного роду правовідносин. І цивільне процесуальне право в сучасній Україні спрямоване на поліпшення </w:t>
      </w:r>
      <w:proofErr w:type="spellStart"/>
      <w:r w:rsidRPr="000004F7">
        <w:rPr>
          <w:sz w:val="28"/>
          <w:szCs w:val="28"/>
          <w:lang w:val="uk-UA"/>
        </w:rPr>
        <w:t>процедурсудочинства</w:t>
      </w:r>
      <w:proofErr w:type="spellEnd"/>
      <w:r w:rsidRPr="000004F7">
        <w:rPr>
          <w:sz w:val="28"/>
          <w:szCs w:val="28"/>
          <w:lang w:val="uk-UA"/>
        </w:rPr>
        <w:t xml:space="preserve">, в яких інтереси особистості, організацій і публічно-правових утворень, </w:t>
      </w:r>
      <w:proofErr w:type="spellStart"/>
      <w:r w:rsidRPr="000004F7">
        <w:rPr>
          <w:sz w:val="28"/>
          <w:szCs w:val="28"/>
          <w:lang w:val="uk-UA"/>
        </w:rPr>
        <w:t>атакож</w:t>
      </w:r>
      <w:proofErr w:type="spellEnd"/>
      <w:r w:rsidRPr="000004F7">
        <w:rPr>
          <w:sz w:val="28"/>
          <w:szCs w:val="28"/>
          <w:lang w:val="uk-UA"/>
        </w:rPr>
        <w:t xml:space="preserve"> захист їхніх порушених прав має пріоритетне значення.</w:t>
      </w:r>
    </w:p>
    <w:p w14:paraId="332D4363" w14:textId="69BAE1BF" w:rsidR="009117DB" w:rsidRPr="000004F7" w:rsidRDefault="009117DB" w:rsidP="001B08F3">
      <w:pPr>
        <w:spacing w:line="360" w:lineRule="auto"/>
        <w:ind w:firstLine="709"/>
        <w:jc w:val="both"/>
        <w:rPr>
          <w:sz w:val="28"/>
          <w:szCs w:val="28"/>
          <w:lang w:val="uk-UA"/>
        </w:rPr>
      </w:pPr>
      <w:r w:rsidRPr="000004F7">
        <w:rPr>
          <w:sz w:val="28"/>
          <w:szCs w:val="28"/>
          <w:lang w:val="uk-UA"/>
        </w:rPr>
        <w:lastRenderedPageBreak/>
        <w:t>Докази і процес доказування – найважливіший інститут цивільного судочинства,</w:t>
      </w:r>
      <w:r w:rsidR="000004F7">
        <w:rPr>
          <w:sz w:val="28"/>
          <w:szCs w:val="28"/>
          <w:lang w:val="uk-UA"/>
        </w:rPr>
        <w:t xml:space="preserve"> </w:t>
      </w:r>
      <w:r w:rsidRPr="000004F7">
        <w:rPr>
          <w:sz w:val="28"/>
          <w:szCs w:val="28"/>
          <w:lang w:val="uk-UA"/>
        </w:rPr>
        <w:t>виходячи з результатів якого, формуються висновки, ухвалюються серйозні рішення і створюються</w:t>
      </w:r>
      <w:r w:rsidR="000004F7">
        <w:rPr>
          <w:sz w:val="28"/>
          <w:szCs w:val="28"/>
          <w:lang w:val="uk-UA"/>
        </w:rPr>
        <w:t xml:space="preserve"> </w:t>
      </w:r>
      <w:r w:rsidRPr="000004F7">
        <w:rPr>
          <w:sz w:val="28"/>
          <w:szCs w:val="28"/>
          <w:lang w:val="uk-UA"/>
        </w:rPr>
        <w:t>умови для виконання цілей і завдань правосуддя, зокрема, забезпечення прав суб'єкта правових</w:t>
      </w:r>
      <w:r w:rsidR="000004F7">
        <w:rPr>
          <w:sz w:val="28"/>
          <w:szCs w:val="28"/>
          <w:lang w:val="uk-UA"/>
        </w:rPr>
        <w:t xml:space="preserve"> </w:t>
      </w:r>
      <w:r w:rsidRPr="000004F7">
        <w:rPr>
          <w:sz w:val="28"/>
          <w:szCs w:val="28"/>
          <w:lang w:val="uk-UA"/>
        </w:rPr>
        <w:t>відносин.</w:t>
      </w:r>
    </w:p>
    <w:p w14:paraId="6A7EFC63" w14:textId="0053E21D" w:rsidR="009117DB" w:rsidRPr="000004F7" w:rsidRDefault="009117DB" w:rsidP="001B08F3">
      <w:pPr>
        <w:spacing w:line="360" w:lineRule="auto"/>
        <w:ind w:firstLine="709"/>
        <w:jc w:val="both"/>
        <w:rPr>
          <w:sz w:val="28"/>
          <w:szCs w:val="28"/>
          <w:lang w:val="uk-UA"/>
        </w:rPr>
      </w:pPr>
      <w:r w:rsidRPr="000004F7">
        <w:rPr>
          <w:sz w:val="28"/>
          <w:szCs w:val="28"/>
          <w:lang w:val="uk-UA"/>
        </w:rPr>
        <w:t>Визначення поняття «докази» сягає далеко в історію, тому первісна</w:t>
      </w:r>
      <w:r w:rsidR="000004F7">
        <w:rPr>
          <w:sz w:val="28"/>
          <w:szCs w:val="28"/>
          <w:lang w:val="uk-UA"/>
        </w:rPr>
        <w:t xml:space="preserve"> </w:t>
      </w:r>
      <w:r w:rsidRPr="000004F7">
        <w:rPr>
          <w:sz w:val="28"/>
          <w:szCs w:val="28"/>
          <w:lang w:val="uk-UA"/>
        </w:rPr>
        <w:t>згадка про нього була ще в ХІХ столітті, проте на сьогоднішній день дискусії з приводу такого</w:t>
      </w:r>
      <w:r w:rsidR="000004F7">
        <w:rPr>
          <w:sz w:val="28"/>
          <w:szCs w:val="28"/>
          <w:lang w:val="uk-UA"/>
        </w:rPr>
        <w:t xml:space="preserve"> </w:t>
      </w:r>
      <w:r w:rsidRPr="000004F7">
        <w:rPr>
          <w:sz w:val="28"/>
          <w:szCs w:val="28"/>
          <w:lang w:val="uk-UA"/>
        </w:rPr>
        <w:t>процесуального явища як «доказування» продовжують існувати. Сучасне юридичне процесуальне доказове право формувалося в</w:t>
      </w:r>
      <w:r w:rsidR="000004F7">
        <w:rPr>
          <w:sz w:val="28"/>
          <w:szCs w:val="28"/>
          <w:lang w:val="uk-UA"/>
        </w:rPr>
        <w:t xml:space="preserve"> </w:t>
      </w:r>
      <w:r w:rsidRPr="000004F7">
        <w:rPr>
          <w:sz w:val="28"/>
          <w:szCs w:val="28"/>
          <w:lang w:val="uk-UA"/>
        </w:rPr>
        <w:t>результаті тривалого українського і зарубіжного історичного розвитку, що на даний момент</w:t>
      </w:r>
      <w:r w:rsidR="000004F7">
        <w:rPr>
          <w:sz w:val="28"/>
          <w:szCs w:val="28"/>
          <w:lang w:val="uk-UA"/>
        </w:rPr>
        <w:t xml:space="preserve"> </w:t>
      </w:r>
      <w:r w:rsidRPr="000004F7">
        <w:rPr>
          <w:sz w:val="28"/>
          <w:szCs w:val="28"/>
          <w:lang w:val="uk-UA"/>
        </w:rPr>
        <w:t>є підсумком усього попереднього розвитку.</w:t>
      </w:r>
    </w:p>
    <w:p w14:paraId="24A5507C" w14:textId="77777777" w:rsidR="009117DB" w:rsidRPr="000004F7" w:rsidRDefault="009117DB" w:rsidP="001B08F3">
      <w:pPr>
        <w:spacing w:line="360" w:lineRule="auto"/>
        <w:ind w:firstLine="709"/>
        <w:jc w:val="both"/>
        <w:rPr>
          <w:sz w:val="28"/>
          <w:szCs w:val="28"/>
          <w:lang w:val="uk-UA"/>
        </w:rPr>
      </w:pPr>
      <w:r w:rsidRPr="000004F7">
        <w:rPr>
          <w:sz w:val="28"/>
          <w:szCs w:val="28"/>
          <w:lang w:val="uk-UA"/>
        </w:rPr>
        <w:t>Важливо визначити, яким завданням відповідає доказова діяльність [17, с.37]:</w:t>
      </w:r>
    </w:p>
    <w:p w14:paraId="750D7BD0" w14:textId="2D161335" w:rsidR="009117DB" w:rsidRPr="000004F7" w:rsidRDefault="009117DB" w:rsidP="001B08F3">
      <w:pPr>
        <w:pStyle w:val="ListParagraph"/>
        <w:numPr>
          <w:ilvl w:val="0"/>
          <w:numId w:val="5"/>
        </w:numPr>
        <w:spacing w:line="360" w:lineRule="auto"/>
        <w:ind w:left="0" w:firstLine="709"/>
        <w:jc w:val="both"/>
        <w:rPr>
          <w:sz w:val="28"/>
          <w:szCs w:val="28"/>
          <w:lang w:val="uk-UA"/>
        </w:rPr>
      </w:pPr>
      <w:r w:rsidRPr="000004F7">
        <w:rPr>
          <w:sz w:val="28"/>
          <w:szCs w:val="28"/>
          <w:lang w:val="uk-UA"/>
        </w:rPr>
        <w:t>формування процесуальної системи засобів доказування та пізнавальної</w:t>
      </w:r>
      <w:r w:rsidR="000004F7">
        <w:rPr>
          <w:sz w:val="28"/>
          <w:szCs w:val="28"/>
          <w:lang w:val="uk-UA"/>
        </w:rPr>
        <w:t xml:space="preserve"> </w:t>
      </w:r>
      <w:r w:rsidRPr="000004F7">
        <w:rPr>
          <w:sz w:val="28"/>
          <w:szCs w:val="28"/>
          <w:lang w:val="uk-UA"/>
        </w:rPr>
        <w:t>діяльності осіб учасників, включаючи і суд;</w:t>
      </w:r>
    </w:p>
    <w:p w14:paraId="2153C171" w14:textId="627BD80F" w:rsidR="009117DB" w:rsidRPr="000004F7" w:rsidRDefault="009117DB" w:rsidP="001B08F3">
      <w:pPr>
        <w:pStyle w:val="ListParagraph"/>
        <w:numPr>
          <w:ilvl w:val="0"/>
          <w:numId w:val="5"/>
        </w:numPr>
        <w:spacing w:line="360" w:lineRule="auto"/>
        <w:ind w:left="0" w:firstLine="709"/>
        <w:jc w:val="both"/>
        <w:rPr>
          <w:sz w:val="28"/>
          <w:szCs w:val="28"/>
          <w:lang w:val="uk-UA"/>
        </w:rPr>
      </w:pPr>
      <w:r w:rsidRPr="000004F7">
        <w:rPr>
          <w:sz w:val="28"/>
          <w:szCs w:val="28"/>
          <w:lang w:val="uk-UA"/>
        </w:rPr>
        <w:t>процесуальна форма закріплення джерел матеріалів, що мають доказове</w:t>
      </w:r>
      <w:r w:rsidR="000004F7">
        <w:rPr>
          <w:sz w:val="28"/>
          <w:szCs w:val="28"/>
          <w:lang w:val="uk-UA"/>
        </w:rPr>
        <w:t xml:space="preserve"> </w:t>
      </w:r>
      <w:r w:rsidRPr="000004F7">
        <w:rPr>
          <w:sz w:val="28"/>
          <w:szCs w:val="28"/>
          <w:lang w:val="uk-UA"/>
        </w:rPr>
        <w:t>значення, а також порядку допуску знайдених відомостей, долучення в процесі дослідження</w:t>
      </w:r>
      <w:r w:rsidR="000004F7">
        <w:rPr>
          <w:sz w:val="28"/>
          <w:szCs w:val="28"/>
          <w:lang w:val="uk-UA"/>
        </w:rPr>
        <w:t xml:space="preserve"> </w:t>
      </w:r>
      <w:r w:rsidRPr="000004F7">
        <w:rPr>
          <w:sz w:val="28"/>
          <w:szCs w:val="28"/>
          <w:lang w:val="uk-UA"/>
        </w:rPr>
        <w:t>сторонами доказів і розгляду їх безпосередньо судом;</w:t>
      </w:r>
    </w:p>
    <w:p w14:paraId="2530CEAA" w14:textId="441C95EF" w:rsidR="009117DB" w:rsidRPr="000004F7" w:rsidRDefault="009117DB" w:rsidP="001B08F3">
      <w:pPr>
        <w:pStyle w:val="ListParagraph"/>
        <w:numPr>
          <w:ilvl w:val="0"/>
          <w:numId w:val="5"/>
        </w:numPr>
        <w:spacing w:line="360" w:lineRule="auto"/>
        <w:ind w:left="0" w:firstLine="709"/>
        <w:jc w:val="both"/>
        <w:rPr>
          <w:sz w:val="28"/>
          <w:szCs w:val="28"/>
          <w:lang w:val="uk-UA"/>
        </w:rPr>
      </w:pPr>
      <w:r w:rsidRPr="000004F7">
        <w:rPr>
          <w:sz w:val="28"/>
          <w:szCs w:val="28"/>
          <w:lang w:val="uk-UA"/>
        </w:rPr>
        <w:t>формування одночасно і теоретичні, і практичні пошуки, які</w:t>
      </w:r>
      <w:r w:rsidR="000004F7">
        <w:rPr>
          <w:sz w:val="28"/>
          <w:szCs w:val="28"/>
          <w:lang w:val="uk-UA"/>
        </w:rPr>
        <w:t xml:space="preserve"> </w:t>
      </w:r>
      <w:r w:rsidRPr="000004F7">
        <w:rPr>
          <w:sz w:val="28"/>
          <w:szCs w:val="28"/>
          <w:lang w:val="uk-UA"/>
        </w:rPr>
        <w:t>знаходяться в дефініції «докази у справі»;</w:t>
      </w:r>
    </w:p>
    <w:p w14:paraId="5C751597" w14:textId="17B0CD8A" w:rsidR="009117DB" w:rsidRPr="000004F7" w:rsidRDefault="009117DB" w:rsidP="001B08F3">
      <w:pPr>
        <w:pStyle w:val="ListParagraph"/>
        <w:numPr>
          <w:ilvl w:val="0"/>
          <w:numId w:val="5"/>
        </w:numPr>
        <w:spacing w:line="360" w:lineRule="auto"/>
        <w:ind w:left="0" w:firstLine="709"/>
        <w:jc w:val="both"/>
        <w:rPr>
          <w:sz w:val="28"/>
          <w:szCs w:val="28"/>
          <w:lang w:val="uk-UA"/>
        </w:rPr>
      </w:pPr>
      <w:r w:rsidRPr="000004F7">
        <w:rPr>
          <w:sz w:val="28"/>
          <w:szCs w:val="28"/>
          <w:lang w:val="uk-UA"/>
        </w:rPr>
        <w:t>визначення проблем, які можуть виникати в процесі доказування в судовому</w:t>
      </w:r>
      <w:r w:rsidR="000004F7">
        <w:rPr>
          <w:sz w:val="28"/>
          <w:szCs w:val="28"/>
          <w:lang w:val="uk-UA"/>
        </w:rPr>
        <w:t xml:space="preserve"> </w:t>
      </w:r>
      <w:r w:rsidRPr="000004F7">
        <w:rPr>
          <w:sz w:val="28"/>
          <w:szCs w:val="28"/>
          <w:lang w:val="uk-UA"/>
        </w:rPr>
        <w:t>розгляді цивільного процесу.</w:t>
      </w:r>
    </w:p>
    <w:p w14:paraId="12CA26C9" w14:textId="7996C273" w:rsidR="009117DB" w:rsidRPr="000004F7" w:rsidRDefault="009117DB" w:rsidP="00CD7B21">
      <w:pPr>
        <w:spacing w:line="360" w:lineRule="auto"/>
        <w:ind w:firstLine="709"/>
        <w:jc w:val="both"/>
        <w:rPr>
          <w:sz w:val="28"/>
          <w:szCs w:val="28"/>
          <w:lang w:val="uk-UA"/>
        </w:rPr>
      </w:pPr>
      <w:r w:rsidRPr="000004F7">
        <w:rPr>
          <w:sz w:val="28"/>
          <w:szCs w:val="28"/>
          <w:lang w:val="uk-UA"/>
        </w:rPr>
        <w:t>Повного і точного визначення поняття «предмет доказування» не закріплено в</w:t>
      </w:r>
      <w:r w:rsidR="000004F7">
        <w:rPr>
          <w:sz w:val="28"/>
          <w:szCs w:val="28"/>
          <w:lang w:val="uk-UA"/>
        </w:rPr>
        <w:t xml:space="preserve"> </w:t>
      </w:r>
      <w:r w:rsidRPr="000004F7">
        <w:rPr>
          <w:sz w:val="28"/>
          <w:szCs w:val="28"/>
          <w:lang w:val="uk-UA"/>
        </w:rPr>
        <w:t>процесуальних документах, однак у статті зазначено, що це «обставини, що мають</w:t>
      </w:r>
      <w:r w:rsidR="000004F7">
        <w:rPr>
          <w:sz w:val="28"/>
          <w:szCs w:val="28"/>
          <w:lang w:val="uk-UA"/>
        </w:rPr>
        <w:t xml:space="preserve"> </w:t>
      </w:r>
      <w:r w:rsidRPr="000004F7">
        <w:rPr>
          <w:sz w:val="28"/>
          <w:szCs w:val="28"/>
          <w:lang w:val="uk-UA"/>
        </w:rPr>
        <w:t>значення для справи». Необхідно розуміти, що для кожного окремого виду правовідносин</w:t>
      </w:r>
      <w:r w:rsidR="000004F7">
        <w:rPr>
          <w:sz w:val="28"/>
          <w:szCs w:val="28"/>
          <w:lang w:val="uk-UA"/>
        </w:rPr>
        <w:t xml:space="preserve"> </w:t>
      </w:r>
      <w:r w:rsidRPr="000004F7">
        <w:rPr>
          <w:sz w:val="28"/>
          <w:szCs w:val="28"/>
          <w:lang w:val="uk-UA"/>
        </w:rPr>
        <w:t>існує свій предмет доказування, який обумовлений їхніми особливостями та специфікою</w:t>
      </w:r>
      <w:r w:rsidR="000004F7">
        <w:rPr>
          <w:sz w:val="28"/>
          <w:szCs w:val="28"/>
          <w:lang w:val="uk-UA"/>
        </w:rPr>
        <w:t xml:space="preserve"> </w:t>
      </w:r>
      <w:r w:rsidRPr="000004F7">
        <w:rPr>
          <w:sz w:val="28"/>
          <w:szCs w:val="28"/>
          <w:lang w:val="uk-UA"/>
        </w:rPr>
        <w:t>регулювання.</w:t>
      </w:r>
    </w:p>
    <w:p w14:paraId="703EBA31" w14:textId="6A50B830" w:rsidR="009117DB" w:rsidRPr="000004F7" w:rsidRDefault="009117DB" w:rsidP="001B08F3">
      <w:pPr>
        <w:spacing w:line="360" w:lineRule="auto"/>
        <w:ind w:firstLine="709"/>
        <w:jc w:val="both"/>
        <w:rPr>
          <w:sz w:val="28"/>
          <w:szCs w:val="28"/>
          <w:lang w:val="uk-UA"/>
        </w:rPr>
      </w:pPr>
      <w:r w:rsidRPr="000004F7">
        <w:rPr>
          <w:sz w:val="28"/>
          <w:szCs w:val="28"/>
          <w:lang w:val="uk-UA"/>
        </w:rPr>
        <w:t>Верховний Суд України дає такі роз'яснення: «Під уточненням обставин, що мають</w:t>
      </w:r>
      <w:r w:rsidR="000004F7">
        <w:rPr>
          <w:sz w:val="28"/>
          <w:szCs w:val="28"/>
          <w:lang w:val="uk-UA"/>
        </w:rPr>
        <w:t xml:space="preserve"> </w:t>
      </w:r>
      <w:r w:rsidRPr="000004F7">
        <w:rPr>
          <w:sz w:val="28"/>
          <w:szCs w:val="28"/>
          <w:lang w:val="uk-UA"/>
        </w:rPr>
        <w:t>значення для правильного вирішення справи, слід розуміти дії судді та осіб, які беруть участь у</w:t>
      </w:r>
      <w:r w:rsidR="000004F7">
        <w:rPr>
          <w:sz w:val="28"/>
          <w:szCs w:val="28"/>
          <w:lang w:val="uk-UA"/>
        </w:rPr>
        <w:t xml:space="preserve"> </w:t>
      </w:r>
      <w:r w:rsidRPr="000004F7">
        <w:rPr>
          <w:sz w:val="28"/>
          <w:szCs w:val="28"/>
          <w:lang w:val="uk-UA"/>
        </w:rPr>
        <w:t>справі, щодо визначення юридичних фактів, що лежать в основі вимог і заперечень</w:t>
      </w:r>
      <w:r w:rsidR="000004F7">
        <w:rPr>
          <w:sz w:val="28"/>
          <w:szCs w:val="28"/>
          <w:lang w:val="uk-UA"/>
        </w:rPr>
        <w:t xml:space="preserve"> </w:t>
      </w:r>
      <w:r w:rsidRPr="000004F7">
        <w:rPr>
          <w:sz w:val="28"/>
          <w:szCs w:val="28"/>
          <w:lang w:val="uk-UA"/>
        </w:rPr>
        <w:t>сторін».</w:t>
      </w:r>
    </w:p>
    <w:p w14:paraId="3179ED73" w14:textId="77777777" w:rsidR="009117DB" w:rsidRPr="000004F7" w:rsidRDefault="009117DB" w:rsidP="001B08F3">
      <w:pPr>
        <w:spacing w:line="360" w:lineRule="auto"/>
        <w:ind w:firstLine="709"/>
        <w:jc w:val="both"/>
        <w:rPr>
          <w:sz w:val="28"/>
          <w:szCs w:val="28"/>
          <w:lang w:val="uk-UA"/>
        </w:rPr>
      </w:pPr>
      <w:r w:rsidRPr="000004F7">
        <w:rPr>
          <w:sz w:val="28"/>
          <w:szCs w:val="28"/>
          <w:lang w:val="uk-UA"/>
        </w:rPr>
        <w:lastRenderedPageBreak/>
        <w:t xml:space="preserve">Зазвичай для винесення судового </w:t>
      </w:r>
      <w:proofErr w:type="spellStart"/>
      <w:r w:rsidRPr="000004F7">
        <w:rPr>
          <w:sz w:val="28"/>
          <w:szCs w:val="28"/>
          <w:lang w:val="uk-UA"/>
        </w:rPr>
        <w:t>акта</w:t>
      </w:r>
      <w:proofErr w:type="spellEnd"/>
      <w:r w:rsidRPr="000004F7">
        <w:rPr>
          <w:sz w:val="28"/>
          <w:szCs w:val="28"/>
          <w:lang w:val="uk-UA"/>
        </w:rPr>
        <w:t xml:space="preserve"> про стягнення аліментів необхідно мати достатні докази щодо наявності аліментного зобов'язання та невиконання його винуватою особою. Серед можливих доказів можуть бути [13, с.5]:</w:t>
      </w:r>
    </w:p>
    <w:p w14:paraId="2D97342A" w14:textId="77777777" w:rsidR="009117DB" w:rsidRPr="000004F7" w:rsidRDefault="009117DB" w:rsidP="001B08F3">
      <w:pPr>
        <w:pStyle w:val="ListParagraph"/>
        <w:numPr>
          <w:ilvl w:val="0"/>
          <w:numId w:val="6"/>
        </w:numPr>
        <w:spacing w:line="360" w:lineRule="auto"/>
        <w:ind w:left="0" w:firstLine="709"/>
        <w:jc w:val="both"/>
        <w:rPr>
          <w:sz w:val="28"/>
          <w:szCs w:val="28"/>
          <w:lang w:val="uk-UA"/>
        </w:rPr>
      </w:pPr>
      <w:r w:rsidRPr="000004F7">
        <w:rPr>
          <w:sz w:val="28"/>
          <w:szCs w:val="28"/>
          <w:lang w:val="uk-UA"/>
        </w:rPr>
        <w:t>Документальні докази: наприклад, договір про розірвання шлюбу з умовами про аліменти, рішення суду про призначення аліментів, копії платіжних доручень з підтвердженням невиконання аліментних зобов'язань тощо.</w:t>
      </w:r>
    </w:p>
    <w:p w14:paraId="1CB8EB81" w14:textId="77777777" w:rsidR="009117DB" w:rsidRPr="000004F7" w:rsidRDefault="009117DB" w:rsidP="001B08F3">
      <w:pPr>
        <w:pStyle w:val="ListParagraph"/>
        <w:numPr>
          <w:ilvl w:val="0"/>
          <w:numId w:val="6"/>
        </w:numPr>
        <w:spacing w:line="360" w:lineRule="auto"/>
        <w:ind w:left="0" w:firstLine="709"/>
        <w:jc w:val="both"/>
        <w:rPr>
          <w:sz w:val="28"/>
          <w:szCs w:val="28"/>
          <w:lang w:val="uk-UA"/>
        </w:rPr>
      </w:pPr>
      <w:r w:rsidRPr="000004F7">
        <w:rPr>
          <w:sz w:val="28"/>
          <w:szCs w:val="28"/>
          <w:lang w:val="uk-UA"/>
        </w:rPr>
        <w:t>Свідчення свідків: людей, які могли бачити, що винувата особа не виконує своїх аліментних зобов'язань або не дає достатньо коштів на утримання дітей.</w:t>
      </w:r>
    </w:p>
    <w:p w14:paraId="7D2F68D6" w14:textId="77777777" w:rsidR="009117DB" w:rsidRPr="000004F7" w:rsidRDefault="009117DB" w:rsidP="001B08F3">
      <w:pPr>
        <w:pStyle w:val="ListParagraph"/>
        <w:numPr>
          <w:ilvl w:val="0"/>
          <w:numId w:val="6"/>
        </w:numPr>
        <w:spacing w:line="360" w:lineRule="auto"/>
        <w:ind w:left="0" w:firstLine="709"/>
        <w:jc w:val="both"/>
        <w:rPr>
          <w:sz w:val="28"/>
          <w:szCs w:val="28"/>
          <w:lang w:val="uk-UA"/>
        </w:rPr>
      </w:pPr>
      <w:r w:rsidRPr="000004F7">
        <w:rPr>
          <w:sz w:val="28"/>
          <w:szCs w:val="28"/>
          <w:lang w:val="uk-UA"/>
        </w:rPr>
        <w:t>Експертні висновки: наприклад, експертні висновки щодо фінансового стану винуватої особи, що можуть довести її можливості сплачувати аліменти.</w:t>
      </w:r>
    </w:p>
    <w:p w14:paraId="1ED5C3B1" w14:textId="77777777" w:rsidR="009117DB" w:rsidRPr="000004F7" w:rsidRDefault="009117DB" w:rsidP="001B08F3">
      <w:pPr>
        <w:pStyle w:val="ListParagraph"/>
        <w:numPr>
          <w:ilvl w:val="0"/>
          <w:numId w:val="6"/>
        </w:numPr>
        <w:spacing w:line="360" w:lineRule="auto"/>
        <w:ind w:left="0" w:firstLine="709"/>
        <w:jc w:val="both"/>
        <w:rPr>
          <w:sz w:val="28"/>
          <w:szCs w:val="28"/>
          <w:lang w:val="uk-UA"/>
        </w:rPr>
      </w:pPr>
      <w:r w:rsidRPr="000004F7">
        <w:rPr>
          <w:sz w:val="28"/>
          <w:szCs w:val="28"/>
          <w:lang w:val="uk-UA"/>
        </w:rPr>
        <w:t>Інші докази, які можуть бути використані для підтвердження наявності аліментного зобов'язання та його невиконання винуватою особою.</w:t>
      </w:r>
    </w:p>
    <w:p w14:paraId="09C13126" w14:textId="77777777" w:rsidR="009117DB" w:rsidRPr="000004F7" w:rsidRDefault="009117DB" w:rsidP="001B08F3">
      <w:pPr>
        <w:spacing w:line="360" w:lineRule="auto"/>
        <w:ind w:firstLine="709"/>
        <w:jc w:val="both"/>
        <w:rPr>
          <w:sz w:val="28"/>
          <w:szCs w:val="28"/>
          <w:lang w:val="uk-UA"/>
        </w:rPr>
      </w:pPr>
      <w:r w:rsidRPr="000004F7">
        <w:rPr>
          <w:sz w:val="28"/>
          <w:szCs w:val="28"/>
          <w:lang w:val="uk-UA"/>
        </w:rPr>
        <w:t>У кожному конкретному випадку будуть необхідні різні докази, тому важливо добре підготуватися до судового процесу та консультуватися з юристом.</w:t>
      </w:r>
    </w:p>
    <w:p w14:paraId="53873C18" w14:textId="35B6F70F" w:rsidR="009117DB" w:rsidRPr="000004F7" w:rsidRDefault="009117DB" w:rsidP="001B08F3">
      <w:pPr>
        <w:spacing w:line="360" w:lineRule="auto"/>
        <w:ind w:firstLine="709"/>
        <w:jc w:val="both"/>
        <w:rPr>
          <w:sz w:val="28"/>
          <w:szCs w:val="28"/>
          <w:lang w:val="uk-UA"/>
        </w:rPr>
      </w:pPr>
      <w:r w:rsidRPr="000004F7">
        <w:rPr>
          <w:sz w:val="28"/>
          <w:szCs w:val="28"/>
          <w:lang w:val="uk-UA"/>
        </w:rPr>
        <w:t>У більшості випадків судової практики матеріальна складова питань утримання</w:t>
      </w:r>
      <w:r w:rsidR="000004F7">
        <w:rPr>
          <w:sz w:val="28"/>
          <w:szCs w:val="28"/>
          <w:lang w:val="uk-UA"/>
        </w:rPr>
        <w:t xml:space="preserve"> </w:t>
      </w:r>
      <w:r w:rsidRPr="000004F7">
        <w:rPr>
          <w:sz w:val="28"/>
          <w:szCs w:val="28"/>
          <w:lang w:val="uk-UA"/>
        </w:rPr>
        <w:t xml:space="preserve">неповнолітньої дитини. </w:t>
      </w:r>
    </w:p>
    <w:p w14:paraId="061954E4" w14:textId="18A212F5" w:rsidR="009117DB" w:rsidRPr="000004F7" w:rsidRDefault="009117DB" w:rsidP="001B08F3">
      <w:pPr>
        <w:spacing w:line="360" w:lineRule="auto"/>
        <w:ind w:firstLine="709"/>
        <w:jc w:val="both"/>
        <w:rPr>
          <w:sz w:val="28"/>
          <w:szCs w:val="28"/>
          <w:lang w:val="uk-UA"/>
        </w:rPr>
      </w:pPr>
      <w:r w:rsidRPr="000004F7">
        <w:rPr>
          <w:sz w:val="28"/>
          <w:szCs w:val="28"/>
          <w:lang w:val="uk-UA"/>
        </w:rPr>
        <w:t>Варто зазначити, що обов'язок щодо утримання дітей перебуває на рівному рівні в обох</w:t>
      </w:r>
      <w:r w:rsidR="000004F7">
        <w:rPr>
          <w:sz w:val="28"/>
          <w:szCs w:val="28"/>
          <w:lang w:val="uk-UA"/>
        </w:rPr>
        <w:t xml:space="preserve"> </w:t>
      </w:r>
      <w:r w:rsidRPr="000004F7">
        <w:rPr>
          <w:sz w:val="28"/>
          <w:szCs w:val="28"/>
          <w:lang w:val="uk-UA"/>
        </w:rPr>
        <w:t>батьків, однак, як тоді бути з можливістю подачі позову того з батьків, який на певний час взяв</w:t>
      </w:r>
      <w:r w:rsidR="000004F7">
        <w:rPr>
          <w:sz w:val="28"/>
          <w:szCs w:val="28"/>
          <w:lang w:val="uk-UA"/>
        </w:rPr>
        <w:t xml:space="preserve"> </w:t>
      </w:r>
      <w:r w:rsidRPr="000004F7">
        <w:rPr>
          <w:sz w:val="28"/>
          <w:szCs w:val="28"/>
          <w:lang w:val="uk-UA"/>
        </w:rPr>
        <w:t>дитину на виховання і в той же момент продовжує виплачувати аліменти. У такому випадку</w:t>
      </w:r>
      <w:r w:rsidR="000004F7">
        <w:rPr>
          <w:sz w:val="28"/>
          <w:szCs w:val="28"/>
          <w:lang w:val="uk-UA"/>
        </w:rPr>
        <w:t xml:space="preserve"> </w:t>
      </w:r>
      <w:r w:rsidRPr="000004F7">
        <w:rPr>
          <w:sz w:val="28"/>
          <w:szCs w:val="28"/>
          <w:lang w:val="uk-UA"/>
        </w:rPr>
        <w:t>законодавство України випливає виходячи з односторонньої презумпції постійного</w:t>
      </w:r>
      <w:r w:rsidR="000004F7">
        <w:rPr>
          <w:sz w:val="28"/>
          <w:szCs w:val="28"/>
          <w:lang w:val="uk-UA"/>
        </w:rPr>
        <w:t xml:space="preserve"> </w:t>
      </w:r>
      <w:r w:rsidRPr="000004F7">
        <w:rPr>
          <w:sz w:val="28"/>
          <w:szCs w:val="28"/>
          <w:lang w:val="uk-UA"/>
        </w:rPr>
        <w:t>проживання дитини</w:t>
      </w:r>
      <w:r w:rsidR="000004F7">
        <w:rPr>
          <w:sz w:val="28"/>
          <w:szCs w:val="28"/>
          <w:lang w:val="uk-UA"/>
        </w:rPr>
        <w:t xml:space="preserve"> </w:t>
      </w:r>
      <w:r w:rsidRPr="000004F7">
        <w:rPr>
          <w:sz w:val="28"/>
          <w:szCs w:val="28"/>
          <w:lang w:val="uk-UA"/>
        </w:rPr>
        <w:t>односторонньої презумпції постійного</w:t>
      </w:r>
      <w:r w:rsidR="000004F7">
        <w:rPr>
          <w:sz w:val="28"/>
          <w:szCs w:val="28"/>
          <w:lang w:val="uk-UA"/>
        </w:rPr>
        <w:t xml:space="preserve"> </w:t>
      </w:r>
      <w:r w:rsidRPr="000004F7">
        <w:rPr>
          <w:sz w:val="28"/>
          <w:szCs w:val="28"/>
          <w:lang w:val="uk-UA"/>
        </w:rPr>
        <w:t>проживання дитини з одним із батьків.</w:t>
      </w:r>
    </w:p>
    <w:p w14:paraId="14DA5F16" w14:textId="7D6F5D5F" w:rsidR="009117DB" w:rsidRPr="000004F7" w:rsidRDefault="009117DB" w:rsidP="00380D9F">
      <w:pPr>
        <w:spacing w:line="360" w:lineRule="auto"/>
        <w:ind w:firstLine="709"/>
        <w:jc w:val="both"/>
        <w:rPr>
          <w:sz w:val="28"/>
          <w:szCs w:val="28"/>
          <w:lang w:val="uk-UA"/>
        </w:rPr>
      </w:pPr>
      <w:r w:rsidRPr="000004F7">
        <w:rPr>
          <w:sz w:val="28"/>
          <w:szCs w:val="28"/>
          <w:lang w:val="uk-UA"/>
        </w:rPr>
        <w:t>Тому, проаналізувавши судову практику, варто було б факт надання батькам</w:t>
      </w:r>
      <w:r w:rsidR="000004F7">
        <w:rPr>
          <w:sz w:val="28"/>
          <w:szCs w:val="28"/>
          <w:lang w:val="uk-UA"/>
        </w:rPr>
        <w:t xml:space="preserve"> </w:t>
      </w:r>
      <w:r w:rsidRPr="000004F7">
        <w:rPr>
          <w:sz w:val="28"/>
          <w:szCs w:val="28"/>
          <w:lang w:val="uk-UA"/>
        </w:rPr>
        <w:t xml:space="preserve">утримання своїй неповнолітній дитині включити до предмета </w:t>
      </w:r>
      <w:r w:rsidRPr="000004F7">
        <w:rPr>
          <w:sz w:val="28"/>
          <w:szCs w:val="28"/>
          <w:lang w:val="uk-UA"/>
        </w:rPr>
        <w:lastRenderedPageBreak/>
        <w:t>доказування у справах,</w:t>
      </w:r>
      <w:r w:rsidR="000004F7">
        <w:rPr>
          <w:sz w:val="28"/>
          <w:szCs w:val="28"/>
          <w:lang w:val="uk-UA"/>
        </w:rPr>
        <w:t xml:space="preserve"> </w:t>
      </w:r>
      <w:r w:rsidRPr="000004F7">
        <w:rPr>
          <w:sz w:val="28"/>
          <w:szCs w:val="28"/>
          <w:lang w:val="uk-UA"/>
        </w:rPr>
        <w:t>яких формуються з аліментних зобов'язань, оскільки це невід'ємна частина процесу</w:t>
      </w:r>
      <w:r w:rsidR="000004F7">
        <w:rPr>
          <w:sz w:val="28"/>
          <w:szCs w:val="28"/>
          <w:lang w:val="uk-UA"/>
        </w:rPr>
        <w:t xml:space="preserve"> </w:t>
      </w:r>
      <w:r w:rsidRPr="000004F7">
        <w:rPr>
          <w:sz w:val="28"/>
          <w:szCs w:val="28"/>
          <w:lang w:val="uk-UA"/>
        </w:rPr>
        <w:t>доказування та розгляду подібних цивільних справ.</w:t>
      </w:r>
    </w:p>
    <w:p w14:paraId="187E8192" w14:textId="52A0CD81" w:rsidR="009117DB" w:rsidRPr="000004F7" w:rsidRDefault="009117DB" w:rsidP="00380D9F">
      <w:pPr>
        <w:spacing w:line="360" w:lineRule="auto"/>
        <w:ind w:firstLine="709"/>
        <w:jc w:val="both"/>
        <w:rPr>
          <w:sz w:val="28"/>
          <w:szCs w:val="28"/>
          <w:lang w:val="uk-UA"/>
        </w:rPr>
      </w:pPr>
      <w:r w:rsidRPr="000004F7">
        <w:rPr>
          <w:sz w:val="28"/>
          <w:szCs w:val="28"/>
          <w:lang w:val="uk-UA"/>
        </w:rPr>
        <w:t>Іншим цікавим напрямом є діяльність, спрямована на формування</w:t>
      </w:r>
      <w:r w:rsidR="000004F7">
        <w:rPr>
          <w:sz w:val="28"/>
          <w:szCs w:val="28"/>
          <w:lang w:val="uk-UA"/>
        </w:rPr>
        <w:t xml:space="preserve"> </w:t>
      </w:r>
      <w:r w:rsidRPr="000004F7">
        <w:rPr>
          <w:sz w:val="28"/>
          <w:szCs w:val="28"/>
          <w:lang w:val="uk-UA"/>
        </w:rPr>
        <w:t>предмета доказування при визнанні угоди про сплату аліментів недійсною.</w:t>
      </w:r>
      <w:r w:rsidR="000004F7">
        <w:rPr>
          <w:sz w:val="28"/>
          <w:szCs w:val="28"/>
          <w:lang w:val="uk-UA"/>
        </w:rPr>
        <w:t xml:space="preserve"> </w:t>
      </w:r>
      <w:r w:rsidRPr="000004F7">
        <w:rPr>
          <w:sz w:val="28"/>
          <w:szCs w:val="28"/>
          <w:lang w:val="uk-UA"/>
        </w:rPr>
        <w:t>Однією</w:t>
      </w:r>
      <w:r w:rsidR="000004F7">
        <w:rPr>
          <w:sz w:val="28"/>
          <w:szCs w:val="28"/>
          <w:lang w:val="uk-UA"/>
        </w:rPr>
        <w:t xml:space="preserve"> </w:t>
      </w:r>
      <w:r w:rsidRPr="000004F7">
        <w:rPr>
          <w:sz w:val="28"/>
          <w:szCs w:val="28"/>
          <w:lang w:val="uk-UA"/>
        </w:rPr>
        <w:t>з найпоширеніших підстав у судовій практиці подання позову про недійсність є</w:t>
      </w:r>
      <w:r w:rsidR="000004F7">
        <w:rPr>
          <w:sz w:val="28"/>
          <w:szCs w:val="28"/>
          <w:lang w:val="uk-UA"/>
        </w:rPr>
        <w:t xml:space="preserve"> </w:t>
      </w:r>
      <w:r w:rsidRPr="000004F7">
        <w:rPr>
          <w:sz w:val="28"/>
          <w:szCs w:val="28"/>
          <w:lang w:val="uk-UA"/>
        </w:rPr>
        <w:t>відсутність згоди подружжя на вчинення правочину іншим з подружжя.</w:t>
      </w:r>
      <w:r w:rsidR="000004F7">
        <w:rPr>
          <w:sz w:val="28"/>
          <w:szCs w:val="28"/>
          <w:lang w:val="uk-UA"/>
        </w:rPr>
        <w:t xml:space="preserve"> </w:t>
      </w:r>
      <w:r w:rsidRPr="000004F7">
        <w:rPr>
          <w:sz w:val="28"/>
          <w:szCs w:val="28"/>
          <w:lang w:val="uk-UA"/>
        </w:rPr>
        <w:t>У зв'язку з цим, ще однією обставиною, яка матиме важливе доказове</w:t>
      </w:r>
      <w:r w:rsidR="000004F7">
        <w:rPr>
          <w:sz w:val="28"/>
          <w:szCs w:val="28"/>
          <w:lang w:val="uk-UA"/>
        </w:rPr>
        <w:t xml:space="preserve"> </w:t>
      </w:r>
      <w:r w:rsidRPr="000004F7">
        <w:rPr>
          <w:sz w:val="28"/>
          <w:szCs w:val="28"/>
          <w:lang w:val="uk-UA"/>
        </w:rPr>
        <w:t>значення в сімейно-правових спорах, є розмір виплачуваних аліментів, визначений</w:t>
      </w:r>
      <w:r w:rsidR="000004F7">
        <w:rPr>
          <w:sz w:val="28"/>
          <w:szCs w:val="28"/>
          <w:lang w:val="uk-UA"/>
        </w:rPr>
        <w:t xml:space="preserve"> </w:t>
      </w:r>
      <w:r w:rsidRPr="000004F7">
        <w:rPr>
          <w:sz w:val="28"/>
          <w:szCs w:val="28"/>
          <w:lang w:val="uk-UA"/>
        </w:rPr>
        <w:t>сторонами в угоді. У разі закріплення конкретного розміру аліментних виплат,</w:t>
      </w:r>
      <w:r w:rsidR="000004F7">
        <w:rPr>
          <w:sz w:val="28"/>
          <w:szCs w:val="28"/>
          <w:lang w:val="uk-UA"/>
        </w:rPr>
        <w:t xml:space="preserve"> </w:t>
      </w:r>
      <w:r w:rsidRPr="000004F7">
        <w:rPr>
          <w:sz w:val="28"/>
          <w:szCs w:val="28"/>
          <w:lang w:val="uk-UA"/>
        </w:rPr>
        <w:t>встановленого на законодавчому рівні, судові спори вирішуватимуться найбільш</w:t>
      </w:r>
      <w:r w:rsidR="000004F7">
        <w:rPr>
          <w:sz w:val="28"/>
          <w:szCs w:val="28"/>
          <w:lang w:val="uk-UA"/>
        </w:rPr>
        <w:t xml:space="preserve"> </w:t>
      </w:r>
      <w:r w:rsidRPr="000004F7">
        <w:rPr>
          <w:sz w:val="28"/>
          <w:szCs w:val="28"/>
          <w:lang w:val="uk-UA"/>
        </w:rPr>
        <w:t>результативніше.</w:t>
      </w:r>
    </w:p>
    <w:p w14:paraId="483D88D1" w14:textId="6A351E02" w:rsidR="009117DB" w:rsidRPr="000004F7" w:rsidRDefault="009117DB" w:rsidP="001B08F3">
      <w:pPr>
        <w:spacing w:line="360" w:lineRule="auto"/>
        <w:ind w:firstLine="709"/>
        <w:jc w:val="both"/>
        <w:rPr>
          <w:sz w:val="28"/>
          <w:szCs w:val="28"/>
          <w:lang w:val="uk-UA"/>
        </w:rPr>
      </w:pPr>
      <w:r w:rsidRPr="000004F7">
        <w:rPr>
          <w:sz w:val="28"/>
          <w:szCs w:val="28"/>
          <w:lang w:val="uk-UA"/>
        </w:rPr>
        <w:t>Таким чином, для збільшення рівня захищеності прав неповнолітніх, а також</w:t>
      </w:r>
      <w:r w:rsidR="000004F7">
        <w:rPr>
          <w:sz w:val="28"/>
          <w:szCs w:val="28"/>
          <w:lang w:val="uk-UA"/>
        </w:rPr>
        <w:t xml:space="preserve"> </w:t>
      </w:r>
      <w:r w:rsidRPr="000004F7">
        <w:rPr>
          <w:sz w:val="28"/>
          <w:szCs w:val="28"/>
          <w:lang w:val="uk-UA"/>
        </w:rPr>
        <w:t>виключити зловживання тих осіб, які мають право на оскарження аліментних зобов'язань,</w:t>
      </w:r>
      <w:r w:rsidR="000004F7">
        <w:rPr>
          <w:sz w:val="28"/>
          <w:szCs w:val="28"/>
          <w:lang w:val="uk-UA"/>
        </w:rPr>
        <w:t xml:space="preserve"> </w:t>
      </w:r>
      <w:r w:rsidRPr="000004F7">
        <w:rPr>
          <w:sz w:val="28"/>
          <w:szCs w:val="28"/>
          <w:lang w:val="uk-UA"/>
        </w:rPr>
        <w:t>необхідно частину другу</w:t>
      </w:r>
      <w:r w:rsidRPr="000004F7">
        <w:rPr>
          <w:color w:val="040C28"/>
          <w:sz w:val="28"/>
          <w:szCs w:val="28"/>
          <w:lang w:val="uk-UA"/>
        </w:rPr>
        <w:t xml:space="preserve"> статті 182 Сімейного кодексу України</w:t>
      </w:r>
      <w:r w:rsidRPr="000004F7">
        <w:rPr>
          <w:sz w:val="28"/>
          <w:szCs w:val="28"/>
          <w:lang w:val="uk-UA"/>
        </w:rPr>
        <w:t xml:space="preserve"> доповнити таким змістом: «угода про сплату аліментів на</w:t>
      </w:r>
      <w:r w:rsidR="000004F7">
        <w:rPr>
          <w:sz w:val="28"/>
          <w:szCs w:val="28"/>
          <w:lang w:val="uk-UA"/>
        </w:rPr>
        <w:t xml:space="preserve"> </w:t>
      </w:r>
      <w:r w:rsidRPr="000004F7">
        <w:rPr>
          <w:sz w:val="28"/>
          <w:szCs w:val="28"/>
          <w:lang w:val="uk-UA"/>
        </w:rPr>
        <w:t>неповнолітніх дітей у розмірі, що дорівнює розміру аліментів, які вони могли б стаття 81 цього Кодексу) не є правочином,</w:t>
      </w:r>
      <w:r w:rsidR="000004F7">
        <w:rPr>
          <w:sz w:val="28"/>
          <w:szCs w:val="28"/>
          <w:lang w:val="uk-UA"/>
        </w:rPr>
        <w:t xml:space="preserve"> </w:t>
      </w:r>
      <w:r w:rsidRPr="000004F7">
        <w:rPr>
          <w:sz w:val="28"/>
          <w:szCs w:val="28"/>
          <w:lang w:val="uk-UA"/>
        </w:rPr>
        <w:t>вчиненим одним із подружжя щодо розпорядження спільним майном подружжя, і не може бути</w:t>
      </w:r>
      <w:r w:rsidR="000004F7">
        <w:rPr>
          <w:sz w:val="28"/>
          <w:szCs w:val="28"/>
          <w:lang w:val="uk-UA"/>
        </w:rPr>
        <w:t xml:space="preserve"> </w:t>
      </w:r>
      <w:r w:rsidRPr="000004F7">
        <w:rPr>
          <w:sz w:val="28"/>
          <w:szCs w:val="28"/>
          <w:lang w:val="uk-UA"/>
        </w:rPr>
        <w:t>визнано судом недійсним з мотивів відсутності згоди другого з подружжя на вчинення такого правочину» [18].</w:t>
      </w:r>
    </w:p>
    <w:p w14:paraId="7BB69E67" w14:textId="18F1E971" w:rsidR="009117DB" w:rsidRPr="000004F7" w:rsidRDefault="009117DB" w:rsidP="001B08F3">
      <w:pPr>
        <w:spacing w:line="360" w:lineRule="auto"/>
        <w:ind w:firstLine="709"/>
        <w:jc w:val="both"/>
        <w:rPr>
          <w:sz w:val="28"/>
          <w:szCs w:val="28"/>
          <w:lang w:val="uk-UA"/>
        </w:rPr>
      </w:pPr>
      <w:r w:rsidRPr="000004F7">
        <w:rPr>
          <w:sz w:val="28"/>
          <w:szCs w:val="28"/>
          <w:lang w:val="uk-UA"/>
        </w:rPr>
        <w:t>Підбиваючи підсумки розглядуваного питання, слід приділити особливу увагу обставинам,</w:t>
      </w:r>
      <w:r w:rsidR="000004F7">
        <w:rPr>
          <w:sz w:val="28"/>
          <w:szCs w:val="28"/>
          <w:lang w:val="uk-UA"/>
        </w:rPr>
        <w:t xml:space="preserve"> </w:t>
      </w:r>
      <w:r w:rsidRPr="000004F7">
        <w:rPr>
          <w:sz w:val="28"/>
          <w:szCs w:val="28"/>
          <w:lang w:val="uk-UA"/>
        </w:rPr>
        <w:t>що доводять правоту однієї зі сторін, без яких неможливий розгляд будь-якої справи. Суд у</w:t>
      </w:r>
      <w:r w:rsidR="000004F7">
        <w:rPr>
          <w:sz w:val="28"/>
          <w:szCs w:val="28"/>
          <w:lang w:val="uk-UA"/>
        </w:rPr>
        <w:t xml:space="preserve"> </w:t>
      </w:r>
      <w:r w:rsidRPr="000004F7">
        <w:rPr>
          <w:sz w:val="28"/>
          <w:szCs w:val="28"/>
          <w:lang w:val="uk-UA"/>
        </w:rPr>
        <w:t>кожній конкретній справі, розглядаючи такі обставини, встановлює юридичні факти,</w:t>
      </w:r>
      <w:r w:rsidR="000004F7">
        <w:rPr>
          <w:sz w:val="28"/>
          <w:szCs w:val="28"/>
          <w:lang w:val="uk-UA"/>
        </w:rPr>
        <w:t xml:space="preserve"> </w:t>
      </w:r>
      <w:r w:rsidRPr="000004F7">
        <w:rPr>
          <w:sz w:val="28"/>
          <w:szCs w:val="28"/>
          <w:lang w:val="uk-UA"/>
        </w:rPr>
        <w:t>що зумовлюють такі правові явища, як виникнення, зміна, припинення</w:t>
      </w:r>
      <w:r w:rsidR="000004F7">
        <w:rPr>
          <w:sz w:val="28"/>
          <w:szCs w:val="28"/>
          <w:lang w:val="uk-UA"/>
        </w:rPr>
        <w:t xml:space="preserve"> </w:t>
      </w:r>
      <w:r w:rsidRPr="000004F7">
        <w:rPr>
          <w:sz w:val="28"/>
          <w:szCs w:val="28"/>
          <w:lang w:val="uk-UA"/>
        </w:rPr>
        <w:t>правовідносин, а також виключає спірні моменти у справі.</w:t>
      </w:r>
    </w:p>
    <w:p w14:paraId="27E7C583" w14:textId="77777777" w:rsidR="009117DB" w:rsidRPr="000004F7" w:rsidRDefault="009117DB">
      <w:pPr>
        <w:spacing w:after="160" w:line="259" w:lineRule="auto"/>
        <w:rPr>
          <w:sz w:val="28"/>
          <w:szCs w:val="28"/>
          <w:lang w:val="uk-UA"/>
        </w:rPr>
      </w:pPr>
      <w:r w:rsidRPr="000004F7">
        <w:rPr>
          <w:sz w:val="28"/>
          <w:szCs w:val="28"/>
          <w:lang w:val="uk-UA"/>
        </w:rPr>
        <w:br w:type="page"/>
      </w:r>
    </w:p>
    <w:p w14:paraId="0191023E" w14:textId="77777777" w:rsidR="009117DB" w:rsidRPr="000004F7" w:rsidRDefault="009117DB" w:rsidP="00CD7B21">
      <w:pPr>
        <w:pStyle w:val="Heading2"/>
        <w:spacing w:line="360" w:lineRule="auto"/>
        <w:jc w:val="center"/>
        <w:rPr>
          <w:rFonts w:ascii="Times New Roman" w:hAnsi="Times New Roman"/>
          <w:b/>
          <w:bCs/>
          <w:color w:val="000000"/>
          <w:sz w:val="28"/>
          <w:szCs w:val="28"/>
          <w:lang w:val="uk-UA"/>
        </w:rPr>
      </w:pPr>
      <w:bookmarkStart w:id="4" w:name="_Toc130300775"/>
      <w:r w:rsidRPr="000004F7">
        <w:rPr>
          <w:rFonts w:ascii="Times New Roman" w:hAnsi="Times New Roman"/>
          <w:b/>
          <w:bCs/>
          <w:color w:val="000000"/>
          <w:sz w:val="28"/>
          <w:szCs w:val="28"/>
          <w:lang w:val="uk-UA"/>
        </w:rPr>
        <w:lastRenderedPageBreak/>
        <w:t>РОЗДІЛ 2. ЗАСОБИ ДОКАЗУВАННЯ У СПРАВАХ, ЩО ВИНИКАЮТЬ ІЗ АЛІМЕНТНИХ ПРАВОВІДНОСИН</w:t>
      </w:r>
      <w:bookmarkEnd w:id="4"/>
    </w:p>
    <w:p w14:paraId="330FBB39" w14:textId="77777777" w:rsidR="009117DB" w:rsidRPr="000004F7" w:rsidRDefault="009117DB" w:rsidP="003C6EB3">
      <w:pPr>
        <w:spacing w:line="360" w:lineRule="auto"/>
        <w:ind w:firstLine="709"/>
        <w:jc w:val="both"/>
        <w:rPr>
          <w:sz w:val="28"/>
          <w:szCs w:val="28"/>
          <w:lang w:val="uk-UA"/>
        </w:rPr>
      </w:pPr>
      <w:r w:rsidRPr="000004F7">
        <w:rPr>
          <w:sz w:val="28"/>
          <w:szCs w:val="28"/>
          <w:lang w:val="uk-UA"/>
        </w:rPr>
        <w:t xml:space="preserve">У правовідносинах засоби доказування мають велику важливість, оскільки вони допомагають встановити правильність чи неправильність фактів, які є основою для вирішення юридичних питань та прийняття судових рішень. </w:t>
      </w:r>
    </w:p>
    <w:p w14:paraId="7D8E441C" w14:textId="77777777" w:rsidR="009117DB" w:rsidRPr="000004F7" w:rsidRDefault="009117DB" w:rsidP="00A26A32">
      <w:pPr>
        <w:pStyle w:val="ListParagraph"/>
        <w:numPr>
          <w:ilvl w:val="0"/>
          <w:numId w:val="7"/>
        </w:numPr>
        <w:ind w:left="0" w:firstLine="709"/>
        <w:rPr>
          <w:sz w:val="28"/>
          <w:szCs w:val="28"/>
          <w:lang w:val="uk-UA"/>
        </w:rPr>
      </w:pPr>
      <w:r w:rsidRPr="000004F7">
        <w:rPr>
          <w:sz w:val="28"/>
          <w:szCs w:val="28"/>
          <w:lang w:val="uk-UA"/>
        </w:rPr>
        <w:t>Пояснення сторін, третіх осіб та їхніх представників, допитаних як свідків</w:t>
      </w:r>
    </w:p>
    <w:p w14:paraId="55D7D9AC" w14:textId="77777777" w:rsidR="009117DB" w:rsidRPr="000004F7" w:rsidRDefault="009117DB" w:rsidP="003C6EB3">
      <w:pPr>
        <w:spacing w:line="360" w:lineRule="auto"/>
        <w:ind w:firstLine="709"/>
        <w:jc w:val="both"/>
        <w:rPr>
          <w:sz w:val="28"/>
          <w:szCs w:val="28"/>
          <w:lang w:val="uk-UA"/>
        </w:rPr>
      </w:pPr>
      <w:r w:rsidRPr="000004F7">
        <w:rPr>
          <w:sz w:val="28"/>
          <w:szCs w:val="28"/>
          <w:lang w:val="uk-UA"/>
        </w:rPr>
        <w:t xml:space="preserve">У цивільному процесі Сторони, треті особи та їх представники є учасниками справи та мають певні права та обов'язки, які встановлені цивільним процесуальним законодавством. Зокрема, вони можуть давати пояснення суду, подавати свої доводи, міркування та заперечення проти клопотань, доводів і міркувань інших осіб. </w:t>
      </w:r>
    </w:p>
    <w:p w14:paraId="54C68881" w14:textId="77777777" w:rsidR="009117DB" w:rsidRPr="000004F7" w:rsidRDefault="009117DB" w:rsidP="003C6EB3">
      <w:pPr>
        <w:spacing w:line="360" w:lineRule="auto"/>
        <w:ind w:firstLine="709"/>
        <w:jc w:val="both"/>
        <w:rPr>
          <w:sz w:val="28"/>
          <w:szCs w:val="28"/>
          <w:lang w:val="uk-UA"/>
        </w:rPr>
      </w:pPr>
      <w:r w:rsidRPr="000004F7">
        <w:rPr>
          <w:sz w:val="28"/>
          <w:szCs w:val="28"/>
          <w:lang w:val="uk-UA"/>
        </w:rPr>
        <w:t xml:space="preserve">Однак, вони повинні інформувати суд про обставини, які обґрунтовують їх вимоги чи заперечення, тобто давати твердження. </w:t>
      </w:r>
    </w:p>
    <w:p w14:paraId="5F6FA1B7" w14:textId="77777777" w:rsidR="009117DB" w:rsidRPr="000004F7" w:rsidRDefault="009117DB" w:rsidP="003C6EB3">
      <w:pPr>
        <w:spacing w:line="360" w:lineRule="auto"/>
        <w:ind w:firstLine="709"/>
        <w:jc w:val="both"/>
        <w:rPr>
          <w:sz w:val="28"/>
          <w:szCs w:val="28"/>
          <w:lang w:val="uk-UA"/>
        </w:rPr>
      </w:pPr>
      <w:r w:rsidRPr="000004F7">
        <w:rPr>
          <w:sz w:val="28"/>
          <w:szCs w:val="28"/>
          <w:lang w:val="uk-UA"/>
        </w:rPr>
        <w:t>Визнання є поясненнями про факти, які повинна доводити інша сторона згідно з законом. Важливо зазначити, що деякі пояснення, такі як доводи і міркування щодо питань, що виникають під час судового розгляду, заперечення проти клопотань, доводів і міркувань інших осіб, не є засобами доказування. Також, письмові зауваження з приводу неправильності чи неповноти журналу судового засідання не є засобами доказування [16, с.137].</w:t>
      </w:r>
    </w:p>
    <w:p w14:paraId="589BD60D" w14:textId="77777777" w:rsidR="009117DB" w:rsidRPr="000004F7" w:rsidRDefault="009117DB" w:rsidP="00A26A32">
      <w:pPr>
        <w:pStyle w:val="ListParagraph"/>
        <w:numPr>
          <w:ilvl w:val="0"/>
          <w:numId w:val="7"/>
        </w:numPr>
        <w:spacing w:line="360" w:lineRule="auto"/>
        <w:ind w:left="0" w:firstLine="709"/>
        <w:jc w:val="both"/>
        <w:rPr>
          <w:sz w:val="28"/>
          <w:szCs w:val="28"/>
          <w:lang w:val="uk-UA"/>
        </w:rPr>
      </w:pPr>
      <w:r w:rsidRPr="000004F7">
        <w:rPr>
          <w:sz w:val="28"/>
          <w:szCs w:val="28"/>
          <w:lang w:val="uk-UA"/>
        </w:rPr>
        <w:t>Показання свідка</w:t>
      </w:r>
    </w:p>
    <w:p w14:paraId="6D6F9221" w14:textId="77777777" w:rsidR="009117DB" w:rsidRPr="000004F7" w:rsidRDefault="009117DB" w:rsidP="00A26A32">
      <w:pPr>
        <w:pStyle w:val="ListParagraph"/>
        <w:spacing w:line="360" w:lineRule="auto"/>
        <w:ind w:left="0" w:firstLine="709"/>
        <w:jc w:val="both"/>
        <w:rPr>
          <w:sz w:val="28"/>
          <w:szCs w:val="28"/>
          <w:lang w:val="uk-UA"/>
        </w:rPr>
      </w:pPr>
      <w:r w:rsidRPr="000004F7">
        <w:rPr>
          <w:sz w:val="28"/>
          <w:szCs w:val="28"/>
          <w:lang w:val="uk-UA"/>
        </w:rPr>
        <w:t>Показання свідка визначаються як інформація, яку фізична особа надає суду і яка має значення для справи згідно зі статтею 90 ЦПК України. Особисті пояснення розглядаються як доказові матеріали, якщо дотримуються таких умов:</w:t>
      </w:r>
    </w:p>
    <w:p w14:paraId="6C45DAEC" w14:textId="77777777" w:rsidR="009117DB" w:rsidRPr="000004F7" w:rsidRDefault="009117DB" w:rsidP="00A26A32">
      <w:pPr>
        <w:pStyle w:val="ListParagraph"/>
        <w:numPr>
          <w:ilvl w:val="0"/>
          <w:numId w:val="8"/>
        </w:numPr>
        <w:spacing w:line="360" w:lineRule="auto"/>
        <w:ind w:left="0" w:firstLine="709"/>
        <w:jc w:val="both"/>
        <w:rPr>
          <w:sz w:val="28"/>
          <w:szCs w:val="28"/>
          <w:lang w:val="uk-UA"/>
        </w:rPr>
      </w:pPr>
      <w:r w:rsidRPr="000004F7">
        <w:rPr>
          <w:sz w:val="28"/>
          <w:szCs w:val="28"/>
          <w:lang w:val="uk-UA"/>
        </w:rPr>
        <w:t>Свідок може бути лише фізична особа, яка не зацікавлена в справі.</w:t>
      </w:r>
    </w:p>
    <w:p w14:paraId="4EEC6EF8" w14:textId="77777777" w:rsidR="009117DB" w:rsidRPr="000004F7" w:rsidRDefault="009117DB" w:rsidP="00A26A32">
      <w:pPr>
        <w:pStyle w:val="ListParagraph"/>
        <w:numPr>
          <w:ilvl w:val="0"/>
          <w:numId w:val="8"/>
        </w:numPr>
        <w:spacing w:line="360" w:lineRule="auto"/>
        <w:ind w:left="0" w:firstLine="709"/>
        <w:jc w:val="both"/>
        <w:rPr>
          <w:sz w:val="28"/>
          <w:szCs w:val="28"/>
          <w:lang w:val="uk-UA"/>
        </w:rPr>
      </w:pPr>
      <w:r w:rsidRPr="000004F7">
        <w:rPr>
          <w:sz w:val="28"/>
          <w:szCs w:val="28"/>
          <w:lang w:val="uk-UA"/>
        </w:rPr>
        <w:t>Особа може назвати джерело своєї обізнаності щодо певної обставини.</w:t>
      </w:r>
    </w:p>
    <w:p w14:paraId="5F69F4D6" w14:textId="77777777" w:rsidR="009117DB" w:rsidRPr="000004F7" w:rsidRDefault="009117DB" w:rsidP="00A26A32">
      <w:pPr>
        <w:pStyle w:val="ListParagraph"/>
        <w:numPr>
          <w:ilvl w:val="0"/>
          <w:numId w:val="8"/>
        </w:numPr>
        <w:spacing w:line="360" w:lineRule="auto"/>
        <w:ind w:left="0" w:firstLine="709"/>
        <w:jc w:val="both"/>
        <w:rPr>
          <w:sz w:val="28"/>
          <w:szCs w:val="28"/>
          <w:lang w:val="uk-UA"/>
        </w:rPr>
      </w:pPr>
      <w:r w:rsidRPr="000004F7">
        <w:rPr>
          <w:sz w:val="28"/>
          <w:szCs w:val="28"/>
          <w:lang w:val="uk-UA"/>
        </w:rPr>
        <w:t>Особу може допитувати лише суд.</w:t>
      </w:r>
    </w:p>
    <w:p w14:paraId="7EE2A049" w14:textId="77777777" w:rsidR="009117DB" w:rsidRPr="000004F7" w:rsidRDefault="009117DB" w:rsidP="00A26A32">
      <w:pPr>
        <w:pStyle w:val="ListParagraph"/>
        <w:numPr>
          <w:ilvl w:val="0"/>
          <w:numId w:val="8"/>
        </w:numPr>
        <w:spacing w:line="360" w:lineRule="auto"/>
        <w:ind w:left="0" w:firstLine="709"/>
        <w:jc w:val="both"/>
        <w:rPr>
          <w:sz w:val="28"/>
          <w:szCs w:val="28"/>
          <w:lang w:val="uk-UA"/>
        </w:rPr>
      </w:pPr>
      <w:r w:rsidRPr="000004F7">
        <w:rPr>
          <w:sz w:val="28"/>
          <w:szCs w:val="28"/>
          <w:lang w:val="uk-UA"/>
        </w:rPr>
        <w:lastRenderedPageBreak/>
        <w:t>Допит проводиться лише в порядку, передбаченому ЦПК для допиту свідків.</w:t>
      </w:r>
    </w:p>
    <w:p w14:paraId="572C1BF6" w14:textId="77777777" w:rsidR="009117DB" w:rsidRPr="000004F7" w:rsidRDefault="009117DB" w:rsidP="00A26A32">
      <w:pPr>
        <w:pStyle w:val="ListParagraph"/>
        <w:numPr>
          <w:ilvl w:val="0"/>
          <w:numId w:val="8"/>
        </w:numPr>
        <w:spacing w:line="360" w:lineRule="auto"/>
        <w:ind w:left="0" w:firstLine="709"/>
        <w:jc w:val="both"/>
        <w:rPr>
          <w:sz w:val="28"/>
          <w:szCs w:val="28"/>
          <w:lang w:val="uk-UA"/>
        </w:rPr>
      </w:pPr>
      <w:r w:rsidRPr="000004F7">
        <w:rPr>
          <w:sz w:val="28"/>
          <w:szCs w:val="28"/>
          <w:lang w:val="uk-UA"/>
        </w:rPr>
        <w:t>Особа, яка допитується як свідок, повинна бути приведена до присяги та попереджена про кримінальну відповідальність за давання завідомо неправдивих показань або відмову від давання показань без поважних причин.</w:t>
      </w:r>
    </w:p>
    <w:p w14:paraId="5239878E" w14:textId="77777777" w:rsidR="009117DB" w:rsidRPr="000004F7" w:rsidRDefault="009117DB" w:rsidP="00A26A32">
      <w:pPr>
        <w:pStyle w:val="ListParagraph"/>
        <w:numPr>
          <w:ilvl w:val="0"/>
          <w:numId w:val="8"/>
        </w:numPr>
        <w:spacing w:line="360" w:lineRule="auto"/>
        <w:ind w:left="0" w:firstLine="709"/>
        <w:jc w:val="both"/>
        <w:rPr>
          <w:sz w:val="28"/>
          <w:szCs w:val="28"/>
          <w:lang w:val="uk-UA"/>
        </w:rPr>
      </w:pPr>
      <w:r w:rsidRPr="000004F7">
        <w:rPr>
          <w:sz w:val="28"/>
          <w:szCs w:val="28"/>
          <w:lang w:val="uk-UA"/>
        </w:rPr>
        <w:t>Відмова особи від давання показань може бути зумовлена лише імунітетом свідка.</w:t>
      </w:r>
    </w:p>
    <w:p w14:paraId="04122E9A" w14:textId="77777777" w:rsidR="009117DB" w:rsidRPr="000004F7" w:rsidRDefault="009117DB" w:rsidP="00A26A32">
      <w:pPr>
        <w:pStyle w:val="ListParagraph"/>
        <w:numPr>
          <w:ilvl w:val="0"/>
          <w:numId w:val="7"/>
        </w:numPr>
        <w:spacing w:line="360" w:lineRule="auto"/>
        <w:ind w:left="0" w:firstLine="709"/>
        <w:rPr>
          <w:sz w:val="28"/>
          <w:szCs w:val="28"/>
          <w:lang w:val="uk-UA"/>
        </w:rPr>
      </w:pPr>
      <w:r w:rsidRPr="000004F7">
        <w:rPr>
          <w:sz w:val="28"/>
          <w:szCs w:val="28"/>
          <w:lang w:val="uk-UA"/>
        </w:rPr>
        <w:t>Письмові докази</w:t>
      </w:r>
    </w:p>
    <w:p w14:paraId="48927F85" w14:textId="77777777" w:rsidR="009117DB" w:rsidRPr="000004F7" w:rsidRDefault="009117DB" w:rsidP="00A26A32">
      <w:pPr>
        <w:pStyle w:val="ListParagraph"/>
        <w:spacing w:line="360" w:lineRule="auto"/>
        <w:ind w:left="0" w:firstLine="720"/>
        <w:jc w:val="both"/>
        <w:rPr>
          <w:sz w:val="28"/>
          <w:szCs w:val="28"/>
          <w:lang w:val="uk-UA"/>
        </w:rPr>
      </w:pPr>
      <w:r w:rsidRPr="000004F7">
        <w:rPr>
          <w:sz w:val="28"/>
          <w:szCs w:val="28"/>
          <w:lang w:val="uk-UA"/>
        </w:rPr>
        <w:t>Письмові докази означають будь-які документи, крім електронних, які містять інформацію про обставини, що мають значення для правильного вирішення суперечки (згідно зі ст. 95 ЦПК України). Ці документи можуть включати акти, довідки, листування службового або особистого характеру, або витяги з них, що містять відомості про обставини, які мають значення для справи [19].</w:t>
      </w:r>
    </w:p>
    <w:p w14:paraId="3732E649" w14:textId="77777777" w:rsidR="009117DB" w:rsidRPr="000004F7" w:rsidRDefault="009117DB" w:rsidP="00A26A32">
      <w:pPr>
        <w:pStyle w:val="ListParagraph"/>
        <w:spacing w:line="360" w:lineRule="auto"/>
        <w:ind w:left="0" w:firstLine="720"/>
        <w:jc w:val="both"/>
        <w:rPr>
          <w:sz w:val="28"/>
          <w:szCs w:val="28"/>
          <w:lang w:val="uk-UA"/>
        </w:rPr>
      </w:pPr>
      <w:r w:rsidRPr="000004F7">
        <w:rPr>
          <w:sz w:val="28"/>
          <w:szCs w:val="28"/>
          <w:lang w:val="uk-UA"/>
        </w:rPr>
        <w:t>Письмові докази можуть бути класифіковані за кількома критеріями:</w:t>
      </w:r>
    </w:p>
    <w:p w14:paraId="36B9579C" w14:textId="77777777" w:rsidR="009117DB" w:rsidRPr="000004F7" w:rsidRDefault="009117DB" w:rsidP="00A26A32">
      <w:pPr>
        <w:pStyle w:val="ListParagraph"/>
        <w:numPr>
          <w:ilvl w:val="0"/>
          <w:numId w:val="9"/>
        </w:numPr>
        <w:spacing w:line="360" w:lineRule="auto"/>
        <w:ind w:left="0" w:firstLine="709"/>
        <w:jc w:val="both"/>
        <w:rPr>
          <w:sz w:val="28"/>
          <w:szCs w:val="28"/>
          <w:lang w:val="uk-UA"/>
        </w:rPr>
      </w:pPr>
      <w:r w:rsidRPr="000004F7">
        <w:rPr>
          <w:sz w:val="28"/>
          <w:szCs w:val="28"/>
          <w:lang w:val="uk-UA"/>
        </w:rPr>
        <w:t>за суб'єктом формування: офіційні письмові докази, які формуються органами державної влади, та неофіційні письмові докази, які створюються приватними особами;</w:t>
      </w:r>
    </w:p>
    <w:p w14:paraId="7F62D462" w14:textId="77777777" w:rsidR="009117DB" w:rsidRPr="000004F7" w:rsidRDefault="009117DB" w:rsidP="00A26A32">
      <w:pPr>
        <w:pStyle w:val="ListParagraph"/>
        <w:numPr>
          <w:ilvl w:val="0"/>
          <w:numId w:val="9"/>
        </w:numPr>
        <w:spacing w:line="360" w:lineRule="auto"/>
        <w:ind w:left="0" w:firstLine="709"/>
        <w:jc w:val="both"/>
        <w:rPr>
          <w:sz w:val="28"/>
          <w:szCs w:val="28"/>
          <w:lang w:val="uk-UA"/>
        </w:rPr>
      </w:pPr>
      <w:r w:rsidRPr="000004F7">
        <w:rPr>
          <w:sz w:val="28"/>
          <w:szCs w:val="28"/>
          <w:lang w:val="uk-UA"/>
        </w:rPr>
        <w:t>за характером змісту: розпорядчі письмові докази, які містять вимоги, доручення або рішення, та інформативні письмові докази, які надають інформацію про певні факти;</w:t>
      </w:r>
    </w:p>
    <w:p w14:paraId="0D7AB634" w14:textId="77777777" w:rsidR="009117DB" w:rsidRPr="000004F7" w:rsidRDefault="009117DB" w:rsidP="00A26A32">
      <w:pPr>
        <w:pStyle w:val="ListParagraph"/>
        <w:numPr>
          <w:ilvl w:val="0"/>
          <w:numId w:val="9"/>
        </w:numPr>
        <w:spacing w:line="360" w:lineRule="auto"/>
        <w:ind w:left="0" w:firstLine="709"/>
        <w:jc w:val="both"/>
        <w:rPr>
          <w:sz w:val="28"/>
          <w:szCs w:val="28"/>
          <w:lang w:val="uk-UA"/>
        </w:rPr>
      </w:pPr>
      <w:r w:rsidRPr="000004F7">
        <w:rPr>
          <w:sz w:val="28"/>
          <w:szCs w:val="28"/>
          <w:lang w:val="uk-UA"/>
        </w:rPr>
        <w:t>за формою вираження: прості письмові докази, які не мають нотаріальної посвідки, та нотаріально посвідчені письмові докази, які засвідчені нотаріусом;</w:t>
      </w:r>
    </w:p>
    <w:p w14:paraId="37ACB372" w14:textId="77777777" w:rsidR="009117DB" w:rsidRPr="000004F7" w:rsidRDefault="009117DB" w:rsidP="00A26A32">
      <w:pPr>
        <w:pStyle w:val="ListParagraph"/>
        <w:numPr>
          <w:ilvl w:val="0"/>
          <w:numId w:val="9"/>
        </w:numPr>
        <w:spacing w:line="360" w:lineRule="auto"/>
        <w:ind w:left="0" w:firstLine="709"/>
        <w:jc w:val="both"/>
        <w:rPr>
          <w:sz w:val="28"/>
          <w:szCs w:val="28"/>
          <w:lang w:val="uk-UA"/>
        </w:rPr>
      </w:pPr>
      <w:r w:rsidRPr="000004F7">
        <w:rPr>
          <w:sz w:val="28"/>
          <w:szCs w:val="28"/>
          <w:lang w:val="uk-UA"/>
        </w:rPr>
        <w:t xml:space="preserve">за засобами і характером формування: оригінали письмових доказів та копії письмових доказів, які створені за допомогою ксерокопіювання, </w:t>
      </w:r>
      <w:proofErr w:type="spellStart"/>
      <w:r w:rsidRPr="000004F7">
        <w:rPr>
          <w:sz w:val="28"/>
          <w:szCs w:val="28"/>
          <w:lang w:val="uk-UA"/>
        </w:rPr>
        <w:t>факсування</w:t>
      </w:r>
      <w:proofErr w:type="spellEnd"/>
      <w:r w:rsidRPr="000004F7">
        <w:rPr>
          <w:sz w:val="28"/>
          <w:szCs w:val="28"/>
          <w:lang w:val="uk-UA"/>
        </w:rPr>
        <w:t xml:space="preserve"> або інших засобів.</w:t>
      </w:r>
    </w:p>
    <w:p w14:paraId="776CEBFC" w14:textId="77777777" w:rsidR="009117DB" w:rsidRPr="000004F7" w:rsidRDefault="009117DB" w:rsidP="00400423">
      <w:pPr>
        <w:pStyle w:val="ListParagraph"/>
        <w:numPr>
          <w:ilvl w:val="0"/>
          <w:numId w:val="7"/>
        </w:numPr>
        <w:spacing w:line="360" w:lineRule="auto"/>
        <w:rPr>
          <w:sz w:val="28"/>
          <w:szCs w:val="28"/>
          <w:lang w:val="uk-UA"/>
        </w:rPr>
      </w:pPr>
      <w:r w:rsidRPr="000004F7">
        <w:rPr>
          <w:sz w:val="28"/>
          <w:szCs w:val="28"/>
          <w:lang w:val="uk-UA"/>
        </w:rPr>
        <w:t>Речові докази</w:t>
      </w:r>
    </w:p>
    <w:p w14:paraId="28A61F01" w14:textId="77777777" w:rsidR="009117DB" w:rsidRPr="000004F7" w:rsidRDefault="009117DB" w:rsidP="00400423">
      <w:pPr>
        <w:spacing w:line="360" w:lineRule="auto"/>
        <w:ind w:firstLine="709"/>
        <w:jc w:val="both"/>
        <w:rPr>
          <w:sz w:val="28"/>
          <w:szCs w:val="28"/>
          <w:lang w:val="uk-UA"/>
        </w:rPr>
      </w:pPr>
      <w:r w:rsidRPr="000004F7">
        <w:rPr>
          <w:sz w:val="28"/>
          <w:szCs w:val="28"/>
          <w:lang w:val="uk-UA"/>
        </w:rPr>
        <w:lastRenderedPageBreak/>
        <w:t>Речові докази – це матеріальні об'єкти, які засвідчують факти, що мають значення для справи, завдяки своїм властивостям, стану, місцезнаходженню тощо (згідно зі статтею 97 ЦПК України) [19].</w:t>
      </w:r>
    </w:p>
    <w:p w14:paraId="080037F8" w14:textId="77777777" w:rsidR="009117DB" w:rsidRPr="000004F7" w:rsidRDefault="009117DB" w:rsidP="00400423">
      <w:pPr>
        <w:spacing w:line="360" w:lineRule="auto"/>
        <w:ind w:firstLine="709"/>
        <w:jc w:val="both"/>
        <w:rPr>
          <w:sz w:val="28"/>
          <w:szCs w:val="28"/>
          <w:lang w:val="uk-UA"/>
        </w:rPr>
      </w:pPr>
      <w:r w:rsidRPr="000004F7">
        <w:rPr>
          <w:sz w:val="28"/>
          <w:szCs w:val="28"/>
          <w:lang w:val="uk-UA"/>
        </w:rPr>
        <w:t>У цивільному процесуальному законодавстві передбачено спеціальний порядок зберігання, огляду, дослідження та повернення речових доказів. Речові докази зберігаються у справі до набрання рішенням законної сили, або за окремим описом здаються до камери схову речових доказів суду. Якщо речові докази не можуть бути доставлені до суду, вони зберігаються за їх місцезнаходженням за ухвалою суду. При цьому, вони повинні бути детально описані, опечатані, і, якщо необхідно, сфотографовані. Суд має забезпечувати збереження речових доказів у незмінному стані з вжиттям необхідних заходів (згідно зі статтею 98 ЦПК України).</w:t>
      </w:r>
    </w:p>
    <w:p w14:paraId="0B6FC6F7" w14:textId="77777777" w:rsidR="009117DB" w:rsidRPr="000004F7" w:rsidRDefault="009117DB" w:rsidP="00400423">
      <w:pPr>
        <w:pStyle w:val="ListParagraph"/>
        <w:numPr>
          <w:ilvl w:val="0"/>
          <w:numId w:val="7"/>
        </w:numPr>
        <w:spacing w:line="360" w:lineRule="auto"/>
        <w:rPr>
          <w:sz w:val="28"/>
          <w:szCs w:val="28"/>
          <w:lang w:val="uk-UA"/>
        </w:rPr>
      </w:pPr>
      <w:r w:rsidRPr="000004F7">
        <w:rPr>
          <w:sz w:val="28"/>
          <w:szCs w:val="28"/>
          <w:lang w:val="uk-UA"/>
        </w:rPr>
        <w:t>Електронні докази</w:t>
      </w:r>
    </w:p>
    <w:p w14:paraId="5A30A91A" w14:textId="77777777" w:rsidR="009117DB" w:rsidRPr="000004F7" w:rsidRDefault="009117DB" w:rsidP="00400423">
      <w:pPr>
        <w:spacing w:line="360" w:lineRule="auto"/>
        <w:ind w:firstLine="709"/>
        <w:jc w:val="both"/>
        <w:rPr>
          <w:sz w:val="28"/>
          <w:szCs w:val="28"/>
          <w:lang w:val="uk-UA"/>
        </w:rPr>
      </w:pPr>
      <w:r w:rsidRPr="000004F7">
        <w:rPr>
          <w:sz w:val="28"/>
          <w:szCs w:val="28"/>
          <w:lang w:val="uk-UA"/>
        </w:rPr>
        <w:t>Електронні докази є інформацією в електронній формі, що містить дані про обставини, що мають значення для справи. Така інформація може містити різноманітні дані, включаючи електронні документи, веб-сторінки, повідомлення, бази даних, тощо. Ці дані можуть зберігатися на різних пристроях, серверах та інших місцях збереження даних в електронній формі, включаючи мережу Інтернет.</w:t>
      </w:r>
    </w:p>
    <w:p w14:paraId="17D42D34" w14:textId="77777777" w:rsidR="009117DB" w:rsidRPr="000004F7" w:rsidRDefault="009117DB" w:rsidP="00400423">
      <w:pPr>
        <w:spacing w:line="360" w:lineRule="auto"/>
        <w:ind w:firstLine="709"/>
        <w:jc w:val="both"/>
        <w:rPr>
          <w:sz w:val="28"/>
          <w:szCs w:val="28"/>
          <w:lang w:val="uk-UA"/>
        </w:rPr>
      </w:pPr>
      <w:r w:rsidRPr="000004F7">
        <w:rPr>
          <w:sz w:val="28"/>
          <w:szCs w:val="28"/>
          <w:lang w:val="uk-UA"/>
        </w:rPr>
        <w:t>Згідно зі статтею 100 ЦПК України, електронні докази можуть бути подані в оригіналі або в електронній копії, засвідченій електронним цифровим підписом, який має таку ж силу, як власноручний підпис. Однак, закон може передбачати інший порядок засвідчення електронної копії електронного доказу [19].</w:t>
      </w:r>
    </w:p>
    <w:p w14:paraId="41D6E6CD" w14:textId="77777777" w:rsidR="009117DB" w:rsidRPr="000004F7" w:rsidRDefault="009117DB" w:rsidP="00CD7B21">
      <w:pPr>
        <w:pStyle w:val="ListParagraph"/>
        <w:numPr>
          <w:ilvl w:val="0"/>
          <w:numId w:val="7"/>
        </w:numPr>
        <w:spacing w:line="360" w:lineRule="auto"/>
        <w:rPr>
          <w:sz w:val="28"/>
          <w:szCs w:val="28"/>
          <w:lang w:val="uk-UA"/>
        </w:rPr>
      </w:pPr>
      <w:r w:rsidRPr="000004F7">
        <w:rPr>
          <w:sz w:val="28"/>
          <w:szCs w:val="28"/>
          <w:lang w:val="uk-UA"/>
        </w:rPr>
        <w:t>Висновок експерта</w:t>
      </w:r>
    </w:p>
    <w:p w14:paraId="6C61282D" w14:textId="77777777" w:rsidR="009117DB" w:rsidRPr="000004F7" w:rsidRDefault="009117DB" w:rsidP="00CD7B21">
      <w:pPr>
        <w:spacing w:line="360" w:lineRule="auto"/>
        <w:ind w:firstLine="709"/>
        <w:jc w:val="both"/>
        <w:rPr>
          <w:sz w:val="28"/>
          <w:szCs w:val="28"/>
          <w:lang w:val="uk-UA"/>
        </w:rPr>
      </w:pPr>
      <w:r w:rsidRPr="000004F7">
        <w:rPr>
          <w:sz w:val="28"/>
          <w:szCs w:val="28"/>
          <w:lang w:val="uk-UA"/>
        </w:rPr>
        <w:t>Експертний висновок є результатом проведеного експертного дослідження, яке здійснюється особою зі спеціальними знаннями та процесуальним статусом на підставі ухвали суду. Це спеціальний документ, що містить докладний опис проведених досліджень, висновки та обґрунтовані відповіді на питання, задані судом.</w:t>
      </w:r>
    </w:p>
    <w:p w14:paraId="664F4127" w14:textId="77777777" w:rsidR="009117DB" w:rsidRPr="000004F7" w:rsidRDefault="009117DB" w:rsidP="0094454D">
      <w:pPr>
        <w:spacing w:line="360" w:lineRule="auto"/>
        <w:ind w:firstLine="709"/>
        <w:jc w:val="both"/>
        <w:rPr>
          <w:sz w:val="28"/>
          <w:szCs w:val="28"/>
          <w:lang w:val="uk-UA"/>
        </w:rPr>
      </w:pPr>
      <w:r w:rsidRPr="000004F7">
        <w:rPr>
          <w:sz w:val="28"/>
          <w:szCs w:val="28"/>
          <w:lang w:val="uk-UA"/>
        </w:rPr>
        <w:lastRenderedPageBreak/>
        <w:t>Існує кілька підстав класифікації експертиз, однак для процесуального значення важливі такі критерії: послідовність проведення (первинні та повторні), обсяг проведених досліджень (основні та додаткові), кількість експертів, які проводять дослідження (одноособові та комісійні), та характер використаних знань (однорідні та комплексні) [11, с. 90].</w:t>
      </w:r>
    </w:p>
    <w:p w14:paraId="09836A49" w14:textId="77777777" w:rsidR="009117DB" w:rsidRPr="000004F7" w:rsidRDefault="009117DB" w:rsidP="00400423">
      <w:pPr>
        <w:spacing w:line="360" w:lineRule="auto"/>
        <w:ind w:firstLine="709"/>
        <w:jc w:val="both"/>
        <w:rPr>
          <w:sz w:val="28"/>
          <w:szCs w:val="28"/>
          <w:lang w:val="uk-UA"/>
        </w:rPr>
      </w:pPr>
      <w:r w:rsidRPr="000004F7">
        <w:rPr>
          <w:sz w:val="28"/>
          <w:szCs w:val="28"/>
          <w:lang w:val="uk-UA"/>
        </w:rPr>
        <w:t>Висновок експерта складається з трьох частин: вступної (формальної), дослідницької та заключної (висновків). Він містить опис проведених досліджень, відповіді на питання суду та обґрунтування висновків.</w:t>
      </w:r>
    </w:p>
    <w:p w14:paraId="11912254" w14:textId="77777777" w:rsidR="009117DB" w:rsidRPr="000004F7" w:rsidRDefault="009117DB">
      <w:pPr>
        <w:spacing w:after="160" w:line="259" w:lineRule="auto"/>
        <w:rPr>
          <w:lang w:val="uk-UA"/>
        </w:rPr>
      </w:pPr>
      <w:r w:rsidRPr="000004F7">
        <w:rPr>
          <w:lang w:val="uk-UA"/>
        </w:rPr>
        <w:br w:type="page"/>
      </w:r>
    </w:p>
    <w:p w14:paraId="07DE9FA6" w14:textId="77777777" w:rsidR="009117DB" w:rsidRPr="000004F7" w:rsidRDefault="009117DB" w:rsidP="0094454D">
      <w:pPr>
        <w:pStyle w:val="Heading2"/>
        <w:spacing w:line="360" w:lineRule="auto"/>
        <w:jc w:val="center"/>
        <w:rPr>
          <w:rFonts w:ascii="Times New Roman" w:hAnsi="Times New Roman"/>
          <w:b/>
          <w:bCs/>
          <w:color w:val="000000"/>
          <w:sz w:val="28"/>
          <w:szCs w:val="28"/>
          <w:lang w:val="uk-UA"/>
        </w:rPr>
      </w:pPr>
      <w:bookmarkStart w:id="5" w:name="_Toc130300776"/>
      <w:r w:rsidRPr="000004F7">
        <w:rPr>
          <w:rFonts w:ascii="Times New Roman" w:hAnsi="Times New Roman"/>
          <w:b/>
          <w:bCs/>
          <w:color w:val="000000"/>
          <w:sz w:val="28"/>
          <w:szCs w:val="28"/>
          <w:lang w:val="uk-UA"/>
        </w:rPr>
        <w:lastRenderedPageBreak/>
        <w:t>РОЗДІЛ 3. ПРАКТИЧНІ АСПЕКТИ ПРОЦЕСУ ДОКАЗУВАННЯ, ЩО ВИНИКАЮТЬ ІЗ АЛІМЕНТНИХ ПРАВОВІДНОСИН</w:t>
      </w:r>
      <w:bookmarkEnd w:id="5"/>
    </w:p>
    <w:p w14:paraId="029F6073" w14:textId="77777777" w:rsidR="009117DB" w:rsidRPr="000004F7" w:rsidRDefault="009117DB" w:rsidP="0094454D">
      <w:pPr>
        <w:pStyle w:val="Heading2"/>
        <w:spacing w:line="360" w:lineRule="auto"/>
        <w:ind w:firstLine="709"/>
        <w:jc w:val="both"/>
        <w:rPr>
          <w:rFonts w:ascii="Times New Roman" w:hAnsi="Times New Roman"/>
          <w:b/>
          <w:bCs/>
          <w:color w:val="000000"/>
          <w:sz w:val="28"/>
          <w:szCs w:val="28"/>
          <w:lang w:val="uk-UA"/>
        </w:rPr>
      </w:pPr>
      <w:bookmarkStart w:id="6" w:name="_Toc130300777"/>
      <w:r w:rsidRPr="000004F7">
        <w:rPr>
          <w:rFonts w:ascii="Times New Roman" w:hAnsi="Times New Roman"/>
          <w:b/>
          <w:bCs/>
          <w:color w:val="000000"/>
          <w:sz w:val="28"/>
          <w:szCs w:val="28"/>
          <w:lang w:val="uk-UA"/>
        </w:rPr>
        <w:t>3.1. Процесуальний порядок зібрання та подання доказів</w:t>
      </w:r>
      <w:bookmarkEnd w:id="6"/>
    </w:p>
    <w:p w14:paraId="3743D7A5" w14:textId="77777777" w:rsidR="009117DB" w:rsidRPr="000004F7" w:rsidRDefault="009117DB" w:rsidP="003C23B6">
      <w:pPr>
        <w:spacing w:line="360" w:lineRule="auto"/>
        <w:ind w:firstLine="709"/>
        <w:jc w:val="both"/>
        <w:rPr>
          <w:sz w:val="28"/>
          <w:szCs w:val="28"/>
          <w:lang w:val="uk-UA"/>
        </w:rPr>
      </w:pPr>
      <w:r w:rsidRPr="000004F7">
        <w:rPr>
          <w:sz w:val="28"/>
          <w:szCs w:val="28"/>
          <w:lang w:val="uk-UA"/>
        </w:rPr>
        <w:t>Законодавство України, яке регулює виплату аліментів, включає такі закони:</w:t>
      </w:r>
    </w:p>
    <w:p w14:paraId="40B4B3CE" w14:textId="77777777" w:rsidR="009117DB" w:rsidRPr="000004F7" w:rsidRDefault="009117DB" w:rsidP="003C23B6">
      <w:pPr>
        <w:pStyle w:val="ListParagraph"/>
        <w:numPr>
          <w:ilvl w:val="0"/>
          <w:numId w:val="11"/>
        </w:numPr>
        <w:spacing w:line="360" w:lineRule="auto"/>
        <w:ind w:left="0" w:firstLine="709"/>
        <w:jc w:val="both"/>
        <w:rPr>
          <w:sz w:val="28"/>
          <w:szCs w:val="28"/>
          <w:lang w:val="uk-UA"/>
        </w:rPr>
      </w:pPr>
      <w:r w:rsidRPr="000004F7">
        <w:rPr>
          <w:sz w:val="28"/>
          <w:szCs w:val="28"/>
          <w:lang w:val="uk-UA"/>
        </w:rPr>
        <w:t>Цивільний кодекс України – містить загальні правила про встановлення та виплату аліментів.</w:t>
      </w:r>
    </w:p>
    <w:p w14:paraId="6F62AEAA" w14:textId="77777777" w:rsidR="009117DB" w:rsidRPr="000004F7" w:rsidRDefault="009117DB" w:rsidP="003C23B6">
      <w:pPr>
        <w:pStyle w:val="ListParagraph"/>
        <w:numPr>
          <w:ilvl w:val="0"/>
          <w:numId w:val="11"/>
        </w:numPr>
        <w:spacing w:line="360" w:lineRule="auto"/>
        <w:ind w:left="0" w:firstLine="709"/>
        <w:jc w:val="both"/>
        <w:rPr>
          <w:sz w:val="28"/>
          <w:szCs w:val="28"/>
          <w:lang w:val="uk-UA"/>
        </w:rPr>
      </w:pPr>
      <w:r w:rsidRPr="000004F7">
        <w:rPr>
          <w:sz w:val="28"/>
          <w:szCs w:val="28"/>
          <w:lang w:val="uk-UA"/>
        </w:rPr>
        <w:t>Кодекс України про шлюб та сім'ю – містить норми, що стосуються встановлення розміру аліментів, порядку їх виплати, а також визначення осіб, які мають право на аліменти.</w:t>
      </w:r>
    </w:p>
    <w:p w14:paraId="37D39EE1" w14:textId="77777777" w:rsidR="009117DB" w:rsidRPr="000004F7" w:rsidRDefault="009117DB" w:rsidP="003C23B6">
      <w:pPr>
        <w:pStyle w:val="ListParagraph"/>
        <w:numPr>
          <w:ilvl w:val="0"/>
          <w:numId w:val="11"/>
        </w:numPr>
        <w:spacing w:line="360" w:lineRule="auto"/>
        <w:ind w:left="0" w:firstLine="709"/>
        <w:jc w:val="both"/>
        <w:rPr>
          <w:sz w:val="28"/>
          <w:szCs w:val="28"/>
          <w:lang w:val="uk-UA"/>
        </w:rPr>
      </w:pPr>
      <w:r w:rsidRPr="000004F7">
        <w:rPr>
          <w:sz w:val="28"/>
          <w:szCs w:val="28"/>
          <w:lang w:val="uk-UA"/>
        </w:rPr>
        <w:t>Закон України «Про виконавче провадження» - регулює порядок виконання рішень суду щодо стягнення аліментів.</w:t>
      </w:r>
    </w:p>
    <w:p w14:paraId="4C82DF9A" w14:textId="77777777" w:rsidR="009117DB" w:rsidRPr="000004F7" w:rsidRDefault="009117DB" w:rsidP="003C23B6">
      <w:pPr>
        <w:pStyle w:val="ListParagraph"/>
        <w:numPr>
          <w:ilvl w:val="0"/>
          <w:numId w:val="11"/>
        </w:numPr>
        <w:spacing w:line="360" w:lineRule="auto"/>
        <w:ind w:left="0" w:firstLine="709"/>
        <w:jc w:val="both"/>
        <w:rPr>
          <w:sz w:val="28"/>
          <w:szCs w:val="28"/>
          <w:lang w:val="uk-UA"/>
        </w:rPr>
      </w:pPr>
      <w:r w:rsidRPr="000004F7">
        <w:rPr>
          <w:sz w:val="28"/>
          <w:szCs w:val="28"/>
          <w:lang w:val="uk-UA"/>
        </w:rPr>
        <w:t>Закон України «Про засади державної соціальної допомоги малозабезпеченим сім'ям» – містить норми щодо надання державної допомоги малозабезпеченим сім'ям, включаючи забезпечення підтримки дітей.</w:t>
      </w:r>
    </w:p>
    <w:p w14:paraId="53C8E3D2" w14:textId="77777777" w:rsidR="009117DB" w:rsidRPr="000004F7" w:rsidRDefault="009117DB" w:rsidP="003C23B6">
      <w:pPr>
        <w:spacing w:line="360" w:lineRule="auto"/>
        <w:ind w:firstLine="709"/>
        <w:jc w:val="both"/>
        <w:rPr>
          <w:sz w:val="28"/>
          <w:szCs w:val="28"/>
          <w:lang w:val="uk-UA"/>
        </w:rPr>
      </w:pPr>
      <w:r w:rsidRPr="000004F7">
        <w:rPr>
          <w:sz w:val="28"/>
          <w:szCs w:val="28"/>
          <w:lang w:val="uk-UA"/>
        </w:rPr>
        <w:t>Згідно з цим законодавством, батьки зобов'язані матеріально підтримувати своїх дітей до досягнення ними повноліття або до закінчення навчання в закладі освіти, а також підтримувати інших осіб згідно з рішенням суду.</w:t>
      </w:r>
    </w:p>
    <w:p w14:paraId="5CD8D710" w14:textId="77777777" w:rsidR="009117DB" w:rsidRPr="000004F7" w:rsidRDefault="009117DB" w:rsidP="003C23B6">
      <w:pPr>
        <w:spacing w:line="360" w:lineRule="auto"/>
        <w:ind w:firstLine="709"/>
        <w:jc w:val="both"/>
        <w:rPr>
          <w:sz w:val="28"/>
          <w:szCs w:val="28"/>
          <w:lang w:val="uk-UA"/>
        </w:rPr>
      </w:pPr>
      <w:r w:rsidRPr="000004F7">
        <w:rPr>
          <w:sz w:val="28"/>
          <w:szCs w:val="28"/>
          <w:lang w:val="uk-UA"/>
        </w:rPr>
        <w:t>Розмір аліментів встановлюється судом залежно від фінансових можливостей платника аліментів, потреб особи, яка потребує підтримки, а також інших обставин конкретного випадку. Платник аліментів повинен регулярно сплачувати аліменти на визначений розмір до тих пір, поки не буде прийняте нове рішення суду або не відбудеться зміна обставин [12, с. 542].</w:t>
      </w:r>
    </w:p>
    <w:p w14:paraId="05BF709C" w14:textId="77777777" w:rsidR="009117DB" w:rsidRPr="000004F7" w:rsidRDefault="009117DB" w:rsidP="00E04506">
      <w:pPr>
        <w:spacing w:line="360" w:lineRule="auto"/>
        <w:ind w:firstLine="709"/>
        <w:jc w:val="both"/>
        <w:rPr>
          <w:sz w:val="28"/>
          <w:szCs w:val="28"/>
          <w:lang w:val="uk-UA"/>
        </w:rPr>
      </w:pPr>
      <w:r w:rsidRPr="000004F7">
        <w:rPr>
          <w:sz w:val="28"/>
          <w:szCs w:val="28"/>
          <w:lang w:val="uk-UA"/>
        </w:rPr>
        <w:t>Процесуальний порядок зібрання та подання доказів є важливою складовою судового процесу. Цей порядок встановлює процедури та правила, які стосуються збору, викладу та оцінки доказів, які виступають основою для прийняття рішення в судовій справі.</w:t>
      </w:r>
    </w:p>
    <w:p w14:paraId="1C4FC473" w14:textId="77777777" w:rsidR="009117DB" w:rsidRPr="000004F7" w:rsidRDefault="009117DB" w:rsidP="00E04506">
      <w:pPr>
        <w:spacing w:line="360" w:lineRule="auto"/>
        <w:ind w:firstLine="709"/>
        <w:jc w:val="both"/>
        <w:rPr>
          <w:sz w:val="28"/>
          <w:szCs w:val="28"/>
          <w:lang w:val="uk-UA"/>
        </w:rPr>
      </w:pPr>
      <w:r w:rsidRPr="000004F7">
        <w:rPr>
          <w:sz w:val="28"/>
          <w:szCs w:val="28"/>
          <w:lang w:val="uk-UA"/>
        </w:rPr>
        <w:t xml:space="preserve">Збір доказів починається зі збору доказів від сторін справи. Сторони мають право подавати докази в будь-який час під час судового процесу, але </w:t>
      </w:r>
      <w:r w:rsidRPr="000004F7">
        <w:rPr>
          <w:sz w:val="28"/>
          <w:szCs w:val="28"/>
          <w:lang w:val="uk-UA"/>
        </w:rPr>
        <w:lastRenderedPageBreak/>
        <w:t>встановлюється певний строк для подання доказів. Суд може вимагати від сторін подання певних доказів та зобов'язувати їх забезпечувати їх зберігання та пред'явлення на засіданнях суду.</w:t>
      </w:r>
    </w:p>
    <w:p w14:paraId="3B3036F6" w14:textId="77777777" w:rsidR="009117DB" w:rsidRPr="000004F7" w:rsidRDefault="009117DB" w:rsidP="00E04506">
      <w:pPr>
        <w:spacing w:line="360" w:lineRule="auto"/>
        <w:ind w:firstLine="709"/>
        <w:jc w:val="both"/>
        <w:rPr>
          <w:sz w:val="28"/>
          <w:szCs w:val="28"/>
          <w:lang w:val="uk-UA"/>
        </w:rPr>
      </w:pPr>
      <w:r w:rsidRPr="000004F7">
        <w:rPr>
          <w:sz w:val="28"/>
          <w:szCs w:val="28"/>
          <w:lang w:val="uk-UA"/>
        </w:rPr>
        <w:t>Суд може також самостійно збирати докази, включаючи виклик свідків, проведення експертиз, огляд місця події та інше. Суд може вимагати від державних органів та установ, в тому числі правоохоронних органів, подання доказів, які перебувають у їх володінні.</w:t>
      </w:r>
    </w:p>
    <w:p w14:paraId="43B94446" w14:textId="77777777" w:rsidR="009117DB" w:rsidRPr="000004F7" w:rsidRDefault="009117DB" w:rsidP="00E04506">
      <w:pPr>
        <w:spacing w:line="360" w:lineRule="auto"/>
        <w:ind w:firstLine="709"/>
        <w:jc w:val="both"/>
        <w:rPr>
          <w:sz w:val="28"/>
          <w:szCs w:val="28"/>
          <w:lang w:val="uk-UA"/>
        </w:rPr>
      </w:pPr>
      <w:r w:rsidRPr="000004F7">
        <w:rPr>
          <w:sz w:val="28"/>
          <w:szCs w:val="28"/>
          <w:lang w:val="uk-UA"/>
        </w:rPr>
        <w:t>Докази повинні бути представлені у відповідній формі, що передбачається законом. Наприклад, документальні докази мають бути завірені або нотаріально засвідчені, свідки мають бути присяжними тощо.</w:t>
      </w:r>
    </w:p>
    <w:p w14:paraId="357D0128" w14:textId="77777777" w:rsidR="009117DB" w:rsidRPr="000004F7" w:rsidRDefault="009117DB" w:rsidP="00E04506">
      <w:pPr>
        <w:spacing w:line="360" w:lineRule="auto"/>
        <w:ind w:firstLine="709"/>
        <w:jc w:val="both"/>
        <w:rPr>
          <w:sz w:val="28"/>
          <w:szCs w:val="28"/>
          <w:lang w:val="uk-UA"/>
        </w:rPr>
      </w:pPr>
      <w:r w:rsidRPr="000004F7">
        <w:rPr>
          <w:sz w:val="28"/>
          <w:szCs w:val="28"/>
          <w:lang w:val="uk-UA"/>
        </w:rPr>
        <w:t>Судові докази оцінюються на основі їх достовірності та значущості для вирішення справи. Суд може відхилити докази, які не є достовірними або не мають значення для справи.</w:t>
      </w:r>
    </w:p>
    <w:p w14:paraId="17A21933" w14:textId="77777777" w:rsidR="009117DB" w:rsidRPr="000004F7" w:rsidRDefault="009117DB" w:rsidP="00E04506">
      <w:pPr>
        <w:spacing w:line="360" w:lineRule="auto"/>
        <w:ind w:firstLine="709"/>
        <w:jc w:val="both"/>
        <w:rPr>
          <w:sz w:val="28"/>
          <w:szCs w:val="28"/>
          <w:lang w:val="uk-UA"/>
        </w:rPr>
      </w:pPr>
      <w:r w:rsidRPr="000004F7">
        <w:rPr>
          <w:sz w:val="28"/>
          <w:szCs w:val="28"/>
          <w:lang w:val="uk-UA"/>
        </w:rPr>
        <w:t>Процесуальний порядок зібрання та подання доказів є важливим елементом судового процесу, що дозволяє забезпечити вирішення справи на підставі достовірних та обґрунтованих доказів.</w:t>
      </w:r>
    </w:p>
    <w:p w14:paraId="40AD7FCF" w14:textId="77777777" w:rsidR="009117DB" w:rsidRPr="000004F7" w:rsidRDefault="009117DB" w:rsidP="000E2459">
      <w:pPr>
        <w:spacing w:line="360" w:lineRule="auto"/>
        <w:ind w:firstLine="709"/>
        <w:jc w:val="both"/>
        <w:rPr>
          <w:sz w:val="28"/>
          <w:szCs w:val="28"/>
          <w:lang w:val="uk-UA"/>
        </w:rPr>
      </w:pPr>
      <w:r w:rsidRPr="000004F7">
        <w:rPr>
          <w:sz w:val="28"/>
          <w:szCs w:val="28"/>
          <w:lang w:val="uk-UA"/>
        </w:rPr>
        <w:t>Процесуальний порядок зібрання доказів у аліментних справах визначений законодавством та судовою практикою. Він має деякі особливості порівняно зі збором доказів у звичайних цивільних справах, оскільки аліментна справа має соціальну спрямованість та пов'язана зі забезпеченням матеріального благополуччя дітей.</w:t>
      </w:r>
    </w:p>
    <w:p w14:paraId="5B0D1093" w14:textId="77777777" w:rsidR="009117DB" w:rsidRPr="000004F7" w:rsidRDefault="009117DB" w:rsidP="000E2459">
      <w:pPr>
        <w:spacing w:line="360" w:lineRule="auto"/>
        <w:ind w:firstLine="709"/>
        <w:jc w:val="both"/>
        <w:rPr>
          <w:sz w:val="28"/>
          <w:szCs w:val="28"/>
          <w:lang w:val="uk-UA"/>
        </w:rPr>
      </w:pPr>
      <w:r w:rsidRPr="000004F7">
        <w:rPr>
          <w:sz w:val="28"/>
          <w:szCs w:val="28"/>
          <w:lang w:val="uk-UA"/>
        </w:rPr>
        <w:t>Законодавство передбачає, що сторони мають право подавати докази на будь-які обставини, які мають значення для розгляду аліментної справи. До доказів у таких справах можуть відноситися документи про доходи сторін, рішення суду про нарахування аліментів, докази про витрати на утримання дитини, свідчення свідків тощо [6, с. 28].</w:t>
      </w:r>
    </w:p>
    <w:p w14:paraId="1F41B238" w14:textId="77777777" w:rsidR="009117DB" w:rsidRPr="000004F7" w:rsidRDefault="009117DB" w:rsidP="000E2459">
      <w:pPr>
        <w:spacing w:line="360" w:lineRule="auto"/>
        <w:ind w:firstLine="709"/>
        <w:jc w:val="both"/>
        <w:rPr>
          <w:sz w:val="28"/>
          <w:szCs w:val="28"/>
          <w:lang w:val="uk-UA"/>
        </w:rPr>
      </w:pPr>
      <w:r w:rsidRPr="000004F7">
        <w:rPr>
          <w:sz w:val="28"/>
          <w:szCs w:val="28"/>
          <w:lang w:val="uk-UA"/>
        </w:rPr>
        <w:t>Збір доказів у аліментних справах може здійснюватися шляхом допиту свідків, експертиз, проведення обшуків, перевірок тощо. Також можуть бути призначені додаткові витрати на збір доказів, наприклад, на проведення експертизи, яка зазвичай здійснюється з метою визначення доходів сторін.</w:t>
      </w:r>
    </w:p>
    <w:p w14:paraId="365EC784" w14:textId="77777777" w:rsidR="009117DB" w:rsidRPr="000004F7" w:rsidRDefault="009117DB" w:rsidP="000E2459">
      <w:pPr>
        <w:spacing w:line="360" w:lineRule="auto"/>
        <w:ind w:firstLine="709"/>
        <w:jc w:val="both"/>
        <w:rPr>
          <w:sz w:val="28"/>
          <w:szCs w:val="28"/>
          <w:lang w:val="uk-UA"/>
        </w:rPr>
      </w:pPr>
      <w:r w:rsidRPr="000004F7">
        <w:rPr>
          <w:sz w:val="28"/>
          <w:szCs w:val="28"/>
          <w:lang w:val="uk-UA"/>
        </w:rPr>
        <w:lastRenderedPageBreak/>
        <w:t>У аліментних справах особливу увагу приділяють збору доказів про доходи сторін, оскільки вони є основою для визначення розміру аліментів. Для збору таких доказів можуть використовуватися різноманітні джерела інформації, наприклад, декларації про доходи, документи про заробітну плату, пенсію, дивіденди тощо.</w:t>
      </w:r>
    </w:p>
    <w:p w14:paraId="6D18DD21" w14:textId="77777777" w:rsidR="009117DB" w:rsidRPr="000004F7" w:rsidRDefault="009117DB" w:rsidP="00E04506">
      <w:pPr>
        <w:spacing w:line="360" w:lineRule="auto"/>
        <w:ind w:firstLine="709"/>
        <w:jc w:val="both"/>
        <w:rPr>
          <w:sz w:val="28"/>
          <w:szCs w:val="28"/>
          <w:lang w:val="uk-UA"/>
        </w:rPr>
      </w:pPr>
      <w:r w:rsidRPr="000004F7">
        <w:rPr>
          <w:sz w:val="28"/>
          <w:szCs w:val="28"/>
          <w:lang w:val="uk-UA"/>
        </w:rPr>
        <w:t>У процесі збору доказів у аліментних справах важливо дотримуватися принципу збалансованості та рівності сторін.</w:t>
      </w:r>
    </w:p>
    <w:p w14:paraId="6DE83472" w14:textId="77777777" w:rsidR="009117DB" w:rsidRPr="000004F7" w:rsidRDefault="009117DB" w:rsidP="000E2459">
      <w:pPr>
        <w:shd w:val="clear" w:color="auto" w:fill="FFFFFF"/>
        <w:spacing w:line="360" w:lineRule="auto"/>
        <w:ind w:firstLine="709"/>
        <w:jc w:val="both"/>
        <w:rPr>
          <w:color w:val="000000"/>
          <w:sz w:val="28"/>
          <w:szCs w:val="28"/>
          <w:lang w:val="uk-UA"/>
        </w:rPr>
      </w:pPr>
      <w:r w:rsidRPr="000004F7">
        <w:rPr>
          <w:color w:val="000000"/>
          <w:sz w:val="28"/>
          <w:szCs w:val="28"/>
          <w:shd w:val="clear" w:color="auto" w:fill="FFFFFF"/>
          <w:lang w:val="uk-UA"/>
        </w:rPr>
        <w:t>Важливо зазначити, що збір доказів у справі про стягнення аліментів може зайняти деякий час, тому необхідно дотримуватись установлених строків та розглядати кожен випадок індивідуально з урахуванням всіх обставин.</w:t>
      </w:r>
    </w:p>
    <w:p w14:paraId="0030E431" w14:textId="77777777" w:rsidR="009117DB" w:rsidRPr="000004F7" w:rsidRDefault="009117DB" w:rsidP="003C23B6">
      <w:pPr>
        <w:spacing w:line="360" w:lineRule="auto"/>
        <w:ind w:firstLine="709"/>
        <w:jc w:val="both"/>
        <w:rPr>
          <w:sz w:val="28"/>
          <w:szCs w:val="28"/>
          <w:lang w:val="uk-UA"/>
        </w:rPr>
      </w:pPr>
      <w:r w:rsidRPr="000004F7">
        <w:rPr>
          <w:sz w:val="28"/>
          <w:szCs w:val="28"/>
          <w:lang w:val="uk-UA"/>
        </w:rPr>
        <w:t>Якщо виникає потреба в аліментах для себе чи для своїх дітей, то варто подати заяву на їх встановлення до суду. Рекомендується це зробити якомога швидше після настання ситуації, яка вимагає встановлення аліментів.</w:t>
      </w:r>
    </w:p>
    <w:p w14:paraId="6EAED921" w14:textId="77777777" w:rsidR="009117DB" w:rsidRPr="000004F7" w:rsidRDefault="009117DB" w:rsidP="003C23B6">
      <w:pPr>
        <w:spacing w:line="360" w:lineRule="auto"/>
        <w:ind w:firstLine="709"/>
        <w:jc w:val="both"/>
        <w:rPr>
          <w:sz w:val="28"/>
          <w:szCs w:val="28"/>
          <w:lang w:val="uk-UA"/>
        </w:rPr>
      </w:pPr>
      <w:r w:rsidRPr="000004F7">
        <w:rPr>
          <w:sz w:val="28"/>
          <w:szCs w:val="28"/>
          <w:lang w:val="uk-UA"/>
        </w:rPr>
        <w:t xml:space="preserve">Для подання заяви на встановлення аліментів до </w:t>
      </w:r>
      <w:proofErr w:type="spellStart"/>
      <w:r w:rsidRPr="000004F7">
        <w:rPr>
          <w:sz w:val="28"/>
          <w:szCs w:val="28"/>
          <w:lang w:val="uk-UA"/>
        </w:rPr>
        <w:t>судупотрібно</w:t>
      </w:r>
      <w:proofErr w:type="spellEnd"/>
      <w:r w:rsidRPr="000004F7">
        <w:rPr>
          <w:sz w:val="28"/>
          <w:szCs w:val="28"/>
          <w:lang w:val="uk-UA"/>
        </w:rPr>
        <w:t xml:space="preserve"> звернутися до відділу судової влади в місці проживання або в місці проживання особи, на яку планується позив до суду щодо встановлення аліментів. Зазвичай для подання заяви потрібно мати паспорт або інший документ, що посвідчує особу, а також документи, які підтверджують ваше право на отримання аліментів [5, с. 36].</w:t>
      </w:r>
    </w:p>
    <w:p w14:paraId="44CCC312" w14:textId="77777777" w:rsidR="009117DB" w:rsidRPr="000004F7" w:rsidRDefault="009117DB" w:rsidP="003C23B6">
      <w:pPr>
        <w:spacing w:line="360" w:lineRule="auto"/>
        <w:ind w:firstLine="709"/>
        <w:jc w:val="both"/>
        <w:rPr>
          <w:sz w:val="28"/>
          <w:szCs w:val="28"/>
          <w:lang w:val="uk-UA"/>
        </w:rPr>
      </w:pPr>
      <w:r w:rsidRPr="000004F7">
        <w:rPr>
          <w:sz w:val="28"/>
          <w:szCs w:val="28"/>
          <w:lang w:val="uk-UA"/>
        </w:rPr>
        <w:t>Заява має містити відомості про осіб, які звертаються до суду, і про осіб, які повинні сплачувати аліменти, а також про обставини, що стали причиною звернення до суду.</w:t>
      </w:r>
    </w:p>
    <w:p w14:paraId="7E6469F8" w14:textId="77777777" w:rsidR="009117DB" w:rsidRPr="000004F7" w:rsidRDefault="009117DB" w:rsidP="003C23B6">
      <w:pPr>
        <w:spacing w:line="360" w:lineRule="auto"/>
        <w:ind w:firstLine="709"/>
        <w:jc w:val="both"/>
        <w:rPr>
          <w:sz w:val="28"/>
          <w:szCs w:val="28"/>
          <w:lang w:val="uk-UA"/>
        </w:rPr>
      </w:pPr>
      <w:r w:rsidRPr="000004F7">
        <w:rPr>
          <w:sz w:val="28"/>
          <w:szCs w:val="28"/>
          <w:lang w:val="uk-UA"/>
        </w:rPr>
        <w:t>Після подання заяви до суду відбувається розгляд справи. Суд може призначити зустріч з обох сторін, під час якої вони можуть домовитися про умови виплати аліментів. Якщо домовитися не вдається, то справа розглядається судом, який приймає рішення про встановлення розміру аліментів. Якщо платник аліментів не виконує рішення суду, то суд відповідно до закону може застосувати заходи виконання рішення, включаючи виконавче провадження.</w:t>
      </w:r>
    </w:p>
    <w:p w14:paraId="6D424687" w14:textId="77777777" w:rsidR="009117DB" w:rsidRPr="000004F7" w:rsidRDefault="009117DB" w:rsidP="006C7A8A">
      <w:pPr>
        <w:spacing w:line="360" w:lineRule="auto"/>
        <w:ind w:firstLine="709"/>
        <w:jc w:val="both"/>
        <w:rPr>
          <w:sz w:val="28"/>
          <w:szCs w:val="28"/>
          <w:lang w:val="uk-UA"/>
        </w:rPr>
      </w:pPr>
      <w:r w:rsidRPr="000004F7">
        <w:rPr>
          <w:sz w:val="28"/>
          <w:szCs w:val="28"/>
          <w:lang w:val="uk-UA"/>
        </w:rPr>
        <w:lastRenderedPageBreak/>
        <w:t xml:space="preserve">У справах про встановлення або зміну розміру аліментів докази подаються сторонами справи. Доказами можуть бути документи, свідчення свідків, письмові висновки експертів, фотографії, відео- та </w:t>
      </w:r>
      <w:proofErr w:type="spellStart"/>
      <w:r w:rsidRPr="000004F7">
        <w:rPr>
          <w:sz w:val="28"/>
          <w:szCs w:val="28"/>
          <w:lang w:val="uk-UA"/>
        </w:rPr>
        <w:t>аудіозаписи</w:t>
      </w:r>
      <w:proofErr w:type="spellEnd"/>
      <w:r w:rsidRPr="000004F7">
        <w:rPr>
          <w:sz w:val="28"/>
          <w:szCs w:val="28"/>
          <w:lang w:val="uk-UA"/>
        </w:rPr>
        <w:t xml:space="preserve"> та інші докази, які можуть допомогти у вирішенні справи.</w:t>
      </w:r>
    </w:p>
    <w:p w14:paraId="22989790" w14:textId="77777777" w:rsidR="009117DB" w:rsidRPr="000004F7" w:rsidRDefault="009117DB" w:rsidP="006C7A8A">
      <w:pPr>
        <w:spacing w:line="360" w:lineRule="auto"/>
        <w:ind w:firstLine="709"/>
        <w:jc w:val="both"/>
        <w:rPr>
          <w:sz w:val="28"/>
          <w:szCs w:val="28"/>
          <w:lang w:val="uk-UA"/>
        </w:rPr>
      </w:pPr>
      <w:r w:rsidRPr="000004F7">
        <w:rPr>
          <w:sz w:val="28"/>
          <w:szCs w:val="28"/>
          <w:lang w:val="uk-UA"/>
        </w:rPr>
        <w:t>Процедура подання доказів в аліментній справі полягає у наступному:</w:t>
      </w:r>
    </w:p>
    <w:p w14:paraId="52FB4627" w14:textId="77777777" w:rsidR="009117DB" w:rsidRPr="000004F7" w:rsidRDefault="009117DB" w:rsidP="006C7A8A">
      <w:pPr>
        <w:pStyle w:val="ListParagraph"/>
        <w:numPr>
          <w:ilvl w:val="0"/>
          <w:numId w:val="13"/>
        </w:numPr>
        <w:spacing w:line="360" w:lineRule="auto"/>
        <w:ind w:left="0" w:firstLine="709"/>
        <w:jc w:val="both"/>
        <w:rPr>
          <w:sz w:val="28"/>
          <w:szCs w:val="28"/>
          <w:lang w:val="uk-UA"/>
        </w:rPr>
      </w:pPr>
      <w:r w:rsidRPr="000004F7">
        <w:rPr>
          <w:sz w:val="28"/>
          <w:szCs w:val="28"/>
          <w:lang w:val="uk-UA"/>
        </w:rPr>
        <w:t>Підготовка доказів: сторони повинні зібрати всі докази, які підтверджують їхні вимоги. Для цього можна звернутися до державних органів, юридичних фірм, а також зібрати свідчення свідків або експертні висновки.</w:t>
      </w:r>
    </w:p>
    <w:p w14:paraId="0CBF3404" w14:textId="77777777" w:rsidR="009117DB" w:rsidRPr="000004F7" w:rsidRDefault="009117DB" w:rsidP="006C7A8A">
      <w:pPr>
        <w:pStyle w:val="ListParagraph"/>
        <w:numPr>
          <w:ilvl w:val="0"/>
          <w:numId w:val="13"/>
        </w:numPr>
        <w:spacing w:line="360" w:lineRule="auto"/>
        <w:ind w:left="0" w:firstLine="709"/>
        <w:jc w:val="both"/>
        <w:rPr>
          <w:sz w:val="28"/>
          <w:szCs w:val="28"/>
          <w:lang w:val="uk-UA"/>
        </w:rPr>
      </w:pPr>
      <w:r w:rsidRPr="000004F7">
        <w:rPr>
          <w:sz w:val="28"/>
          <w:szCs w:val="28"/>
          <w:lang w:val="uk-UA"/>
        </w:rPr>
        <w:t xml:space="preserve">Подання доказів: докази подаються до </w:t>
      </w:r>
      <w:proofErr w:type="spellStart"/>
      <w:r w:rsidRPr="000004F7">
        <w:rPr>
          <w:sz w:val="28"/>
          <w:szCs w:val="28"/>
          <w:lang w:val="uk-UA"/>
        </w:rPr>
        <w:t>суда</w:t>
      </w:r>
      <w:proofErr w:type="spellEnd"/>
      <w:r w:rsidRPr="000004F7">
        <w:rPr>
          <w:sz w:val="28"/>
          <w:szCs w:val="28"/>
          <w:lang w:val="uk-UA"/>
        </w:rPr>
        <w:t xml:space="preserve"> в письмовій формі. Якщо докази є документами, то вони подаються у вигляді копій, завірених нотаріально.</w:t>
      </w:r>
    </w:p>
    <w:p w14:paraId="1E3B3BDF" w14:textId="77777777" w:rsidR="009117DB" w:rsidRPr="000004F7" w:rsidRDefault="009117DB" w:rsidP="006C7A8A">
      <w:pPr>
        <w:pStyle w:val="ListParagraph"/>
        <w:numPr>
          <w:ilvl w:val="0"/>
          <w:numId w:val="13"/>
        </w:numPr>
        <w:spacing w:line="360" w:lineRule="auto"/>
        <w:ind w:left="0" w:firstLine="709"/>
        <w:jc w:val="both"/>
        <w:rPr>
          <w:sz w:val="28"/>
          <w:szCs w:val="28"/>
          <w:lang w:val="uk-UA"/>
        </w:rPr>
      </w:pPr>
      <w:r w:rsidRPr="000004F7">
        <w:rPr>
          <w:sz w:val="28"/>
          <w:szCs w:val="28"/>
          <w:lang w:val="uk-UA"/>
        </w:rPr>
        <w:t>Допит свідків: якщо сторони подали свідчення свідків, то суд може провести допит свідків, які можуть дати інформацію про обставини справи.</w:t>
      </w:r>
    </w:p>
    <w:p w14:paraId="61749940" w14:textId="77777777" w:rsidR="009117DB" w:rsidRPr="000004F7" w:rsidRDefault="009117DB" w:rsidP="006C7A8A">
      <w:pPr>
        <w:pStyle w:val="ListParagraph"/>
        <w:numPr>
          <w:ilvl w:val="0"/>
          <w:numId w:val="13"/>
        </w:numPr>
        <w:spacing w:line="360" w:lineRule="auto"/>
        <w:ind w:left="0" w:firstLine="709"/>
        <w:jc w:val="both"/>
        <w:rPr>
          <w:sz w:val="28"/>
          <w:szCs w:val="28"/>
          <w:lang w:val="uk-UA"/>
        </w:rPr>
      </w:pPr>
      <w:r w:rsidRPr="000004F7">
        <w:rPr>
          <w:sz w:val="28"/>
          <w:szCs w:val="28"/>
          <w:lang w:val="uk-UA"/>
        </w:rPr>
        <w:t>Експертні висновки: якщо потрібно встановити розмір аліментів на основі фінансових даних, то суд може звернутися до фінансового експерта для підготовки відповідного висновку.</w:t>
      </w:r>
    </w:p>
    <w:p w14:paraId="512811C7" w14:textId="77777777" w:rsidR="009117DB" w:rsidRPr="000004F7" w:rsidRDefault="009117DB" w:rsidP="006C7A8A">
      <w:pPr>
        <w:pStyle w:val="ListParagraph"/>
        <w:numPr>
          <w:ilvl w:val="0"/>
          <w:numId w:val="13"/>
        </w:numPr>
        <w:spacing w:line="360" w:lineRule="auto"/>
        <w:ind w:left="0" w:firstLine="709"/>
        <w:jc w:val="both"/>
        <w:rPr>
          <w:sz w:val="28"/>
          <w:szCs w:val="28"/>
          <w:lang w:val="uk-UA"/>
        </w:rPr>
      </w:pPr>
      <w:r w:rsidRPr="000004F7">
        <w:rPr>
          <w:sz w:val="28"/>
          <w:szCs w:val="28"/>
          <w:lang w:val="uk-UA"/>
        </w:rPr>
        <w:t>Рішення суду: після того, як сторони подали всі необхідні докази, суд приймає рішення про встановлення або зміну розміру аліментів.</w:t>
      </w:r>
    </w:p>
    <w:p w14:paraId="093EDDDB" w14:textId="77777777" w:rsidR="009117DB" w:rsidRPr="000004F7" w:rsidRDefault="009117DB" w:rsidP="006C7A8A">
      <w:pPr>
        <w:spacing w:line="360" w:lineRule="auto"/>
        <w:ind w:firstLine="709"/>
        <w:jc w:val="both"/>
        <w:rPr>
          <w:sz w:val="28"/>
          <w:szCs w:val="28"/>
          <w:lang w:val="uk-UA"/>
        </w:rPr>
      </w:pPr>
      <w:r w:rsidRPr="000004F7">
        <w:rPr>
          <w:sz w:val="28"/>
          <w:szCs w:val="28"/>
          <w:lang w:val="uk-UA"/>
        </w:rPr>
        <w:t>Важливо пам'ятати, що докази повинні бути достовірними і підтверджувати вимоги сторін. Також відповідно до закону деякі докази можуть бути відхиленими судом, якщо вони не мають значення для справи [9].</w:t>
      </w:r>
    </w:p>
    <w:p w14:paraId="4BD1D6E0" w14:textId="77777777" w:rsidR="009117DB" w:rsidRPr="000004F7" w:rsidRDefault="009117DB" w:rsidP="00BF6784">
      <w:pPr>
        <w:spacing w:line="360" w:lineRule="auto"/>
        <w:ind w:firstLine="709"/>
        <w:jc w:val="both"/>
        <w:rPr>
          <w:sz w:val="28"/>
          <w:szCs w:val="28"/>
          <w:lang w:val="uk-UA"/>
        </w:rPr>
      </w:pPr>
      <w:r w:rsidRPr="000004F7">
        <w:rPr>
          <w:sz w:val="28"/>
          <w:szCs w:val="28"/>
          <w:lang w:val="uk-UA"/>
        </w:rPr>
        <w:t>Розглядаючи Постанову Верховного Суду від 15.06.2022 у справі №234/10082/18 (провадження №61- 19052св21) ми можемо побачити, якщо не зібрати достатню кількість доказів, то позив не набуде своєї чинності.</w:t>
      </w:r>
    </w:p>
    <w:p w14:paraId="6A35A853" w14:textId="77777777" w:rsidR="000004F7" w:rsidRPr="000004F7" w:rsidRDefault="000004F7" w:rsidP="000004F7">
      <w:pPr>
        <w:spacing w:line="360" w:lineRule="auto"/>
        <w:ind w:firstLine="709"/>
        <w:jc w:val="both"/>
        <w:rPr>
          <w:sz w:val="28"/>
          <w:szCs w:val="28"/>
          <w:lang w:val="uk-UA"/>
        </w:rPr>
      </w:pPr>
      <w:r w:rsidRPr="000004F7">
        <w:rPr>
          <w:sz w:val="28"/>
          <w:szCs w:val="28"/>
          <w:lang w:val="uk-UA"/>
        </w:rPr>
        <w:t xml:space="preserve">Причина неможливості вирішення справи про стягнення аліментів на дитину та її матір без рішення суду щодо визнання батьківства відповідача полягає в тому, що законність та обґрунтованість рішення суду про стягнення аліментів на дитину та її матір пов'язані з визнанням відповідача батьком </w:t>
      </w:r>
      <w:r w:rsidRPr="000004F7">
        <w:rPr>
          <w:sz w:val="28"/>
          <w:szCs w:val="28"/>
          <w:lang w:val="uk-UA"/>
        </w:rPr>
        <w:lastRenderedPageBreak/>
        <w:t>дитини. Для того, щоб вирішити цю справу, необхідно встановити фактичні обставини, які мають значення для її вирішення, такі як визнання або встановлення факту батьківства відповідача відносно дитини за допомогою спеціальних методів, передбачених статтями 128 та 130 СК України.</w:t>
      </w:r>
    </w:p>
    <w:p w14:paraId="7CD7C609" w14:textId="77777777" w:rsidR="009117DB" w:rsidRPr="000004F7" w:rsidRDefault="009117DB" w:rsidP="00BF6784">
      <w:pPr>
        <w:spacing w:line="360" w:lineRule="auto"/>
        <w:ind w:firstLine="709"/>
        <w:jc w:val="both"/>
        <w:rPr>
          <w:sz w:val="28"/>
          <w:szCs w:val="28"/>
          <w:lang w:val="uk-UA"/>
        </w:rPr>
      </w:pPr>
      <w:r w:rsidRPr="000004F7">
        <w:rPr>
          <w:sz w:val="28"/>
          <w:szCs w:val="28"/>
          <w:lang w:val="uk-UA"/>
        </w:rPr>
        <w:t xml:space="preserve">Такі справи не є спорами про батьківство у розумінні статей 129, 136 – 138 СК України, наявність яких перешкоджає зупиненню провадження у справі про стягнення аліментів (ч. 2 ст. 252 ЦПК України). </w:t>
      </w:r>
    </w:p>
    <w:p w14:paraId="22859A86" w14:textId="77777777" w:rsidR="000004F7" w:rsidRPr="00BE4D98" w:rsidRDefault="000004F7" w:rsidP="000004F7">
      <w:pPr>
        <w:spacing w:line="360" w:lineRule="auto"/>
        <w:ind w:firstLine="709"/>
        <w:jc w:val="both"/>
        <w:rPr>
          <w:sz w:val="28"/>
          <w:szCs w:val="28"/>
          <w:lang w:val="uk-UA"/>
        </w:rPr>
      </w:pPr>
      <w:r w:rsidRPr="00BE4D98">
        <w:rPr>
          <w:sz w:val="28"/>
          <w:szCs w:val="28"/>
          <w:lang w:val="uk-UA"/>
        </w:rPr>
        <w:t>У липні 2018 року позивачка подала позов до суду щодо стягнення аліментів на дитину та на своє утримання (справа №234/10082/18). Згідно з позовом, сторони перебували у зареєстрованому шлюбі з січня до травня 2017 року, і у позивачки є син, але відомості про батька дитини записані на підставі частини першої статті 135 СК України, хоча фактичним батьком є відповідач, який не надає матеріальної допомоги на утримання дитини та матері. У серпні 2018 року позивачка подала ще один позов до суду щодо визнання батьківства відповідача (справа №234/12767/18), який на даний момент не закінчений розглядом суду.</w:t>
      </w:r>
    </w:p>
    <w:p w14:paraId="7CD541B3" w14:textId="4A89C634" w:rsidR="009117DB" w:rsidRPr="000004F7" w:rsidRDefault="009117DB" w:rsidP="00BF6784">
      <w:pPr>
        <w:spacing w:line="360" w:lineRule="auto"/>
        <w:ind w:firstLine="709"/>
        <w:jc w:val="both"/>
        <w:rPr>
          <w:sz w:val="28"/>
          <w:szCs w:val="28"/>
          <w:lang w:val="uk-UA"/>
        </w:rPr>
      </w:pPr>
      <w:r w:rsidRPr="000004F7">
        <w:rPr>
          <w:sz w:val="28"/>
          <w:szCs w:val="28"/>
          <w:lang w:val="uk-UA"/>
        </w:rPr>
        <w:t xml:space="preserve">Ухвалою Краматорського міського суду Донецької області від 01.10.2018 зупинене провадження у справі №234/10082/18 (про стягнення аліментів) до набрання законної сили рішенням цього ж суду у справі №234/12767/18 (про визнання батьківства). Ухвалою Краматорського міського суду Донецької області від 11.11.2020 задоволено заяву відповідача про поновлення провадження у справі. 28.01.2021 ухвалою цього ж суду відмовлено у задоволенні клопотання позивачки про об'єднання справ за №№234/10082/18 та 234/12767/18 в одне провадження. </w:t>
      </w:r>
    </w:p>
    <w:p w14:paraId="1C4668BD" w14:textId="77777777" w:rsidR="009117DB" w:rsidRPr="000004F7" w:rsidRDefault="009117DB" w:rsidP="00BF6784">
      <w:pPr>
        <w:spacing w:line="360" w:lineRule="auto"/>
        <w:ind w:firstLine="709"/>
        <w:jc w:val="both"/>
        <w:rPr>
          <w:sz w:val="28"/>
          <w:szCs w:val="28"/>
          <w:lang w:val="uk-UA"/>
        </w:rPr>
      </w:pPr>
      <w:r w:rsidRPr="000004F7">
        <w:rPr>
          <w:sz w:val="28"/>
          <w:szCs w:val="28"/>
          <w:lang w:val="uk-UA"/>
        </w:rPr>
        <w:t xml:space="preserve">Ухвалою Краматорського міського суду Донецької області від 28.04.2021 відмовлено у задоволенні клопотання позивачки про зупинення провадження у справі про стягнення аліментів до розгляду судом справи №234/12767/18 (про визнання батьківства). </w:t>
      </w:r>
    </w:p>
    <w:p w14:paraId="319BD0CA" w14:textId="77777777" w:rsidR="00BE4D98" w:rsidRPr="00BE4D98" w:rsidRDefault="00BE4D98" w:rsidP="00BE4D98">
      <w:pPr>
        <w:spacing w:line="360" w:lineRule="auto"/>
        <w:ind w:firstLine="709"/>
        <w:jc w:val="both"/>
        <w:rPr>
          <w:sz w:val="28"/>
          <w:szCs w:val="28"/>
          <w:lang w:val="uk-UA"/>
        </w:rPr>
      </w:pPr>
      <w:r w:rsidRPr="00BE4D98">
        <w:rPr>
          <w:sz w:val="28"/>
          <w:szCs w:val="28"/>
          <w:lang w:val="uk-UA"/>
        </w:rPr>
        <w:t xml:space="preserve">Рішення судів першої та апеляційної інстанцій полягало у відмові у задоволенні позову про стягнення аліментів з відповідача на утримання </w:t>
      </w:r>
      <w:r w:rsidRPr="00BE4D98">
        <w:rPr>
          <w:sz w:val="28"/>
          <w:szCs w:val="28"/>
          <w:lang w:val="uk-UA"/>
        </w:rPr>
        <w:lastRenderedPageBreak/>
        <w:t>дитини. Суди прийшли до такого висновку, оскільки позивачка не представила достатніх доказів, які б підтверджували походження дитини від відповідача, та не підтвердила обставини, що є законним підґрунтям для стягнення аліментів на утримання позивачки як колишньої дружини відповідача.</w:t>
      </w:r>
    </w:p>
    <w:p w14:paraId="1CBD2EDA" w14:textId="77777777" w:rsidR="00BE4D98" w:rsidRPr="00BE4D98" w:rsidRDefault="00BE4D98" w:rsidP="00BE4D98">
      <w:pPr>
        <w:spacing w:line="360" w:lineRule="auto"/>
        <w:ind w:firstLine="709"/>
        <w:jc w:val="both"/>
        <w:rPr>
          <w:sz w:val="28"/>
          <w:szCs w:val="28"/>
          <w:lang w:val="uk-UA"/>
        </w:rPr>
      </w:pPr>
      <w:r w:rsidRPr="00BE4D98">
        <w:rPr>
          <w:sz w:val="28"/>
          <w:szCs w:val="28"/>
          <w:lang w:val="uk-UA"/>
        </w:rPr>
        <w:t>Висновок Верховного Суду полягає в тому, що порушення норм процесуального права судами першої та апеляційної інстанцій призвели до того, що фактичні обставини щодо можливості стягнення аліментів з відповідача як батька дитини не були встановлені, і в результаті суди зробили передчасні висновки про відмову у задоволенні позову про стягнення аліментів. Тому справа була направлена на повторний розгляд до суду першої інстанції.</w:t>
      </w:r>
    </w:p>
    <w:p w14:paraId="54539A5E" w14:textId="77777777" w:rsidR="009117DB" w:rsidRPr="00BE4D98" w:rsidRDefault="009117DB" w:rsidP="00BF6784">
      <w:pPr>
        <w:spacing w:line="360" w:lineRule="auto"/>
        <w:ind w:firstLine="709"/>
        <w:jc w:val="both"/>
        <w:rPr>
          <w:sz w:val="28"/>
          <w:szCs w:val="28"/>
          <w:lang w:val="en-UA"/>
        </w:rPr>
      </w:pPr>
    </w:p>
    <w:p w14:paraId="2655DB2C" w14:textId="77777777" w:rsidR="009117DB" w:rsidRPr="000004F7" w:rsidRDefault="009117DB" w:rsidP="00276F26">
      <w:pPr>
        <w:pStyle w:val="Heading2"/>
        <w:spacing w:line="360" w:lineRule="auto"/>
        <w:ind w:firstLine="709"/>
        <w:rPr>
          <w:rFonts w:ascii="Times New Roman" w:hAnsi="Times New Roman"/>
          <w:b/>
          <w:bCs/>
          <w:sz w:val="28"/>
          <w:szCs w:val="28"/>
          <w:lang w:val="uk-UA"/>
        </w:rPr>
      </w:pPr>
      <w:bookmarkStart w:id="7" w:name="_Toc130300778"/>
      <w:r w:rsidRPr="000004F7">
        <w:rPr>
          <w:rFonts w:ascii="Times New Roman" w:hAnsi="Times New Roman"/>
          <w:b/>
          <w:bCs/>
          <w:color w:val="000000"/>
          <w:sz w:val="28"/>
          <w:szCs w:val="28"/>
          <w:lang w:val="uk-UA"/>
        </w:rPr>
        <w:t>3.2. Процесуальний порядок витребування та забезпечення доказів</w:t>
      </w:r>
      <w:bookmarkEnd w:id="7"/>
    </w:p>
    <w:p w14:paraId="61B2313C" w14:textId="77777777" w:rsidR="00BE4D98" w:rsidRPr="00BE4D98" w:rsidRDefault="00BE4D98" w:rsidP="00BE4D98">
      <w:pPr>
        <w:spacing w:line="360" w:lineRule="auto"/>
        <w:ind w:firstLine="709"/>
        <w:jc w:val="both"/>
        <w:rPr>
          <w:sz w:val="28"/>
          <w:szCs w:val="28"/>
          <w:lang w:val="uk-UA"/>
        </w:rPr>
      </w:pPr>
      <w:r w:rsidRPr="00BE4D98">
        <w:rPr>
          <w:sz w:val="28"/>
          <w:szCs w:val="28"/>
          <w:lang w:val="uk-UA"/>
        </w:rPr>
        <w:t>Щоб отримати позитивне рішення у цивільному судочинстві, необхідно надати належні та допустимі докази. У Цивільному процесуальному кодексі України передбачено механізм витребування доказів, який дозволяє забезпечити наявність доказів, які можуть бути втрачені або подання яких у майбутньому може бути ускладнене, а також сприяти сторонам у поданні відповідних доказів, які неможливо отримати самостійно. Однак, часто судді та сторони не розуміють різницю між цими поняттями або ототожнюють їх.</w:t>
      </w:r>
    </w:p>
    <w:p w14:paraId="30D62178" w14:textId="11BC33E8" w:rsidR="009117DB" w:rsidRPr="00BE4D98" w:rsidRDefault="00BE4D98" w:rsidP="00BE4D98">
      <w:pPr>
        <w:spacing w:line="360" w:lineRule="auto"/>
        <w:ind w:firstLine="709"/>
        <w:jc w:val="both"/>
        <w:rPr>
          <w:sz w:val="28"/>
          <w:szCs w:val="28"/>
          <w:lang w:val="uk-UA"/>
        </w:rPr>
      </w:pPr>
      <w:r w:rsidRPr="00BE4D98">
        <w:rPr>
          <w:sz w:val="28"/>
          <w:szCs w:val="28"/>
          <w:lang w:val="uk-UA"/>
        </w:rPr>
        <w:t xml:space="preserve">Статті 10 та 60 ЦПК визначають принцип змагальності сторін у цивільному процесі, згідно з яким кожна сторона має доводити ті факти, на які вона посилається як на підставу своїх вимог або заперечень, за винятком ситуацій, передбачених у Цивільному процесуальному кодексі </w:t>
      </w:r>
      <w:r w:rsidR="009117DB" w:rsidRPr="00BE4D98">
        <w:rPr>
          <w:sz w:val="28"/>
          <w:szCs w:val="28"/>
          <w:lang w:val="uk-UA"/>
        </w:rPr>
        <w:t>[9].</w:t>
      </w:r>
    </w:p>
    <w:p w14:paraId="21CECB18" w14:textId="77777777" w:rsidR="009117DB" w:rsidRPr="000004F7" w:rsidRDefault="009117DB" w:rsidP="00276F26">
      <w:pPr>
        <w:spacing w:line="360" w:lineRule="auto"/>
        <w:ind w:firstLine="709"/>
        <w:jc w:val="both"/>
        <w:rPr>
          <w:sz w:val="28"/>
          <w:szCs w:val="28"/>
          <w:lang w:val="uk-UA"/>
        </w:rPr>
      </w:pPr>
      <w:r w:rsidRPr="000004F7">
        <w:rPr>
          <w:sz w:val="28"/>
          <w:szCs w:val="28"/>
          <w:lang w:val="uk-UA"/>
        </w:rPr>
        <w:t>Тобто, законодавець передбачив механізм доказування сторонами своїх вимог або заперечень за допомогою певних процесуальних дій сторони. Так, особи, які беруть участь у справі, можуть:</w:t>
      </w:r>
    </w:p>
    <w:p w14:paraId="15520AAC" w14:textId="77777777" w:rsidR="009117DB" w:rsidRPr="000004F7" w:rsidRDefault="009117DB" w:rsidP="006122FC">
      <w:pPr>
        <w:pStyle w:val="ListParagraph"/>
        <w:numPr>
          <w:ilvl w:val="0"/>
          <w:numId w:val="15"/>
        </w:numPr>
        <w:spacing w:line="360" w:lineRule="auto"/>
        <w:ind w:left="0" w:firstLine="709"/>
        <w:jc w:val="both"/>
        <w:rPr>
          <w:sz w:val="28"/>
          <w:szCs w:val="28"/>
          <w:lang w:val="uk-UA"/>
        </w:rPr>
      </w:pPr>
      <w:r w:rsidRPr="000004F7">
        <w:rPr>
          <w:sz w:val="28"/>
          <w:szCs w:val="28"/>
          <w:lang w:val="uk-UA"/>
        </w:rPr>
        <w:t>долучити докази до позовної заяви, заперечення;</w:t>
      </w:r>
    </w:p>
    <w:p w14:paraId="07702FBF" w14:textId="77777777" w:rsidR="009117DB" w:rsidRPr="000004F7" w:rsidRDefault="009117DB" w:rsidP="006122FC">
      <w:pPr>
        <w:pStyle w:val="ListParagraph"/>
        <w:numPr>
          <w:ilvl w:val="0"/>
          <w:numId w:val="15"/>
        </w:numPr>
        <w:spacing w:line="360" w:lineRule="auto"/>
        <w:ind w:left="0" w:firstLine="709"/>
        <w:jc w:val="both"/>
        <w:rPr>
          <w:sz w:val="28"/>
          <w:szCs w:val="28"/>
          <w:lang w:val="uk-UA"/>
        </w:rPr>
      </w:pPr>
      <w:r w:rsidRPr="000004F7">
        <w:rPr>
          <w:sz w:val="28"/>
          <w:szCs w:val="28"/>
          <w:lang w:val="uk-UA"/>
        </w:rPr>
        <w:t>подати відповідні докази в судовому засіданні;</w:t>
      </w:r>
    </w:p>
    <w:p w14:paraId="75E45BE5" w14:textId="77777777" w:rsidR="009117DB" w:rsidRPr="000004F7" w:rsidRDefault="009117DB" w:rsidP="006122FC">
      <w:pPr>
        <w:pStyle w:val="ListParagraph"/>
        <w:numPr>
          <w:ilvl w:val="0"/>
          <w:numId w:val="15"/>
        </w:numPr>
        <w:spacing w:line="360" w:lineRule="auto"/>
        <w:ind w:left="0" w:firstLine="709"/>
        <w:jc w:val="both"/>
        <w:rPr>
          <w:sz w:val="28"/>
          <w:szCs w:val="28"/>
          <w:lang w:val="uk-UA"/>
        </w:rPr>
      </w:pPr>
      <w:r w:rsidRPr="000004F7">
        <w:rPr>
          <w:sz w:val="28"/>
          <w:szCs w:val="28"/>
          <w:lang w:val="uk-UA"/>
        </w:rPr>
        <w:lastRenderedPageBreak/>
        <w:t>подати заяву про забезпечення судом доказів шляхом допиту свідків, призначення експертизи, витребування та (або) огляду доказів, у тому числі за їх місцезнаходженням. При цьому, у необхідних випадках судом можуть бути застосовані інші способи забезпечення доказів;</w:t>
      </w:r>
    </w:p>
    <w:p w14:paraId="54A65228" w14:textId="77777777" w:rsidR="009117DB" w:rsidRPr="000004F7" w:rsidRDefault="009117DB" w:rsidP="006122FC">
      <w:pPr>
        <w:pStyle w:val="ListParagraph"/>
        <w:numPr>
          <w:ilvl w:val="0"/>
          <w:numId w:val="15"/>
        </w:numPr>
        <w:spacing w:line="360" w:lineRule="auto"/>
        <w:ind w:left="0" w:firstLine="709"/>
        <w:jc w:val="both"/>
        <w:rPr>
          <w:sz w:val="28"/>
          <w:szCs w:val="28"/>
          <w:lang w:val="uk-UA"/>
        </w:rPr>
      </w:pPr>
      <w:r w:rsidRPr="000004F7">
        <w:rPr>
          <w:sz w:val="28"/>
          <w:szCs w:val="28"/>
          <w:lang w:val="uk-UA"/>
        </w:rPr>
        <w:t>заявити клопотання про витребування доказів, виклик свідка, огляд доказів за їх місцезнаходженням, призначення експертизи.</w:t>
      </w:r>
    </w:p>
    <w:p w14:paraId="45C1799F" w14:textId="77777777" w:rsidR="00BE4D98" w:rsidRPr="00BE4D98" w:rsidRDefault="00BE4D98" w:rsidP="00BE4D98">
      <w:pPr>
        <w:spacing w:line="360" w:lineRule="auto"/>
        <w:ind w:firstLine="709"/>
        <w:jc w:val="both"/>
        <w:rPr>
          <w:sz w:val="28"/>
          <w:szCs w:val="28"/>
          <w:lang w:val="uk-UA"/>
        </w:rPr>
      </w:pPr>
      <w:r w:rsidRPr="00BE4D98">
        <w:rPr>
          <w:sz w:val="28"/>
          <w:szCs w:val="28"/>
          <w:lang w:val="uk-UA"/>
        </w:rPr>
        <w:t>До прийняття Закону України «Про судовий збір» питання про обрання процесуальної дії сторони як забезпечення доказів або витребування доказів не було предметом широкого обговорення в юридичному суспільстві. Суди зазвичай не аналізували сутність правових підстав, на яких ґрунтувалися заявлені клопотання чи заяви, і в разі необхідності доказування певних обставин задовольняли їх. З прийняттям зазначеного закону ситуація практично не змінилася.</w:t>
      </w:r>
    </w:p>
    <w:p w14:paraId="0BAAAD03" w14:textId="6AB891E2" w:rsidR="009117DB" w:rsidRPr="00BE4D98" w:rsidRDefault="009117DB" w:rsidP="00BE4D98">
      <w:pPr>
        <w:spacing w:line="360" w:lineRule="auto"/>
        <w:ind w:firstLine="709"/>
        <w:jc w:val="both"/>
        <w:rPr>
          <w:sz w:val="28"/>
          <w:szCs w:val="28"/>
          <w:lang w:val="uk-UA"/>
        </w:rPr>
      </w:pPr>
      <w:r w:rsidRPr="00BE4D98">
        <w:rPr>
          <w:sz w:val="28"/>
          <w:szCs w:val="28"/>
          <w:lang w:val="uk-UA"/>
        </w:rPr>
        <w:t>Однак, у цивільному процесі деякі судді почали вимагати сплати збору за подання клопотання про витребування доказів, призначення експертизи. Таку позицію вони обґрунтовують тим, що витребування доказів (ст.137 ЦПК) чи призначення експертизи (ст.143 ЦПК) є способами забезпечення доказів судом (стст.133—135 ЦПК), а відповідно до п. п. 4п. 1 ч.2 ст.4 закону «Про судовий збір» за подання заяви про забезпечення доказів або позову справляється судовий збір в розмірі 0,2 та 0,5 мінімальної заробітної плати фізичною та юридичним особами відповідно.</w:t>
      </w:r>
    </w:p>
    <w:p w14:paraId="2DBC15D2" w14:textId="77777777" w:rsidR="009117DB" w:rsidRPr="000004F7" w:rsidRDefault="009117DB" w:rsidP="00276F26">
      <w:pPr>
        <w:spacing w:line="360" w:lineRule="auto"/>
        <w:ind w:firstLine="709"/>
        <w:jc w:val="both"/>
        <w:rPr>
          <w:sz w:val="28"/>
          <w:szCs w:val="28"/>
          <w:lang w:val="uk-UA"/>
        </w:rPr>
      </w:pPr>
      <w:r w:rsidRPr="000004F7">
        <w:rPr>
          <w:sz w:val="28"/>
          <w:szCs w:val="28"/>
          <w:lang w:val="uk-UA"/>
        </w:rPr>
        <w:t>Враховуючи це, в юридичному суспільстві значно пожвавішало обговорення питань, пов’язаних з поданням до суду доказів.</w:t>
      </w:r>
    </w:p>
    <w:p w14:paraId="5AFEEA33" w14:textId="77777777" w:rsidR="00BE4D98" w:rsidRPr="00BE4D98" w:rsidRDefault="00BE4D98" w:rsidP="00BE4D98">
      <w:pPr>
        <w:spacing w:line="360" w:lineRule="auto"/>
        <w:ind w:firstLine="709"/>
        <w:jc w:val="both"/>
        <w:rPr>
          <w:sz w:val="28"/>
          <w:szCs w:val="28"/>
          <w:lang w:val="uk-UA"/>
        </w:rPr>
      </w:pPr>
      <w:r w:rsidRPr="00BE4D98">
        <w:rPr>
          <w:sz w:val="28"/>
          <w:szCs w:val="28"/>
          <w:lang w:val="uk-UA"/>
        </w:rPr>
        <w:t>Необхідно розібратися в співвідношенні таких процесуальних механізмів, як забезпечення доказів шляхом їх витребування (відповідно до ст. ст.133—135 ЦПК) та витребування доказів у порядку ст.137 ЦПК, а також інших способів подання доказів до суду. Для цього потрібно проаналізувати законодавчі норми, що регулюють ці процесуальні дії.</w:t>
      </w:r>
    </w:p>
    <w:p w14:paraId="004C752C" w14:textId="17ADB0E8" w:rsidR="00BE4D98" w:rsidRPr="00BE4D98" w:rsidRDefault="00BE4D98" w:rsidP="00BE4D98">
      <w:pPr>
        <w:spacing w:line="360" w:lineRule="auto"/>
        <w:ind w:firstLine="709"/>
        <w:jc w:val="both"/>
        <w:rPr>
          <w:sz w:val="28"/>
          <w:szCs w:val="28"/>
          <w:lang w:val="uk-UA"/>
        </w:rPr>
      </w:pPr>
      <w:r w:rsidRPr="00BE4D98">
        <w:rPr>
          <w:sz w:val="28"/>
          <w:szCs w:val="28"/>
          <w:lang w:val="uk-UA"/>
        </w:rPr>
        <w:t xml:space="preserve">ЦПК відокремив поняття забезпечення доказів способом їх витребування (ст. ст.133—135 ЦПК) та витребування доказів у порядку ст.137 </w:t>
      </w:r>
      <w:r w:rsidRPr="00BE4D98">
        <w:rPr>
          <w:sz w:val="28"/>
          <w:szCs w:val="28"/>
          <w:lang w:val="uk-UA"/>
        </w:rPr>
        <w:lastRenderedPageBreak/>
        <w:t xml:space="preserve">ЦПК, але для розуміння правової суті цих понять потрібно звернутися до їх тлумачення. За Великим тлумачним словником української мови, </w:t>
      </w:r>
      <w:r>
        <w:rPr>
          <w:sz w:val="28"/>
          <w:szCs w:val="28"/>
          <w:lang w:val="uk-UA"/>
        </w:rPr>
        <w:t>«</w:t>
      </w:r>
      <w:r w:rsidRPr="00BE4D98">
        <w:rPr>
          <w:sz w:val="28"/>
          <w:szCs w:val="28"/>
          <w:lang w:val="uk-UA"/>
        </w:rPr>
        <w:t>забезпечувати</w:t>
      </w:r>
      <w:r>
        <w:rPr>
          <w:sz w:val="28"/>
          <w:szCs w:val="28"/>
          <w:lang w:val="uk-UA"/>
        </w:rPr>
        <w:t>»</w:t>
      </w:r>
      <w:r w:rsidRPr="00BE4D98">
        <w:rPr>
          <w:sz w:val="28"/>
          <w:szCs w:val="28"/>
          <w:lang w:val="uk-UA"/>
        </w:rPr>
        <w:t xml:space="preserve"> означає створювати умови для здійснення чого-небудь, захищати або охороняти кого-, що-небудь від небезпеки, тоді як </w:t>
      </w:r>
      <w:r>
        <w:rPr>
          <w:sz w:val="28"/>
          <w:szCs w:val="28"/>
          <w:lang w:val="uk-UA"/>
        </w:rPr>
        <w:t>«</w:t>
      </w:r>
      <w:r w:rsidRPr="00BE4D98">
        <w:rPr>
          <w:sz w:val="28"/>
          <w:szCs w:val="28"/>
          <w:lang w:val="uk-UA"/>
        </w:rPr>
        <w:t>витребувати</w:t>
      </w:r>
      <w:r>
        <w:rPr>
          <w:sz w:val="28"/>
          <w:szCs w:val="28"/>
          <w:lang w:val="uk-UA"/>
        </w:rPr>
        <w:t>»</w:t>
      </w:r>
      <w:r w:rsidRPr="00BE4D98">
        <w:rPr>
          <w:sz w:val="28"/>
          <w:szCs w:val="28"/>
          <w:lang w:val="uk-UA"/>
        </w:rPr>
        <w:t xml:space="preserve"> означає одержувати щось на вимогу, запропонувати комусь з’явитися, викликати листом. Особливо важливо з’ясувати співвідношення між цими процесуальними механізмами та іншими способами подання доказів суду шляхом аналізу законодавчих норм, що регулюють ці процесуальні дії.</w:t>
      </w:r>
    </w:p>
    <w:p w14:paraId="05AFDF8E" w14:textId="16F2DAE1" w:rsidR="00BE4D98" w:rsidRPr="00BE4D98" w:rsidRDefault="00BE4D98" w:rsidP="00BE4D98">
      <w:pPr>
        <w:spacing w:line="360" w:lineRule="auto"/>
        <w:ind w:firstLine="709"/>
        <w:jc w:val="both"/>
        <w:rPr>
          <w:sz w:val="28"/>
          <w:szCs w:val="28"/>
          <w:lang w:val="uk-UA"/>
        </w:rPr>
      </w:pPr>
      <w:r w:rsidRPr="00BE4D98">
        <w:rPr>
          <w:sz w:val="28"/>
          <w:szCs w:val="28"/>
          <w:lang w:val="uk-UA"/>
        </w:rPr>
        <w:t xml:space="preserve">Таким чином, механізм витребування доказів представляє собою процедуру, яка допомагає стороні отримати докази, які вона не може отримати самостійно, тоді як забезпечення </w:t>
      </w:r>
      <w:r>
        <w:rPr>
          <w:sz w:val="28"/>
          <w:szCs w:val="28"/>
          <w:lang w:val="uk-UA"/>
        </w:rPr>
        <w:t>–</w:t>
      </w:r>
      <w:r w:rsidRPr="00BE4D98">
        <w:rPr>
          <w:sz w:val="28"/>
          <w:szCs w:val="28"/>
          <w:lang w:val="uk-UA"/>
        </w:rPr>
        <w:t xml:space="preserve"> це сукупність процесуальних дій, таких як допит свідків, призначення експертизи і </w:t>
      </w:r>
      <w:proofErr w:type="spellStart"/>
      <w:r w:rsidRPr="00BE4D98">
        <w:rPr>
          <w:sz w:val="28"/>
          <w:szCs w:val="28"/>
          <w:lang w:val="uk-UA"/>
        </w:rPr>
        <w:t>т.д</w:t>
      </w:r>
      <w:proofErr w:type="spellEnd"/>
      <w:r w:rsidRPr="00BE4D98">
        <w:rPr>
          <w:sz w:val="28"/>
          <w:szCs w:val="28"/>
          <w:lang w:val="uk-UA"/>
        </w:rPr>
        <w:t>., які забезпечують отримання доказів для сторін у судовому процесі.</w:t>
      </w:r>
    </w:p>
    <w:p w14:paraId="6E83252B" w14:textId="77777777" w:rsidR="009117DB" w:rsidRPr="000004F7" w:rsidRDefault="009117DB" w:rsidP="00276F26">
      <w:pPr>
        <w:spacing w:line="360" w:lineRule="auto"/>
        <w:ind w:firstLine="709"/>
        <w:jc w:val="both"/>
        <w:rPr>
          <w:sz w:val="28"/>
          <w:szCs w:val="28"/>
          <w:lang w:val="uk-UA"/>
        </w:rPr>
      </w:pPr>
      <w:r w:rsidRPr="000004F7">
        <w:rPr>
          <w:sz w:val="28"/>
          <w:szCs w:val="28"/>
          <w:lang w:val="uk-UA"/>
        </w:rPr>
        <w:t>Згідно з ч.1 ст.133 ЦПК, учасники справи мають право заявити клопотання про забезпечення доказів, якщо вони вважають, що подання цих доказів є неможливим або складним. Заява про забезпечення доказів повинна містити інформацію про докази, які потрібно забезпечити, обставини, які можуть бути підтверджені цими доказами, та справу, для якої потрібні ці докази [9].</w:t>
      </w:r>
    </w:p>
    <w:p w14:paraId="3835D1AA" w14:textId="77777777" w:rsidR="009117DB" w:rsidRPr="000004F7" w:rsidRDefault="009117DB" w:rsidP="00276F26">
      <w:pPr>
        <w:spacing w:line="360" w:lineRule="auto"/>
        <w:ind w:firstLine="709"/>
        <w:jc w:val="both"/>
        <w:rPr>
          <w:sz w:val="28"/>
          <w:szCs w:val="28"/>
          <w:lang w:val="uk-UA"/>
        </w:rPr>
      </w:pPr>
      <w:r w:rsidRPr="000004F7">
        <w:rPr>
          <w:sz w:val="28"/>
          <w:szCs w:val="28"/>
          <w:lang w:val="uk-UA"/>
        </w:rPr>
        <w:t>Метою забезпечення доказів є допомога учасникам справи в одержанні доказів, які можуть стати недоступними в майбутньому, забезпечення їх недоступності для знищення чи втрати. Докази, які повинні бути забезпечені, мають існувати на момент подання заяви, і особа, яка подає заяву, повинна вказати на обставини, що можуть свідчити про неможливість або ускладнення подання певного доказу у майбутньому. Таким чином, забезпечення доказів є важливим процесуальним механізмом, який допомагає забезпечити належний рівень доказової бази у судових процесах.</w:t>
      </w:r>
    </w:p>
    <w:p w14:paraId="180D5BEB" w14:textId="77777777" w:rsidR="008169F0" w:rsidRPr="008169F0" w:rsidRDefault="008169F0" w:rsidP="008169F0">
      <w:pPr>
        <w:spacing w:line="360" w:lineRule="auto"/>
        <w:ind w:firstLine="709"/>
        <w:jc w:val="both"/>
        <w:rPr>
          <w:sz w:val="28"/>
          <w:szCs w:val="28"/>
          <w:lang w:val="uk-UA"/>
        </w:rPr>
      </w:pPr>
      <w:r w:rsidRPr="008169F0">
        <w:rPr>
          <w:sz w:val="28"/>
          <w:szCs w:val="28"/>
          <w:lang w:val="uk-UA"/>
        </w:rPr>
        <w:t xml:space="preserve">Формулювання частини 1 статті 133 ЦПК може спричиняти плутанину щодо суті заяви про забезпечення доказів. Згідно з цією статтею, особи, які беруть участь у справі, можуть заявити про неможливість подання потрібних </w:t>
      </w:r>
      <w:r w:rsidRPr="008169F0">
        <w:rPr>
          <w:sz w:val="28"/>
          <w:szCs w:val="28"/>
          <w:lang w:val="uk-UA"/>
        </w:rPr>
        <w:lastRenderedPageBreak/>
        <w:t>доказів або про складнощі у їх поданні. Але аналіз положень частини 1 статті 133 та частини 1 статті 134 ЦПК у системному зв'язку дозволяє чітко з'ясувати мету заяви про забезпечення доказів.</w:t>
      </w:r>
    </w:p>
    <w:p w14:paraId="760F7251" w14:textId="77777777" w:rsidR="009117DB" w:rsidRPr="000004F7" w:rsidRDefault="009117DB" w:rsidP="00276F26">
      <w:pPr>
        <w:spacing w:line="360" w:lineRule="auto"/>
        <w:ind w:firstLine="709"/>
        <w:jc w:val="both"/>
        <w:rPr>
          <w:sz w:val="28"/>
          <w:szCs w:val="28"/>
          <w:lang w:val="uk-UA"/>
        </w:rPr>
      </w:pPr>
      <w:r w:rsidRPr="000004F7">
        <w:rPr>
          <w:sz w:val="28"/>
          <w:szCs w:val="28"/>
          <w:lang w:val="uk-UA"/>
        </w:rPr>
        <w:t>Стаття 133 Цивільного процесуального кодексу визначає способи забезпечення доказів, які включають допит свідків, призначення експертизи та витребування та огляд доказів, в тому числі за їх місцезнаходженням. Наприклад, забезпечення доказів може включати допит свідка, який виїжджає за кордон, проведення експертизи об'єктів, що швидко псуються або підлягають знищенню в разі позовів про захист прав споживачів. Важливо зауважити, що перелік способів забезпечення доказів не є вичерпним, і суд може застосовувати інші способи в разі обґрунтованої вимоги.</w:t>
      </w:r>
    </w:p>
    <w:p w14:paraId="49A19712" w14:textId="77777777" w:rsidR="009117DB" w:rsidRPr="000004F7" w:rsidRDefault="009117DB" w:rsidP="00276F26">
      <w:pPr>
        <w:spacing w:line="360" w:lineRule="auto"/>
        <w:ind w:firstLine="709"/>
        <w:jc w:val="both"/>
        <w:rPr>
          <w:sz w:val="28"/>
          <w:szCs w:val="28"/>
          <w:lang w:val="uk-UA"/>
        </w:rPr>
      </w:pPr>
      <w:r w:rsidRPr="000004F7">
        <w:rPr>
          <w:sz w:val="28"/>
          <w:szCs w:val="28"/>
          <w:lang w:val="uk-UA"/>
        </w:rPr>
        <w:t>Проте, часто суди помилково застосовують забезпечення доказів, задовольняючи заяви про їх витребування без наявності обставин, які б загрожували їх утраті. При цьому ні в заяві про забезпечення доказів, ні в ухвалі суду не аргументується, які обставини свідчать про те, що доказ може бути втрачено або його подання стане ускладненим.</w:t>
      </w:r>
    </w:p>
    <w:p w14:paraId="572D5AF0" w14:textId="77777777" w:rsidR="009117DB" w:rsidRPr="000004F7" w:rsidRDefault="009117DB" w:rsidP="00276F26">
      <w:pPr>
        <w:spacing w:line="360" w:lineRule="auto"/>
        <w:ind w:firstLine="709"/>
        <w:jc w:val="both"/>
        <w:rPr>
          <w:sz w:val="28"/>
          <w:szCs w:val="28"/>
          <w:lang w:val="uk-UA"/>
        </w:rPr>
      </w:pPr>
      <w:r w:rsidRPr="000004F7">
        <w:rPr>
          <w:sz w:val="28"/>
          <w:szCs w:val="28"/>
          <w:lang w:val="uk-UA"/>
        </w:rPr>
        <w:t xml:space="preserve">Згідно з частиною 2 статті 134 ЦПК, якщо заява про забезпечення доказів не відповідає передбаченим вимогам щодо її змісту, до неї застосовуються наслідки, передбачені статтею 121 ЦПК. Таким чином, якщо особа, подаючи заяву про забезпечення доказів, не наводить обставин, які свідчать про те, що подання потрібних доказів може стати неможливим або ускладненим, судді мають залишати заяву без руху та надавати заявнику строк для усунення недоліків. </w:t>
      </w:r>
    </w:p>
    <w:p w14:paraId="55FC85C9" w14:textId="77777777" w:rsidR="008169F0" w:rsidRPr="008169F0" w:rsidRDefault="008169F0" w:rsidP="008169F0">
      <w:pPr>
        <w:spacing w:line="360" w:lineRule="auto"/>
        <w:ind w:firstLine="709"/>
        <w:jc w:val="both"/>
        <w:rPr>
          <w:sz w:val="28"/>
          <w:szCs w:val="28"/>
          <w:lang w:val="uk-UA"/>
        </w:rPr>
      </w:pPr>
      <w:r w:rsidRPr="008169F0">
        <w:rPr>
          <w:sz w:val="28"/>
          <w:szCs w:val="28"/>
          <w:lang w:val="uk-UA"/>
        </w:rPr>
        <w:t>Якщо особа, яка подає заяву про забезпечення доказів, не зазначає обставин, які свідчать про неможливість або ускладненість подання необхідних доказів, суддям слід відхилити заяву та надати заявнику строк для виправлення недоліків. Якщо заявник не виправляє недоліки у встановлений строк, заява повертається.</w:t>
      </w:r>
    </w:p>
    <w:p w14:paraId="5C248A26" w14:textId="77777777" w:rsidR="008169F0" w:rsidRPr="008169F0" w:rsidRDefault="008169F0" w:rsidP="008169F0">
      <w:pPr>
        <w:spacing w:line="360" w:lineRule="auto"/>
        <w:ind w:firstLine="709"/>
        <w:jc w:val="both"/>
        <w:rPr>
          <w:sz w:val="28"/>
          <w:szCs w:val="28"/>
          <w:lang w:val="uk-UA"/>
        </w:rPr>
      </w:pPr>
      <w:r w:rsidRPr="008169F0">
        <w:rPr>
          <w:sz w:val="28"/>
          <w:szCs w:val="28"/>
          <w:lang w:val="uk-UA"/>
        </w:rPr>
        <w:t xml:space="preserve">Ми проаналізуємо питання щодо забезпечення доказів на прикладі справи №761/27222/20 (провадження №61-8815св21), що розглянута у </w:t>
      </w:r>
      <w:r w:rsidRPr="008169F0">
        <w:rPr>
          <w:sz w:val="28"/>
          <w:szCs w:val="28"/>
          <w:lang w:val="uk-UA"/>
        </w:rPr>
        <w:lastRenderedPageBreak/>
        <w:t>Постанові Верховного Суду від 29.04.2022 року. У цій справі було визначено, що підготовка до ЗНО, заняття з репетитором для вступу до вищого навчального закладу, та придбання посібників не можуть бути розглянуті як розвиток особливих здібностей дитини та не є особливими обставинами в контексті статті 185 СК України. Крім того, витрати на медичне страхування та проведені профілактичні огляди дитини, якщо вони не пов'язані з каліцтвом або тяжкою хворобою, також не є додатковими витратами в розумінні статті 185 СК України.</w:t>
      </w:r>
    </w:p>
    <w:p w14:paraId="01F23137" w14:textId="63093AFC" w:rsidR="008169F0" w:rsidRPr="008169F0" w:rsidRDefault="008169F0" w:rsidP="008169F0">
      <w:pPr>
        <w:spacing w:line="360" w:lineRule="auto"/>
        <w:ind w:firstLine="709"/>
        <w:jc w:val="both"/>
        <w:rPr>
          <w:sz w:val="28"/>
          <w:szCs w:val="28"/>
          <w:lang w:val="uk-UA"/>
        </w:rPr>
      </w:pPr>
      <w:r w:rsidRPr="008169F0">
        <w:rPr>
          <w:sz w:val="28"/>
          <w:szCs w:val="28"/>
          <w:lang w:val="uk-UA"/>
        </w:rPr>
        <w:t>У вересні 2020 року позивачка подала до суду позов на стягнення додаткових витрат на свою дитину від відповідача. Позивачка пояснювала свої позовні вимоги тим, що після розірвання шлюбу дитина проживає з нею, і вона самостійно несе додаткові витрати на її утримання. У період з червня 2018 року по липень 2020 року позивачка зазначає, що витрати на поглиблене навчання та інтелектуальний розвиток дитини склали 93 964,77 грн, включаючи витрати на проходження дитиною заходів професійної орієнтації, підготовчі курси в університеті, навчання у школі, підготовку до зовнішнього незалежного оцінювання, використання інформаційно-телекомунікаційних технологій та обладнання для навчальних потреб, відвідування музеїв та наукових установ.</w:t>
      </w:r>
    </w:p>
    <w:p w14:paraId="053A7BC5" w14:textId="77777777" w:rsidR="008169F0" w:rsidRPr="008169F0" w:rsidRDefault="008169F0" w:rsidP="008169F0">
      <w:pPr>
        <w:spacing w:line="360" w:lineRule="auto"/>
        <w:ind w:firstLine="709"/>
        <w:jc w:val="both"/>
        <w:rPr>
          <w:sz w:val="28"/>
          <w:szCs w:val="28"/>
          <w:lang w:val="uk-UA"/>
        </w:rPr>
      </w:pPr>
      <w:r w:rsidRPr="008169F0">
        <w:rPr>
          <w:sz w:val="28"/>
          <w:szCs w:val="28"/>
          <w:lang w:val="uk-UA"/>
        </w:rPr>
        <w:t>Витрати у розмірі 41 392,97 грн пов'язані з медичним страхуванням та лікуванням дитини. Ці витрати включають в себе витрати на медичне страхування, лікування гострих алергічних реакцій, інших гострих та хронічних станів, лікування у лікаря-ортопеда, а також витрати, пов'язані з оплатою невідкладної медичної допомоги та лікуванням дитини.</w:t>
      </w:r>
    </w:p>
    <w:p w14:paraId="6060FBA2" w14:textId="77777777" w:rsidR="009117DB" w:rsidRPr="000004F7" w:rsidRDefault="009117DB" w:rsidP="00932A9A">
      <w:pPr>
        <w:spacing w:line="360" w:lineRule="auto"/>
        <w:ind w:firstLine="709"/>
        <w:jc w:val="both"/>
        <w:rPr>
          <w:sz w:val="28"/>
          <w:szCs w:val="28"/>
          <w:lang w:val="uk-UA"/>
        </w:rPr>
      </w:pPr>
      <w:r w:rsidRPr="000004F7">
        <w:rPr>
          <w:sz w:val="28"/>
          <w:szCs w:val="28"/>
          <w:lang w:val="uk-UA"/>
        </w:rPr>
        <w:t>Також вона понесла додаткові витрати на дитину, пов'язані з розвитком фізичних здібностей дитини у зв'язку із заняттям дитиною дзен-</w:t>
      </w:r>
      <w:proofErr w:type="spellStart"/>
      <w:r w:rsidRPr="000004F7">
        <w:rPr>
          <w:sz w:val="28"/>
          <w:szCs w:val="28"/>
          <w:lang w:val="uk-UA"/>
        </w:rPr>
        <w:t>квун</w:t>
      </w:r>
      <w:proofErr w:type="spellEnd"/>
      <w:r w:rsidRPr="000004F7">
        <w:rPr>
          <w:sz w:val="28"/>
          <w:szCs w:val="28"/>
          <w:lang w:val="uk-UA"/>
        </w:rPr>
        <w:t xml:space="preserve">-до та гірськолижним спортом у розмірі 51 847,98 грн та з відпочинком і подорожуванням дитини у розмірі 100 723,20 гривні. </w:t>
      </w:r>
    </w:p>
    <w:p w14:paraId="03A25397" w14:textId="77777777" w:rsidR="009117DB" w:rsidRPr="000004F7" w:rsidRDefault="009117DB" w:rsidP="00932A9A">
      <w:pPr>
        <w:spacing w:line="360" w:lineRule="auto"/>
        <w:ind w:firstLine="709"/>
        <w:jc w:val="both"/>
        <w:rPr>
          <w:sz w:val="28"/>
          <w:szCs w:val="28"/>
          <w:lang w:val="uk-UA"/>
        </w:rPr>
      </w:pPr>
      <w:r w:rsidRPr="000004F7">
        <w:rPr>
          <w:sz w:val="28"/>
          <w:szCs w:val="28"/>
          <w:lang w:val="uk-UA"/>
        </w:rPr>
        <w:t xml:space="preserve">Позивачка просила стягнути з відповідача на її користь 1/2 частини від понесених нею додаткових витрат на дитину у розмірі 141 464,46 гривні. </w:t>
      </w:r>
    </w:p>
    <w:p w14:paraId="3E1B5FDB" w14:textId="77777777" w:rsidR="008169F0" w:rsidRPr="008169F0" w:rsidRDefault="008169F0" w:rsidP="008169F0">
      <w:pPr>
        <w:spacing w:line="360" w:lineRule="auto"/>
        <w:ind w:firstLine="709"/>
        <w:jc w:val="both"/>
        <w:rPr>
          <w:sz w:val="28"/>
          <w:szCs w:val="28"/>
          <w:lang w:val="uk-UA"/>
        </w:rPr>
      </w:pPr>
      <w:r w:rsidRPr="008169F0">
        <w:rPr>
          <w:lang w:val="uk-UA"/>
        </w:rPr>
        <w:lastRenderedPageBreak/>
        <w:t xml:space="preserve">Рішенням суду першої та апеляційної інстанцій було частково задоволено позов, за яким стягнуто з відповідача на користь позивачки додаткові витрати на утримання дитини у розмірі 47 146,95 гривні. Суд першої інстанції вважав, що позивачка мала особливі обставини, які зумовили додаткові витрати на дитину, зокрема, схильність дитини до точних наук та гірськолижного виду спорту. Отже, суд вирішив стягнути з відповідача половину понесених позивачкою додаткових витрат на навчання дитини в таборі «Джемм», на відвідування дитиною підготовчих курсів Національного технічного університету України «Київський політехнічний інститут ім. І. Сікорського», на придбання посібників, витрат, пов'язаних з підготовкою дитини до зовнішнього незалежного оцінювання та витрат на репетитора з фізики та математики. Також суд дозволив стягнути витрати, </w:t>
      </w:r>
      <w:r w:rsidRPr="008169F0">
        <w:rPr>
          <w:sz w:val="28"/>
          <w:szCs w:val="28"/>
          <w:lang w:val="uk-UA"/>
        </w:rPr>
        <w:t>пов'язані з заняттям гірськолижним спортом в Буковелі.</w:t>
      </w:r>
    </w:p>
    <w:p w14:paraId="4173B835" w14:textId="77777777" w:rsidR="008169F0" w:rsidRPr="008169F0" w:rsidRDefault="008169F0" w:rsidP="008169F0">
      <w:pPr>
        <w:spacing w:line="360" w:lineRule="auto"/>
        <w:ind w:firstLine="709"/>
        <w:jc w:val="both"/>
        <w:rPr>
          <w:sz w:val="28"/>
          <w:szCs w:val="28"/>
          <w:lang w:val="uk-UA"/>
        </w:rPr>
      </w:pPr>
      <w:r w:rsidRPr="008169F0">
        <w:rPr>
          <w:sz w:val="28"/>
          <w:szCs w:val="28"/>
          <w:lang w:val="uk-UA"/>
        </w:rPr>
        <w:t>Суд першої інстанції визнав позовні вимоги щодо стягнення з відповідача 1/2 додаткових витрат на медичне страхування та лікування дитини обґрунтованими. Суд відмовив у задоволенні позовних вимог про стягнення інших понесених позивачем витрат, оскільки не було доведено особливі обставини, що зумовили ці витрати, які були підставою для їх стягнення з відповідача згідно зі статтею 185 Сімейного кодексу України.</w:t>
      </w:r>
    </w:p>
    <w:p w14:paraId="70127FE5" w14:textId="77777777" w:rsidR="008169F0" w:rsidRPr="008169F0" w:rsidRDefault="008169F0" w:rsidP="008169F0">
      <w:pPr>
        <w:spacing w:line="360" w:lineRule="auto"/>
        <w:ind w:firstLine="709"/>
        <w:jc w:val="both"/>
        <w:rPr>
          <w:sz w:val="28"/>
          <w:szCs w:val="28"/>
          <w:lang w:val="uk-UA"/>
        </w:rPr>
      </w:pPr>
      <w:r w:rsidRPr="008169F0">
        <w:rPr>
          <w:sz w:val="28"/>
          <w:szCs w:val="28"/>
          <w:lang w:val="uk-UA"/>
        </w:rPr>
        <w:t>Апеляційний суд, за допомогою своєї постанови, задовольнив апеляційну скаргу відповідача, скасував рішення суду першої інстанції щодо задоволених позовних вимог та прийняв нове судове рішення про відмову у задоволенні позову [8]. Суд апеляційної інстанції прийшов до висновку, що позивачка не довела, що додаткові витрати на дитину, понесені нею, були зумовлені особливими обставинами у розумінні статті 185 Сімейного кодексу України, а також не довела, що понесені нею витрати на дитину не покриваються за рахунок аліментів, які сплачує відповідач.</w:t>
      </w:r>
    </w:p>
    <w:p w14:paraId="5CFE5C99" w14:textId="77777777" w:rsidR="009117DB" w:rsidRPr="000004F7" w:rsidRDefault="009117DB" w:rsidP="00276F26">
      <w:pPr>
        <w:spacing w:line="360" w:lineRule="auto"/>
        <w:ind w:firstLine="709"/>
        <w:jc w:val="both"/>
        <w:rPr>
          <w:sz w:val="28"/>
          <w:szCs w:val="28"/>
          <w:lang w:val="uk-UA"/>
        </w:rPr>
      </w:pPr>
      <w:r w:rsidRPr="000004F7">
        <w:rPr>
          <w:sz w:val="28"/>
          <w:szCs w:val="28"/>
          <w:lang w:val="uk-UA"/>
        </w:rPr>
        <w:t>Тобто на основі цієї справи і судового рішення ми бачимо, що позивачкою не було надано достатньо доказів, щоб задовольнити її позов. Важливість збору і подання доказів займає вагоме місце у судових справах пов’язаних з аліментними справами. Тому не варто ними нехтувати.</w:t>
      </w:r>
    </w:p>
    <w:p w14:paraId="25335464" w14:textId="77777777" w:rsidR="009117DB" w:rsidRPr="000004F7" w:rsidRDefault="009117DB" w:rsidP="006122FC">
      <w:pPr>
        <w:spacing w:line="360" w:lineRule="auto"/>
        <w:ind w:firstLine="709"/>
        <w:jc w:val="both"/>
        <w:rPr>
          <w:sz w:val="28"/>
          <w:szCs w:val="28"/>
          <w:lang w:val="uk-UA"/>
        </w:rPr>
      </w:pPr>
      <w:r w:rsidRPr="000004F7">
        <w:rPr>
          <w:sz w:val="28"/>
          <w:szCs w:val="28"/>
          <w:lang w:val="uk-UA"/>
        </w:rPr>
        <w:t xml:space="preserve">Згідно зі статтею 137, частиною 1 ЦПК, суд має зобов'язання витребувати докази за клопотанням сторін та інших осіб, які беруть участь у </w:t>
      </w:r>
      <w:r w:rsidRPr="000004F7">
        <w:rPr>
          <w:sz w:val="28"/>
          <w:szCs w:val="28"/>
          <w:lang w:val="uk-UA"/>
        </w:rPr>
        <w:lastRenderedPageBreak/>
        <w:t xml:space="preserve">справі, у випадках, коли є складнощі щодо отримання цих доказів. Метою цього процесуального механізму є допомогти сторонам отримати докази, які вони не можуть одержати самостійно. Однак, слід зазначити, що відповідна норма містить недолік у своєму </w:t>
      </w:r>
      <w:proofErr w:type="spellStart"/>
      <w:r w:rsidRPr="000004F7">
        <w:rPr>
          <w:sz w:val="28"/>
          <w:szCs w:val="28"/>
          <w:lang w:val="uk-UA"/>
        </w:rPr>
        <w:t>сформульованні</w:t>
      </w:r>
      <w:proofErr w:type="spellEnd"/>
      <w:r w:rsidRPr="000004F7">
        <w:rPr>
          <w:sz w:val="28"/>
          <w:szCs w:val="28"/>
          <w:lang w:val="uk-UA"/>
        </w:rPr>
        <w:t xml:space="preserve">. Використання фрази «долучити до нього відомості» створює певну плутанину, оскільки це може бути </w:t>
      </w:r>
      <w:proofErr w:type="spellStart"/>
      <w:r w:rsidRPr="000004F7">
        <w:rPr>
          <w:sz w:val="28"/>
          <w:szCs w:val="28"/>
          <w:lang w:val="uk-UA"/>
        </w:rPr>
        <w:t>сприйнято</w:t>
      </w:r>
      <w:proofErr w:type="spellEnd"/>
      <w:r w:rsidRPr="000004F7">
        <w:rPr>
          <w:sz w:val="28"/>
          <w:szCs w:val="28"/>
          <w:lang w:val="uk-UA"/>
        </w:rPr>
        <w:t xml:space="preserve"> як вимогу долучити письмові докази до клопотання про витребування доказів [1, с. 96]. </w:t>
      </w:r>
    </w:p>
    <w:p w14:paraId="3D394F01" w14:textId="77777777" w:rsidR="009117DB" w:rsidRPr="000004F7" w:rsidRDefault="009117DB" w:rsidP="006122FC">
      <w:pPr>
        <w:spacing w:line="360" w:lineRule="auto"/>
        <w:ind w:firstLine="709"/>
        <w:jc w:val="both"/>
        <w:rPr>
          <w:sz w:val="28"/>
          <w:szCs w:val="28"/>
          <w:lang w:val="uk-UA"/>
        </w:rPr>
      </w:pPr>
      <w:r w:rsidRPr="000004F7">
        <w:rPr>
          <w:sz w:val="28"/>
          <w:szCs w:val="28"/>
          <w:lang w:val="uk-UA"/>
        </w:rPr>
        <w:t>Натомість, у заяві про витребування доказів достатньо зазначити фактичні відомості про те, чому особа не може отримати доказ самостійно. Іноді може бути недоречним отримувати відмову від підприємств, установ чи організацій у наданні доказу, якщо вимоги закону, конфіденційність інформації або інші обставини диктують необхідність надання доказів на підставі ухвали (запиту) суду. Наприклад, у випадку, коли сторона не може отримати певні матеріали справи, суд може витребувати ці докази, оскільки сторона має право на ознайомлення з матеріалами справи. Таким чином, витребування доказів є важливим процесуальним механізмом, який допомагає сторонам у справі отримати докази, необхідні для захисту своїх інтересів.</w:t>
      </w:r>
    </w:p>
    <w:p w14:paraId="5A98A890" w14:textId="77777777" w:rsidR="009117DB" w:rsidRPr="000004F7" w:rsidRDefault="009117DB" w:rsidP="006122FC">
      <w:pPr>
        <w:spacing w:line="360" w:lineRule="auto"/>
        <w:ind w:firstLine="709"/>
        <w:jc w:val="both"/>
        <w:rPr>
          <w:sz w:val="28"/>
          <w:szCs w:val="28"/>
          <w:lang w:val="uk-UA"/>
        </w:rPr>
      </w:pPr>
      <w:r w:rsidRPr="000004F7">
        <w:rPr>
          <w:sz w:val="28"/>
          <w:szCs w:val="28"/>
          <w:lang w:val="uk-UA"/>
        </w:rPr>
        <w:t>Отже, необхідно розрізняти дві форми витребування доказів - як спосіб забезпечення доказів, що можуть бути втрачені або недоступні в майбутньому, і як допомогу суду та особам, які беруть участь у справі, у представленні доказів, які вони не можуть отримати самостійно. Ці дві процесуальні дії відрізняються метою їх вчинення та порядком виконання.</w:t>
      </w:r>
    </w:p>
    <w:p w14:paraId="2D8775EE" w14:textId="77777777" w:rsidR="009117DB" w:rsidRPr="000004F7" w:rsidRDefault="009117DB" w:rsidP="006122FC">
      <w:pPr>
        <w:spacing w:line="360" w:lineRule="auto"/>
        <w:ind w:firstLine="709"/>
        <w:jc w:val="both"/>
        <w:rPr>
          <w:sz w:val="28"/>
          <w:szCs w:val="28"/>
          <w:lang w:val="uk-UA"/>
        </w:rPr>
      </w:pPr>
      <w:r w:rsidRPr="000004F7">
        <w:rPr>
          <w:sz w:val="28"/>
          <w:szCs w:val="28"/>
          <w:lang w:val="uk-UA"/>
        </w:rPr>
        <w:t>Заява про забезпечення доказів як спосіб їх забезпечення може бути подана до подання позовної заяви, на попередньому судовому засіданні, або до початку розгляду справи по суті. Проте, клопотання про витребування доказів на підставі ст.137 ЦПК може бути заявлено лише після подання позовної заяви.</w:t>
      </w:r>
    </w:p>
    <w:p w14:paraId="40C3E83A" w14:textId="77777777" w:rsidR="009117DB" w:rsidRPr="000004F7" w:rsidRDefault="009117DB" w:rsidP="006122FC">
      <w:pPr>
        <w:spacing w:line="360" w:lineRule="auto"/>
        <w:ind w:firstLine="709"/>
        <w:jc w:val="both"/>
        <w:rPr>
          <w:sz w:val="28"/>
          <w:szCs w:val="28"/>
          <w:lang w:val="uk-UA"/>
        </w:rPr>
      </w:pPr>
      <w:r w:rsidRPr="000004F7">
        <w:rPr>
          <w:sz w:val="28"/>
          <w:szCs w:val="28"/>
          <w:lang w:val="uk-UA"/>
        </w:rPr>
        <w:t xml:space="preserve">Суд має розглянути заяву про забезпечення доказів, незалежно від обраного стороною способу забезпечення, протягом 5 днів з дня її надходження до суду, відповідно до ст.135 ЦПК. Сторони та інші особи, які </w:t>
      </w:r>
      <w:r w:rsidRPr="000004F7">
        <w:rPr>
          <w:sz w:val="28"/>
          <w:szCs w:val="28"/>
          <w:lang w:val="uk-UA"/>
        </w:rPr>
        <w:lastRenderedPageBreak/>
        <w:t xml:space="preserve">беруть участь у справі, повідомляються про розгляд заяви, а їх присутність не є обов'язковою. Це дозволяє </w:t>
      </w:r>
      <w:proofErr w:type="spellStart"/>
      <w:r w:rsidRPr="000004F7">
        <w:rPr>
          <w:sz w:val="28"/>
          <w:szCs w:val="28"/>
          <w:lang w:val="uk-UA"/>
        </w:rPr>
        <w:t>оперативно</w:t>
      </w:r>
      <w:proofErr w:type="spellEnd"/>
      <w:r w:rsidRPr="000004F7">
        <w:rPr>
          <w:sz w:val="28"/>
          <w:szCs w:val="28"/>
          <w:lang w:val="uk-UA"/>
        </w:rPr>
        <w:t xml:space="preserve"> вирішувати питання забезпечення доказів і досягати мети, на яку спрямована процесуальна дія. У разі наявності недоліків у заяві про забезпечення доказів, вона залишається без руху та надається строк для їх усунення. Якщо заява не буде виправлена протягом встановленого строку, то вона повертається заявникові.</w:t>
      </w:r>
    </w:p>
    <w:p w14:paraId="36B0DED3" w14:textId="77777777" w:rsidR="009117DB" w:rsidRPr="000004F7" w:rsidRDefault="009117DB" w:rsidP="00442877">
      <w:pPr>
        <w:pStyle w:val="Heading2"/>
        <w:spacing w:line="360" w:lineRule="auto"/>
        <w:ind w:firstLine="709"/>
        <w:rPr>
          <w:rFonts w:ascii="Times New Roman" w:hAnsi="Times New Roman"/>
          <w:b/>
          <w:bCs/>
          <w:sz w:val="28"/>
          <w:szCs w:val="28"/>
          <w:lang w:val="uk-UA"/>
        </w:rPr>
      </w:pPr>
      <w:bookmarkStart w:id="8" w:name="_Toc130300779"/>
      <w:r w:rsidRPr="000004F7">
        <w:rPr>
          <w:rFonts w:ascii="Times New Roman" w:hAnsi="Times New Roman"/>
          <w:b/>
          <w:bCs/>
          <w:color w:val="000000"/>
          <w:sz w:val="28"/>
          <w:szCs w:val="28"/>
          <w:lang w:val="uk-UA"/>
        </w:rPr>
        <w:t>3.3. Процесуальний порядок дослідження та оцінки доказів</w:t>
      </w:r>
      <w:bookmarkEnd w:id="8"/>
    </w:p>
    <w:p w14:paraId="3A6111C1"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Процесуальний порядок дослідження та оцінки доказів на основі судових рішень по аліментам регулюється процесуальним законодавством країни, в якій вирішується спір. Наприклад, українське процесуальне законодавство передбачає такий порядок.</w:t>
      </w:r>
    </w:p>
    <w:p w14:paraId="38F2EF6E"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Перш за все, під час розгляду справи з аліментів суд встановлює наявність сімейних відносин між сторонами та наявність обов'язку забезпечення дітей чи іншої особи, яка має право на отримання аліментів [4, с. 450].</w:t>
      </w:r>
    </w:p>
    <w:p w14:paraId="5AD83264"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Далі, суд встановлює фактичні обставини, які можуть вплинути на розмір аліментів, такі як доходи та матеріальний стан сторін, потреби дітей чи іншої особи, щодо якої встановлюється обов'язок забезпечення, а також інші обставини, які мають значення для вирішення спору.</w:t>
      </w:r>
    </w:p>
    <w:p w14:paraId="33120198"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Для доведення фактів сторони можуть представляти різні докази, такі як письмові докази (документи, свідоцтва тощо), свідчення свідків, експертні висновки тощо.</w:t>
      </w:r>
    </w:p>
    <w:p w14:paraId="54D3E0D6"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Суд досліджує всі представлені докази та оцінює їх достовірність та значення для вирішення спору. При цьому, суд може вимагати додаткових доказів, якщо вважає це необхідним.</w:t>
      </w:r>
    </w:p>
    <w:p w14:paraId="5F65498E"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На основі дослідження та оцінки доказів, суд приймає рішення про розмір аліментів, який може змінюватися з часом залежно від зміни обставин.</w:t>
      </w:r>
    </w:p>
    <w:p w14:paraId="4BC3C84B"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Отже, процесуальний порядок дослідження та оцінки доказів на основі судових рішень по аліментам передбачає встановлення фактичних обставин, дослідження та оцінку доказів, а також прийняття рішень.</w:t>
      </w:r>
    </w:p>
    <w:p w14:paraId="30E7BAD1"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lastRenderedPageBreak/>
        <w:t xml:space="preserve">Порівнюючи </w:t>
      </w:r>
      <w:r w:rsidRPr="000004F7">
        <w:rPr>
          <w:color w:val="000000"/>
          <w:sz w:val="28"/>
          <w:szCs w:val="28"/>
          <w:lang w:val="uk-UA"/>
        </w:rPr>
        <w:t xml:space="preserve">процесуальний порядок дослідження та оцінки доказів в Україні та США можна знайти ряд </w:t>
      </w:r>
      <w:proofErr w:type="spellStart"/>
      <w:r w:rsidRPr="000004F7">
        <w:rPr>
          <w:color w:val="000000"/>
          <w:sz w:val="28"/>
          <w:szCs w:val="28"/>
          <w:lang w:val="uk-UA"/>
        </w:rPr>
        <w:t>відмінсотей</w:t>
      </w:r>
      <w:proofErr w:type="spellEnd"/>
      <w:r w:rsidRPr="000004F7">
        <w:rPr>
          <w:sz w:val="28"/>
          <w:szCs w:val="28"/>
          <w:lang w:val="uk-UA"/>
        </w:rPr>
        <w:t>[3, с. 302]</w:t>
      </w:r>
      <w:r w:rsidRPr="000004F7">
        <w:rPr>
          <w:color w:val="000000"/>
          <w:sz w:val="28"/>
          <w:szCs w:val="28"/>
          <w:lang w:val="uk-UA"/>
        </w:rPr>
        <w:t>.</w:t>
      </w:r>
    </w:p>
    <w:p w14:paraId="44F6A809"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В США процесуальний порядок дослідження та оцінки доказів на основі судових рішень по аліментам може відрізнятися залежно від штату, але загалом він регулюється федеральним та штатним законодавством.</w:t>
      </w:r>
    </w:p>
    <w:p w14:paraId="45993F61"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У багатьох штатах, справи про аліменти розглядаються в рамках сімейного права та регулюються окремими законами, які встановлюють правила доказування та встановлення розміру аліментів.</w:t>
      </w:r>
    </w:p>
    <w:p w14:paraId="23214B79"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Зазвичай, суди в США допускають докази, що мають значення для вирішення спору щодо аліментів. До таких доказів можуть належати:</w:t>
      </w:r>
    </w:p>
    <w:p w14:paraId="4F5935A0" w14:textId="77777777" w:rsidR="009117DB" w:rsidRPr="000004F7" w:rsidRDefault="009117DB" w:rsidP="00E50DBA">
      <w:pPr>
        <w:pStyle w:val="ListParagraph"/>
        <w:numPr>
          <w:ilvl w:val="0"/>
          <w:numId w:val="17"/>
        </w:numPr>
        <w:spacing w:line="360" w:lineRule="auto"/>
        <w:ind w:left="0" w:firstLine="709"/>
        <w:jc w:val="both"/>
        <w:rPr>
          <w:sz w:val="28"/>
          <w:szCs w:val="28"/>
          <w:lang w:val="uk-UA"/>
        </w:rPr>
      </w:pPr>
      <w:r w:rsidRPr="000004F7">
        <w:rPr>
          <w:sz w:val="28"/>
          <w:szCs w:val="28"/>
          <w:lang w:val="uk-UA"/>
        </w:rPr>
        <w:t>фінансова інформація про доходи та видатки сторін;</w:t>
      </w:r>
    </w:p>
    <w:p w14:paraId="2C6B1EB5" w14:textId="77777777" w:rsidR="009117DB" w:rsidRPr="000004F7" w:rsidRDefault="009117DB" w:rsidP="00E50DBA">
      <w:pPr>
        <w:pStyle w:val="ListParagraph"/>
        <w:numPr>
          <w:ilvl w:val="0"/>
          <w:numId w:val="17"/>
        </w:numPr>
        <w:spacing w:line="360" w:lineRule="auto"/>
        <w:ind w:left="0" w:firstLine="709"/>
        <w:jc w:val="both"/>
        <w:rPr>
          <w:sz w:val="28"/>
          <w:szCs w:val="28"/>
          <w:lang w:val="uk-UA"/>
        </w:rPr>
      </w:pPr>
      <w:r w:rsidRPr="000004F7">
        <w:rPr>
          <w:sz w:val="28"/>
          <w:szCs w:val="28"/>
          <w:lang w:val="uk-UA"/>
        </w:rPr>
        <w:t>документи, що підтверджують залежність членів сім'ї від забезпечення особи, що має право на отримання аліментів;</w:t>
      </w:r>
    </w:p>
    <w:p w14:paraId="2485C898" w14:textId="77777777" w:rsidR="009117DB" w:rsidRPr="000004F7" w:rsidRDefault="009117DB" w:rsidP="00E50DBA">
      <w:pPr>
        <w:pStyle w:val="ListParagraph"/>
        <w:numPr>
          <w:ilvl w:val="0"/>
          <w:numId w:val="17"/>
        </w:numPr>
        <w:spacing w:line="360" w:lineRule="auto"/>
        <w:ind w:left="0" w:firstLine="709"/>
        <w:jc w:val="both"/>
        <w:rPr>
          <w:sz w:val="28"/>
          <w:szCs w:val="28"/>
          <w:lang w:val="uk-UA"/>
        </w:rPr>
      </w:pPr>
      <w:r w:rsidRPr="000004F7">
        <w:rPr>
          <w:sz w:val="28"/>
          <w:szCs w:val="28"/>
          <w:lang w:val="uk-UA"/>
        </w:rPr>
        <w:t>медична документація, що свідчить про потреби дітей або іншої особи, яка має право на отримання аліментів;</w:t>
      </w:r>
    </w:p>
    <w:p w14:paraId="3B6D2398" w14:textId="77777777" w:rsidR="009117DB" w:rsidRPr="000004F7" w:rsidRDefault="009117DB" w:rsidP="00E50DBA">
      <w:pPr>
        <w:pStyle w:val="ListParagraph"/>
        <w:numPr>
          <w:ilvl w:val="0"/>
          <w:numId w:val="17"/>
        </w:numPr>
        <w:spacing w:line="360" w:lineRule="auto"/>
        <w:ind w:left="0" w:firstLine="709"/>
        <w:jc w:val="both"/>
        <w:rPr>
          <w:sz w:val="28"/>
          <w:szCs w:val="28"/>
          <w:lang w:val="uk-UA"/>
        </w:rPr>
      </w:pPr>
      <w:r w:rsidRPr="000004F7">
        <w:rPr>
          <w:sz w:val="28"/>
          <w:szCs w:val="28"/>
          <w:lang w:val="uk-UA"/>
        </w:rPr>
        <w:t>свідчення свідків;</w:t>
      </w:r>
    </w:p>
    <w:p w14:paraId="64FB56C8" w14:textId="77777777" w:rsidR="009117DB" w:rsidRPr="000004F7" w:rsidRDefault="009117DB" w:rsidP="00E50DBA">
      <w:pPr>
        <w:pStyle w:val="ListParagraph"/>
        <w:numPr>
          <w:ilvl w:val="0"/>
          <w:numId w:val="17"/>
        </w:numPr>
        <w:spacing w:line="360" w:lineRule="auto"/>
        <w:ind w:left="0" w:firstLine="709"/>
        <w:jc w:val="both"/>
        <w:rPr>
          <w:sz w:val="28"/>
          <w:szCs w:val="28"/>
          <w:lang w:val="uk-UA"/>
        </w:rPr>
      </w:pPr>
      <w:r w:rsidRPr="000004F7">
        <w:rPr>
          <w:sz w:val="28"/>
          <w:szCs w:val="28"/>
          <w:lang w:val="uk-UA"/>
        </w:rPr>
        <w:t>інші докази, що мають значення для вирішення спору.</w:t>
      </w:r>
    </w:p>
    <w:p w14:paraId="193D2B53"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Суд може вимагати від сторін додаткових доказів, якщо вважає це необхідним для вирішення спору.</w:t>
      </w:r>
    </w:p>
    <w:p w14:paraId="5AB3BB82"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У випадку, коли сторони не можуть домовитися про розмір аліментів, суд встановлює його на основі доказів та з урахуванням факторів, які можуть вплинути на розмір аліментів. Зазвичай, такими факторами є доходи сторін, потреби дітей або іншої особи, що має право на отримання аліментів, а також інші обставини, що мають значення для вирішення спору [2, с.191].</w:t>
      </w:r>
    </w:p>
    <w:p w14:paraId="3C2D5872"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Отже, процесуальний порядок дослідження та оцінки доказів на основі судових рішень по аліментам в США може варіюватися залежно від конкретної справи та штатного законодавства. Однак, загалом, в справах про аліменти, суди в США керуються принципом «найкращих інтересів дитини», тобто сприймають увесь процес з точки зору того, що є найкращим для дітей.</w:t>
      </w:r>
    </w:p>
    <w:p w14:paraId="32A6EEAC"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lastRenderedPageBreak/>
        <w:t>Крім того, в США існує можливість звернення до суду з проханням про зміну розміру аліментів у випадку зміни обставин. Зміна обставин може включати зміну доходів сторін, здоров'я дітей або інших обставин, що можуть вплинути на потреби особи, яка має право на отримання аліментів.</w:t>
      </w:r>
    </w:p>
    <w:p w14:paraId="491F0D7B" w14:textId="77777777" w:rsidR="009117DB" w:rsidRPr="000004F7" w:rsidRDefault="009117DB" w:rsidP="002D3A06">
      <w:pPr>
        <w:spacing w:line="360" w:lineRule="auto"/>
        <w:ind w:firstLine="709"/>
        <w:jc w:val="both"/>
        <w:rPr>
          <w:sz w:val="28"/>
          <w:szCs w:val="28"/>
          <w:lang w:val="uk-UA"/>
        </w:rPr>
      </w:pPr>
      <w:r w:rsidRPr="000004F7">
        <w:rPr>
          <w:sz w:val="28"/>
          <w:szCs w:val="28"/>
          <w:lang w:val="uk-UA"/>
        </w:rPr>
        <w:t>У випадку, коли одна зі сторін не виконує судове рішення про виплату аліментів, інша сторона може звернутися до суду з проханням про примусове виконання рішення, включаючи стягнення заборгованості та нарахування пені.</w:t>
      </w:r>
    </w:p>
    <w:p w14:paraId="47550F16" w14:textId="77777777" w:rsidR="009117DB" w:rsidRPr="000004F7" w:rsidRDefault="009117DB">
      <w:pPr>
        <w:spacing w:after="160" w:line="259" w:lineRule="auto"/>
        <w:rPr>
          <w:sz w:val="28"/>
          <w:szCs w:val="28"/>
          <w:lang w:val="uk-UA"/>
        </w:rPr>
      </w:pPr>
      <w:r w:rsidRPr="000004F7">
        <w:rPr>
          <w:sz w:val="28"/>
          <w:szCs w:val="28"/>
          <w:lang w:val="uk-UA"/>
        </w:rPr>
        <w:br w:type="page"/>
      </w:r>
    </w:p>
    <w:p w14:paraId="25308BF2" w14:textId="77777777" w:rsidR="009117DB" w:rsidRPr="000004F7" w:rsidRDefault="009117DB" w:rsidP="00E50DBA">
      <w:pPr>
        <w:pStyle w:val="Heading2"/>
        <w:spacing w:line="360" w:lineRule="auto"/>
        <w:jc w:val="center"/>
        <w:rPr>
          <w:rFonts w:ascii="Times New Roman" w:hAnsi="Times New Roman"/>
          <w:b/>
          <w:bCs/>
          <w:color w:val="000000"/>
          <w:sz w:val="28"/>
          <w:szCs w:val="28"/>
          <w:lang w:val="uk-UA"/>
        </w:rPr>
      </w:pPr>
      <w:bookmarkStart w:id="9" w:name="_Toc130300780"/>
      <w:r w:rsidRPr="000004F7">
        <w:rPr>
          <w:rFonts w:ascii="Times New Roman" w:hAnsi="Times New Roman"/>
          <w:b/>
          <w:bCs/>
          <w:color w:val="000000"/>
          <w:sz w:val="28"/>
          <w:szCs w:val="28"/>
          <w:lang w:val="uk-UA"/>
        </w:rPr>
        <w:lastRenderedPageBreak/>
        <w:t>ВИСНОВКИ</w:t>
      </w:r>
      <w:bookmarkEnd w:id="9"/>
    </w:p>
    <w:p w14:paraId="52758B4B" w14:textId="77777777" w:rsidR="009117DB" w:rsidRPr="000004F7" w:rsidRDefault="009117DB" w:rsidP="00E50DBA">
      <w:pPr>
        <w:spacing w:line="360" w:lineRule="auto"/>
        <w:ind w:firstLine="709"/>
        <w:jc w:val="both"/>
        <w:rPr>
          <w:sz w:val="28"/>
          <w:szCs w:val="28"/>
          <w:lang w:val="uk-UA"/>
        </w:rPr>
      </w:pPr>
      <w:r w:rsidRPr="000004F7">
        <w:rPr>
          <w:sz w:val="28"/>
          <w:szCs w:val="28"/>
          <w:lang w:val="uk-UA"/>
        </w:rPr>
        <w:t>З вивчення матеріалів судової практики можна зробити кілька висновків щодо доказування у справах, що виникають із аліментних правовідносин.</w:t>
      </w:r>
    </w:p>
    <w:p w14:paraId="026DA7EC" w14:textId="77777777" w:rsidR="009117DB" w:rsidRPr="000004F7" w:rsidRDefault="009117DB" w:rsidP="00E50DBA">
      <w:pPr>
        <w:spacing w:line="360" w:lineRule="auto"/>
        <w:ind w:firstLine="709"/>
        <w:jc w:val="both"/>
        <w:rPr>
          <w:sz w:val="28"/>
          <w:szCs w:val="28"/>
          <w:lang w:val="uk-UA"/>
        </w:rPr>
      </w:pPr>
      <w:r w:rsidRPr="000004F7">
        <w:rPr>
          <w:sz w:val="28"/>
          <w:szCs w:val="28"/>
          <w:lang w:val="uk-UA"/>
        </w:rPr>
        <w:t>Докази повинні бути достовірними та переконливими. В справах про аліменти довідкові матеріали, свідчення і показання свідків, документи, які підтверджують доходи та інші фактичні обставини, є основними джерелами доказів.</w:t>
      </w:r>
    </w:p>
    <w:p w14:paraId="43CFBCE2" w14:textId="77777777" w:rsidR="009117DB" w:rsidRPr="000004F7" w:rsidRDefault="009117DB" w:rsidP="00E50DBA">
      <w:pPr>
        <w:spacing w:line="360" w:lineRule="auto"/>
        <w:ind w:firstLine="709"/>
        <w:jc w:val="both"/>
        <w:rPr>
          <w:sz w:val="28"/>
          <w:szCs w:val="28"/>
          <w:lang w:val="uk-UA"/>
        </w:rPr>
      </w:pPr>
      <w:r w:rsidRPr="000004F7">
        <w:rPr>
          <w:sz w:val="28"/>
          <w:szCs w:val="28"/>
          <w:lang w:val="uk-UA"/>
        </w:rPr>
        <w:t>Найбільш ефективним методом доказування є збір та подання комплексу доказів, які взаємодоповнюють одне одного та спрямовані на підтвердження заявлених вимог.</w:t>
      </w:r>
    </w:p>
    <w:p w14:paraId="138E1421" w14:textId="77777777" w:rsidR="009117DB" w:rsidRPr="000004F7" w:rsidRDefault="009117DB" w:rsidP="00E50DBA">
      <w:pPr>
        <w:spacing w:line="360" w:lineRule="auto"/>
        <w:ind w:firstLine="709"/>
        <w:jc w:val="both"/>
        <w:rPr>
          <w:sz w:val="28"/>
          <w:szCs w:val="28"/>
          <w:lang w:val="uk-UA"/>
        </w:rPr>
      </w:pPr>
      <w:r w:rsidRPr="000004F7">
        <w:rPr>
          <w:sz w:val="28"/>
          <w:szCs w:val="28"/>
          <w:lang w:val="uk-UA"/>
        </w:rPr>
        <w:t>При розгляді справ про аліменти звертають увагу на те, чи мають батьки можливість оплатити аліменти, на стан здоров'я та особисті обставини дитини, а також на наявність інших джерел доходів батьків.</w:t>
      </w:r>
    </w:p>
    <w:p w14:paraId="4CA7014A" w14:textId="77777777" w:rsidR="009117DB" w:rsidRPr="000004F7" w:rsidRDefault="009117DB" w:rsidP="00E50DBA">
      <w:pPr>
        <w:spacing w:line="360" w:lineRule="auto"/>
        <w:ind w:firstLine="709"/>
        <w:jc w:val="both"/>
        <w:rPr>
          <w:sz w:val="28"/>
          <w:szCs w:val="28"/>
          <w:lang w:val="uk-UA"/>
        </w:rPr>
      </w:pPr>
      <w:r w:rsidRPr="000004F7">
        <w:rPr>
          <w:sz w:val="28"/>
          <w:szCs w:val="28"/>
          <w:lang w:val="uk-UA"/>
        </w:rPr>
        <w:t>Важливо пам'ятати, що відповідальність за докази лежить на позивачі, який повинен надати достатній обсяг доказів для підтвердження своїх вимог. Однак, в разі відсутності достатніх доказів, суд може прийняти рішення відповідно до інших факторів справи, таких як суспільні інтереси та добробут дитини.</w:t>
      </w:r>
    </w:p>
    <w:p w14:paraId="3DE962C7" w14:textId="77777777" w:rsidR="009117DB" w:rsidRPr="000004F7" w:rsidRDefault="009117DB" w:rsidP="00E50DBA">
      <w:pPr>
        <w:spacing w:line="360" w:lineRule="auto"/>
        <w:ind w:firstLine="709"/>
        <w:jc w:val="both"/>
        <w:rPr>
          <w:sz w:val="28"/>
          <w:szCs w:val="28"/>
          <w:lang w:val="uk-UA"/>
        </w:rPr>
      </w:pPr>
      <w:r w:rsidRPr="000004F7">
        <w:rPr>
          <w:sz w:val="28"/>
          <w:szCs w:val="28"/>
          <w:lang w:val="uk-UA"/>
        </w:rPr>
        <w:t>При розгляді справ про аліменти, суд має право застосувати заходи доказування, які відповідають ситуації, наприклад, звернутися до експерта, провести дослідження чи взяти показання свідка.</w:t>
      </w:r>
    </w:p>
    <w:p w14:paraId="3D7F3F8A" w14:textId="77777777" w:rsidR="009117DB" w:rsidRPr="000004F7" w:rsidRDefault="009117DB" w:rsidP="00E50DBA">
      <w:pPr>
        <w:spacing w:line="360" w:lineRule="auto"/>
        <w:ind w:firstLine="709"/>
        <w:jc w:val="both"/>
        <w:rPr>
          <w:sz w:val="28"/>
          <w:szCs w:val="28"/>
          <w:lang w:val="uk-UA"/>
        </w:rPr>
      </w:pPr>
      <w:r w:rsidRPr="000004F7">
        <w:rPr>
          <w:sz w:val="28"/>
          <w:szCs w:val="28"/>
          <w:lang w:val="uk-UA"/>
        </w:rPr>
        <w:t>Нарешті, важливо звернути увагу на те, що справи про аліменти мають велике значення для дитини та її благополуччя, тому вирішення таких справ має бути обране з урахуванням інтересів дитини та відповідно до законодавства. Суд повинен докладати зусиль, щоб забезпечити дитині належний рівень життя та забезпечення її потреб у відповідності до стандартів, які вважаються відповідними для даної країни.</w:t>
      </w:r>
    </w:p>
    <w:p w14:paraId="55B56367" w14:textId="77777777" w:rsidR="009117DB" w:rsidRPr="000004F7" w:rsidRDefault="009117DB" w:rsidP="00E50DBA">
      <w:pPr>
        <w:spacing w:line="360" w:lineRule="auto"/>
        <w:ind w:firstLine="709"/>
        <w:jc w:val="both"/>
        <w:rPr>
          <w:sz w:val="28"/>
          <w:szCs w:val="28"/>
          <w:lang w:val="uk-UA"/>
        </w:rPr>
      </w:pPr>
      <w:r w:rsidRPr="000004F7">
        <w:rPr>
          <w:sz w:val="28"/>
          <w:szCs w:val="28"/>
          <w:lang w:val="uk-UA"/>
        </w:rPr>
        <w:t xml:space="preserve">Таким чином, з допомогою матеріалів судової практики можна зробити висновок, що доказування у справах про аліменти є складним та вимагає від позивачів та відповідачів докладати максимум зусиль для надання достовірних </w:t>
      </w:r>
      <w:r w:rsidRPr="000004F7">
        <w:rPr>
          <w:sz w:val="28"/>
          <w:szCs w:val="28"/>
          <w:lang w:val="uk-UA"/>
        </w:rPr>
        <w:lastRenderedPageBreak/>
        <w:t>доказів. Однак, суд повинен бути готовий застосувати заходи доказування та докладати зусиль для забезпечення дитині належного рівня життя та благополуччя. Всі вимоги стосовно аліментів мають бути відповідні законодавству та забезпечувати інтереси дитини, що є головним пріоритетом у таких справах.</w:t>
      </w:r>
    </w:p>
    <w:p w14:paraId="2AB35131" w14:textId="77777777" w:rsidR="009117DB" w:rsidRPr="000004F7" w:rsidRDefault="009117DB">
      <w:pPr>
        <w:spacing w:after="160" w:line="259" w:lineRule="auto"/>
        <w:rPr>
          <w:sz w:val="28"/>
          <w:szCs w:val="28"/>
          <w:lang w:val="uk-UA"/>
        </w:rPr>
      </w:pPr>
      <w:r w:rsidRPr="000004F7">
        <w:rPr>
          <w:sz w:val="28"/>
          <w:szCs w:val="28"/>
          <w:lang w:val="uk-UA"/>
        </w:rPr>
        <w:br w:type="page"/>
      </w:r>
    </w:p>
    <w:p w14:paraId="3C3E986C" w14:textId="77777777" w:rsidR="009117DB" w:rsidRPr="000004F7" w:rsidRDefault="009117DB" w:rsidP="004D07B8">
      <w:pPr>
        <w:pStyle w:val="Heading2"/>
        <w:spacing w:line="360" w:lineRule="auto"/>
        <w:jc w:val="center"/>
        <w:rPr>
          <w:rFonts w:ascii="Times New Roman" w:hAnsi="Times New Roman"/>
          <w:b/>
          <w:bCs/>
          <w:color w:val="000000"/>
          <w:sz w:val="28"/>
          <w:szCs w:val="28"/>
          <w:lang w:val="uk-UA"/>
        </w:rPr>
      </w:pPr>
      <w:bookmarkStart w:id="10" w:name="_Toc130300781"/>
      <w:r w:rsidRPr="000004F7">
        <w:rPr>
          <w:rFonts w:ascii="Times New Roman" w:hAnsi="Times New Roman"/>
          <w:b/>
          <w:bCs/>
          <w:color w:val="000000"/>
          <w:sz w:val="28"/>
          <w:szCs w:val="28"/>
          <w:lang w:val="uk-UA"/>
        </w:rPr>
        <w:lastRenderedPageBreak/>
        <w:t>СПИСОК ВИКОРИСТАНИХ ДЖЕРЕЛ</w:t>
      </w:r>
      <w:bookmarkEnd w:id="10"/>
    </w:p>
    <w:p w14:paraId="486A35FC"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Афанасьєва Л.В. Аліментні зобов’язання інших членів сім’ї та родичів. Вісник Луганського інституту внутрішніх справ МВС України. 2002. № 1. С. 33-40.</w:t>
      </w:r>
    </w:p>
    <w:p w14:paraId="2DA5DAB7"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color w:val="000000"/>
          <w:sz w:val="28"/>
          <w:szCs w:val="28"/>
          <w:lang w:val="uk-UA"/>
        </w:rPr>
        <w:t xml:space="preserve">Афанасьєва Людмила Василівна. Аліментні правовідносини в Україні: автореферат дисертації </w:t>
      </w:r>
      <w:proofErr w:type="spellStart"/>
      <w:r w:rsidRPr="000004F7">
        <w:rPr>
          <w:color w:val="000000"/>
          <w:sz w:val="28"/>
          <w:szCs w:val="28"/>
          <w:lang w:val="uk-UA"/>
        </w:rPr>
        <w:t>канд</w:t>
      </w:r>
      <w:proofErr w:type="spellEnd"/>
      <w:r w:rsidRPr="000004F7">
        <w:rPr>
          <w:color w:val="000000"/>
          <w:sz w:val="28"/>
          <w:szCs w:val="28"/>
          <w:lang w:val="uk-UA"/>
        </w:rPr>
        <w:t xml:space="preserve">. </w:t>
      </w:r>
      <w:proofErr w:type="spellStart"/>
      <w:r w:rsidRPr="000004F7">
        <w:rPr>
          <w:color w:val="000000"/>
          <w:sz w:val="28"/>
          <w:szCs w:val="28"/>
          <w:lang w:val="uk-UA"/>
        </w:rPr>
        <w:t>юрид</w:t>
      </w:r>
      <w:proofErr w:type="spellEnd"/>
      <w:r w:rsidRPr="000004F7">
        <w:rPr>
          <w:color w:val="000000"/>
          <w:sz w:val="28"/>
          <w:szCs w:val="28"/>
          <w:lang w:val="uk-UA"/>
        </w:rPr>
        <w:t>. наук: 12.00.03 / Національна юридична академія України ім. Ярослава Мудрого. - Х., 2003. – 28с.</w:t>
      </w:r>
    </w:p>
    <w:p w14:paraId="4EC473F9"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proofErr w:type="spellStart"/>
      <w:r w:rsidRPr="000004F7">
        <w:rPr>
          <w:sz w:val="28"/>
          <w:szCs w:val="28"/>
          <w:lang w:val="uk-UA"/>
        </w:rPr>
        <w:t>Верховець</w:t>
      </w:r>
      <w:proofErr w:type="spellEnd"/>
      <w:r w:rsidRPr="000004F7">
        <w:rPr>
          <w:sz w:val="28"/>
          <w:szCs w:val="28"/>
          <w:lang w:val="uk-UA"/>
        </w:rPr>
        <w:t xml:space="preserve"> К. С. Стягнення аліментів на дитину за чинним сімейним законодавством: підстави та процедура. Порівняльно-аналітичне право. 2013. № 3–1. С. 112–115.</w:t>
      </w:r>
    </w:p>
    <w:p w14:paraId="61A1FAF6"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proofErr w:type="spellStart"/>
      <w:r w:rsidRPr="000004F7">
        <w:rPr>
          <w:sz w:val="28"/>
          <w:szCs w:val="28"/>
          <w:lang w:val="uk-UA"/>
        </w:rPr>
        <w:t>Гетманцев</w:t>
      </w:r>
      <w:proofErr w:type="spellEnd"/>
      <w:r w:rsidRPr="000004F7">
        <w:rPr>
          <w:sz w:val="28"/>
          <w:szCs w:val="28"/>
          <w:lang w:val="uk-UA"/>
        </w:rPr>
        <w:t xml:space="preserve"> М. О. Види речових доказів у цивільному процесі / М. О. </w:t>
      </w:r>
      <w:proofErr w:type="spellStart"/>
      <w:r w:rsidRPr="000004F7">
        <w:rPr>
          <w:sz w:val="28"/>
          <w:szCs w:val="28"/>
          <w:lang w:val="uk-UA"/>
        </w:rPr>
        <w:t>Гетманцев</w:t>
      </w:r>
      <w:proofErr w:type="spellEnd"/>
      <w:r w:rsidRPr="000004F7">
        <w:rPr>
          <w:sz w:val="28"/>
          <w:szCs w:val="28"/>
          <w:lang w:val="uk-UA"/>
        </w:rPr>
        <w:t xml:space="preserve"> // Науковий вісник Чернівецького університету. - 2013. - </w:t>
      </w:r>
      <w:proofErr w:type="spellStart"/>
      <w:r w:rsidRPr="000004F7">
        <w:rPr>
          <w:sz w:val="28"/>
          <w:szCs w:val="28"/>
          <w:lang w:val="uk-UA"/>
        </w:rPr>
        <w:t>Вип</w:t>
      </w:r>
      <w:proofErr w:type="spellEnd"/>
      <w:r w:rsidRPr="000004F7">
        <w:rPr>
          <w:sz w:val="28"/>
          <w:szCs w:val="28"/>
          <w:lang w:val="uk-UA"/>
        </w:rPr>
        <w:t>. 644: Правознавство. - С. 88-91.</w:t>
      </w:r>
    </w:p>
    <w:p w14:paraId="1E25919A"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 xml:space="preserve">Загальна теорія держави і права: Підручник для студентів юридичних вищих навчальних закладів. М. В. </w:t>
      </w:r>
      <w:proofErr w:type="spellStart"/>
      <w:r w:rsidRPr="000004F7">
        <w:rPr>
          <w:sz w:val="28"/>
          <w:szCs w:val="28"/>
          <w:lang w:val="uk-UA"/>
        </w:rPr>
        <w:t>Цвік</w:t>
      </w:r>
      <w:proofErr w:type="spellEnd"/>
      <w:r w:rsidRPr="000004F7">
        <w:rPr>
          <w:sz w:val="28"/>
          <w:szCs w:val="28"/>
          <w:lang w:val="uk-UA"/>
        </w:rPr>
        <w:t xml:space="preserve">, О. В. </w:t>
      </w:r>
      <w:proofErr w:type="spellStart"/>
      <w:r w:rsidRPr="000004F7">
        <w:rPr>
          <w:sz w:val="28"/>
          <w:szCs w:val="28"/>
          <w:lang w:val="uk-UA"/>
        </w:rPr>
        <w:t>Петришин</w:t>
      </w:r>
      <w:proofErr w:type="spellEnd"/>
      <w:r w:rsidRPr="000004F7">
        <w:rPr>
          <w:sz w:val="28"/>
          <w:szCs w:val="28"/>
          <w:lang w:val="uk-UA"/>
        </w:rPr>
        <w:t xml:space="preserve">, Л. В. Авраменко та ін.; за ред. д-ра </w:t>
      </w:r>
      <w:proofErr w:type="spellStart"/>
      <w:r w:rsidRPr="000004F7">
        <w:rPr>
          <w:sz w:val="28"/>
          <w:szCs w:val="28"/>
          <w:lang w:val="uk-UA"/>
        </w:rPr>
        <w:t>юрид</w:t>
      </w:r>
      <w:proofErr w:type="spellEnd"/>
      <w:r w:rsidRPr="000004F7">
        <w:rPr>
          <w:sz w:val="28"/>
          <w:szCs w:val="28"/>
          <w:lang w:val="uk-UA"/>
        </w:rPr>
        <w:t xml:space="preserve">. наук, проф., акад. </w:t>
      </w:r>
      <w:proofErr w:type="spellStart"/>
      <w:r w:rsidRPr="000004F7">
        <w:rPr>
          <w:sz w:val="28"/>
          <w:szCs w:val="28"/>
          <w:lang w:val="uk-UA"/>
        </w:rPr>
        <w:t>АПрН</w:t>
      </w:r>
      <w:proofErr w:type="spellEnd"/>
      <w:r w:rsidRPr="000004F7">
        <w:rPr>
          <w:sz w:val="28"/>
          <w:szCs w:val="28"/>
          <w:lang w:val="uk-UA"/>
        </w:rPr>
        <w:t xml:space="preserve"> України М. В. </w:t>
      </w:r>
      <w:proofErr w:type="spellStart"/>
      <w:r w:rsidRPr="000004F7">
        <w:rPr>
          <w:sz w:val="28"/>
          <w:szCs w:val="28"/>
          <w:lang w:val="uk-UA"/>
        </w:rPr>
        <w:t>Цвіка</w:t>
      </w:r>
      <w:proofErr w:type="spellEnd"/>
      <w:r w:rsidRPr="000004F7">
        <w:rPr>
          <w:sz w:val="28"/>
          <w:szCs w:val="28"/>
          <w:lang w:val="uk-UA"/>
        </w:rPr>
        <w:t xml:space="preserve">, д-ра </w:t>
      </w:r>
      <w:proofErr w:type="spellStart"/>
      <w:r w:rsidRPr="000004F7">
        <w:rPr>
          <w:sz w:val="28"/>
          <w:szCs w:val="28"/>
          <w:lang w:val="uk-UA"/>
        </w:rPr>
        <w:t>юрид</w:t>
      </w:r>
      <w:proofErr w:type="spellEnd"/>
      <w:r w:rsidRPr="000004F7">
        <w:rPr>
          <w:sz w:val="28"/>
          <w:szCs w:val="28"/>
          <w:lang w:val="uk-UA"/>
        </w:rPr>
        <w:t xml:space="preserve">. наук, проф., акад. </w:t>
      </w:r>
      <w:proofErr w:type="spellStart"/>
      <w:r w:rsidRPr="000004F7">
        <w:rPr>
          <w:sz w:val="28"/>
          <w:szCs w:val="28"/>
          <w:lang w:val="uk-UA"/>
        </w:rPr>
        <w:t>АПрН</w:t>
      </w:r>
      <w:proofErr w:type="spellEnd"/>
      <w:r w:rsidRPr="000004F7">
        <w:rPr>
          <w:sz w:val="28"/>
          <w:szCs w:val="28"/>
          <w:lang w:val="uk-UA"/>
        </w:rPr>
        <w:t xml:space="preserve"> України О. В. </w:t>
      </w:r>
      <w:proofErr w:type="spellStart"/>
      <w:r w:rsidRPr="000004F7">
        <w:rPr>
          <w:sz w:val="28"/>
          <w:szCs w:val="28"/>
          <w:lang w:val="uk-UA"/>
        </w:rPr>
        <w:t>Петришина</w:t>
      </w:r>
      <w:proofErr w:type="spellEnd"/>
      <w:r w:rsidRPr="000004F7">
        <w:rPr>
          <w:sz w:val="28"/>
          <w:szCs w:val="28"/>
          <w:lang w:val="uk-UA"/>
        </w:rPr>
        <w:t xml:space="preserve">. — Харків: Право, 2009. 584 с </w:t>
      </w:r>
    </w:p>
    <w:p w14:paraId="224F7972"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proofErr w:type="spellStart"/>
      <w:r w:rsidRPr="000004F7">
        <w:rPr>
          <w:sz w:val="28"/>
          <w:szCs w:val="28"/>
          <w:lang w:val="uk-UA"/>
        </w:rPr>
        <w:t>Зінон</w:t>
      </w:r>
      <w:proofErr w:type="spellEnd"/>
      <w:r w:rsidRPr="000004F7">
        <w:rPr>
          <w:sz w:val="28"/>
          <w:szCs w:val="28"/>
          <w:lang w:val="uk-UA"/>
        </w:rPr>
        <w:t xml:space="preserve"> Котик. Поняття, зміст і обов'язок доказування // Прокуратура. Людина. Держава. – 2005. - №11. – С. 86-92</w:t>
      </w:r>
    </w:p>
    <w:p w14:paraId="5DF2BC3D"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proofErr w:type="spellStart"/>
      <w:r w:rsidRPr="000004F7">
        <w:rPr>
          <w:sz w:val="28"/>
          <w:szCs w:val="28"/>
          <w:lang w:val="uk-UA"/>
        </w:rPr>
        <w:t>І.Давимука</w:t>
      </w:r>
      <w:proofErr w:type="spellEnd"/>
      <w:r w:rsidRPr="000004F7">
        <w:rPr>
          <w:sz w:val="28"/>
          <w:szCs w:val="28"/>
          <w:lang w:val="uk-UA"/>
        </w:rPr>
        <w:t>. Допустимість доказів у цивільному процесі // Право України. – 2002. - №12. – С.125-129</w:t>
      </w:r>
    </w:p>
    <w:p w14:paraId="442C6858"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proofErr w:type="spellStart"/>
      <w:r w:rsidRPr="000004F7">
        <w:rPr>
          <w:sz w:val="28"/>
          <w:szCs w:val="28"/>
          <w:lang w:val="uk-UA"/>
        </w:rPr>
        <w:t>Костін</w:t>
      </w:r>
      <w:proofErr w:type="spellEnd"/>
      <w:r w:rsidRPr="000004F7">
        <w:rPr>
          <w:sz w:val="28"/>
          <w:szCs w:val="28"/>
          <w:lang w:val="uk-UA"/>
        </w:rPr>
        <w:t xml:space="preserve"> М.І. Доказування // Економіка, фінанси, право. – 2003. - №4. – С.36-39</w:t>
      </w:r>
    </w:p>
    <w:p w14:paraId="76ABDF4B"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 xml:space="preserve">Мироненко В. П., Пилипенко С. А. Сімейне право України : підручник / за </w:t>
      </w:r>
      <w:proofErr w:type="spellStart"/>
      <w:r w:rsidRPr="000004F7">
        <w:rPr>
          <w:sz w:val="28"/>
          <w:szCs w:val="28"/>
          <w:lang w:val="uk-UA"/>
        </w:rPr>
        <w:t>заг</w:t>
      </w:r>
      <w:proofErr w:type="spellEnd"/>
      <w:r w:rsidRPr="000004F7">
        <w:rPr>
          <w:sz w:val="28"/>
          <w:szCs w:val="28"/>
          <w:lang w:val="uk-UA"/>
        </w:rPr>
        <w:t>. ред. В. П. Мироненко. Київ : Правова єдність, 2008. 477 с.</w:t>
      </w:r>
    </w:p>
    <w:p w14:paraId="3AA22C98"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 xml:space="preserve">Про перелік видів доходів, які враховуються при визначенні розміру аліментів на одного з подружжя, дітей, батьків, інших осіб: постанова КМУ від 26 лютого 1993 р. N 146. Верховна Рада України. Дата оновлення: </w:t>
      </w:r>
      <w:r w:rsidRPr="000004F7">
        <w:rPr>
          <w:sz w:val="28"/>
          <w:szCs w:val="28"/>
          <w:lang w:val="uk-UA"/>
        </w:rPr>
        <w:lastRenderedPageBreak/>
        <w:t>01.06.2019. URL: https://zakon.rada.gov.ua/laws/show/146-93- %D0%BF#Text (дата звернення: 21.03.2023).</w:t>
      </w:r>
    </w:p>
    <w:p w14:paraId="7A958FDE"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proofErr w:type="spellStart"/>
      <w:r w:rsidRPr="000004F7">
        <w:rPr>
          <w:sz w:val="28"/>
          <w:szCs w:val="28"/>
          <w:lang w:val="uk-UA"/>
        </w:rPr>
        <w:t>Розгон</w:t>
      </w:r>
      <w:proofErr w:type="spellEnd"/>
      <w:r w:rsidRPr="000004F7">
        <w:rPr>
          <w:sz w:val="28"/>
          <w:szCs w:val="28"/>
          <w:lang w:val="uk-UA"/>
        </w:rPr>
        <w:t xml:space="preserve"> О. Аліменти на дитину: деякі аспекти стягнення у світлі останніх змін. Вісник Національної асоціації адвокатів України. 2018. № 4 (42). С. 33–39.</w:t>
      </w:r>
    </w:p>
    <w:p w14:paraId="56BD30E2"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proofErr w:type="spellStart"/>
      <w:r w:rsidRPr="000004F7">
        <w:rPr>
          <w:sz w:val="28"/>
          <w:szCs w:val="28"/>
          <w:lang w:val="uk-UA"/>
        </w:rPr>
        <w:t>С.Стахівський</w:t>
      </w:r>
      <w:proofErr w:type="spellEnd"/>
      <w:r w:rsidRPr="000004F7">
        <w:rPr>
          <w:sz w:val="28"/>
          <w:szCs w:val="28"/>
          <w:lang w:val="uk-UA"/>
        </w:rPr>
        <w:t>. Оцінка доказів та їх процесуальних джерел у цивільному процесі // Підприємництво, господарство і право. – 2005. - №6. – С.135-138.</w:t>
      </w:r>
    </w:p>
    <w:p w14:paraId="3309240C"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Сімейне право: нотаріат. Адвокатура. Суд: наук.-</w:t>
      </w:r>
      <w:proofErr w:type="spellStart"/>
      <w:r w:rsidRPr="000004F7">
        <w:rPr>
          <w:sz w:val="28"/>
          <w:szCs w:val="28"/>
          <w:lang w:val="uk-UA"/>
        </w:rPr>
        <w:t>практ</w:t>
      </w:r>
      <w:proofErr w:type="spellEnd"/>
      <w:r w:rsidRPr="000004F7">
        <w:rPr>
          <w:sz w:val="28"/>
          <w:szCs w:val="28"/>
          <w:lang w:val="uk-UA"/>
        </w:rPr>
        <w:t xml:space="preserve">. </w:t>
      </w:r>
      <w:proofErr w:type="spellStart"/>
      <w:r w:rsidRPr="000004F7">
        <w:rPr>
          <w:sz w:val="28"/>
          <w:szCs w:val="28"/>
          <w:lang w:val="uk-UA"/>
        </w:rPr>
        <w:t>посіб</w:t>
      </w:r>
      <w:proofErr w:type="spellEnd"/>
      <w:r w:rsidRPr="000004F7">
        <w:rPr>
          <w:sz w:val="28"/>
          <w:szCs w:val="28"/>
          <w:lang w:val="uk-UA"/>
        </w:rPr>
        <w:t xml:space="preserve">. з </w:t>
      </w:r>
      <w:proofErr w:type="spellStart"/>
      <w:r w:rsidRPr="000004F7">
        <w:rPr>
          <w:sz w:val="28"/>
          <w:szCs w:val="28"/>
          <w:lang w:val="uk-UA"/>
        </w:rPr>
        <w:t>інформ</w:t>
      </w:r>
      <w:proofErr w:type="spellEnd"/>
      <w:r w:rsidRPr="000004F7">
        <w:rPr>
          <w:sz w:val="28"/>
          <w:szCs w:val="28"/>
          <w:lang w:val="uk-UA"/>
        </w:rPr>
        <w:t xml:space="preserve">. дод. на лазерному носії: у 2 </w:t>
      </w:r>
      <w:proofErr w:type="spellStart"/>
      <w:r w:rsidRPr="000004F7">
        <w:rPr>
          <w:sz w:val="28"/>
          <w:szCs w:val="28"/>
          <w:lang w:val="uk-UA"/>
        </w:rPr>
        <w:t>кн</w:t>
      </w:r>
      <w:proofErr w:type="spellEnd"/>
      <w:r w:rsidRPr="000004F7">
        <w:rPr>
          <w:sz w:val="28"/>
          <w:szCs w:val="28"/>
          <w:lang w:val="uk-UA"/>
        </w:rPr>
        <w:t xml:space="preserve">. / [С. Я. </w:t>
      </w:r>
      <w:proofErr w:type="spellStart"/>
      <w:r w:rsidRPr="000004F7">
        <w:rPr>
          <w:sz w:val="28"/>
          <w:szCs w:val="28"/>
          <w:lang w:val="uk-UA"/>
        </w:rPr>
        <w:t>Фурса</w:t>
      </w:r>
      <w:proofErr w:type="spellEnd"/>
      <w:r w:rsidRPr="000004F7">
        <w:rPr>
          <w:sz w:val="28"/>
          <w:szCs w:val="28"/>
          <w:lang w:val="uk-UA"/>
        </w:rPr>
        <w:t xml:space="preserve">, Л. Ю. </w:t>
      </w:r>
      <w:proofErr w:type="spellStart"/>
      <w:r w:rsidRPr="000004F7">
        <w:rPr>
          <w:sz w:val="28"/>
          <w:szCs w:val="28"/>
          <w:lang w:val="uk-UA"/>
        </w:rPr>
        <w:t>Драгневіч</w:t>
      </w:r>
      <w:proofErr w:type="spellEnd"/>
      <w:r w:rsidRPr="000004F7">
        <w:rPr>
          <w:sz w:val="28"/>
          <w:szCs w:val="28"/>
          <w:lang w:val="uk-UA"/>
        </w:rPr>
        <w:t xml:space="preserve">, О. С. </w:t>
      </w:r>
      <w:proofErr w:type="spellStart"/>
      <w:r w:rsidRPr="000004F7">
        <w:rPr>
          <w:sz w:val="28"/>
          <w:szCs w:val="28"/>
          <w:lang w:val="uk-UA"/>
        </w:rPr>
        <w:t>Пульнєва</w:t>
      </w:r>
      <w:proofErr w:type="spellEnd"/>
      <w:r w:rsidRPr="000004F7">
        <w:rPr>
          <w:sz w:val="28"/>
          <w:szCs w:val="28"/>
          <w:lang w:val="uk-UA"/>
        </w:rPr>
        <w:t xml:space="preserve"> та ін.]; </w:t>
      </w:r>
      <w:proofErr w:type="spellStart"/>
      <w:r w:rsidRPr="000004F7">
        <w:rPr>
          <w:sz w:val="28"/>
          <w:szCs w:val="28"/>
          <w:lang w:val="uk-UA"/>
        </w:rPr>
        <w:t>заг</w:t>
      </w:r>
      <w:proofErr w:type="spellEnd"/>
      <w:r w:rsidRPr="000004F7">
        <w:rPr>
          <w:sz w:val="28"/>
          <w:szCs w:val="28"/>
          <w:lang w:val="uk-UA"/>
        </w:rPr>
        <w:t xml:space="preserve">. ред. С. Я. </w:t>
      </w:r>
      <w:proofErr w:type="spellStart"/>
      <w:r w:rsidRPr="000004F7">
        <w:rPr>
          <w:sz w:val="28"/>
          <w:szCs w:val="28"/>
          <w:lang w:val="uk-UA"/>
        </w:rPr>
        <w:t>Фурса</w:t>
      </w:r>
      <w:proofErr w:type="spellEnd"/>
      <w:r w:rsidRPr="000004F7">
        <w:rPr>
          <w:sz w:val="28"/>
          <w:szCs w:val="28"/>
          <w:lang w:val="uk-UA"/>
        </w:rPr>
        <w:t xml:space="preserve">. Київ: Центр правових досліджень </w:t>
      </w:r>
      <w:proofErr w:type="spellStart"/>
      <w:r w:rsidRPr="000004F7">
        <w:rPr>
          <w:sz w:val="28"/>
          <w:szCs w:val="28"/>
          <w:lang w:val="uk-UA"/>
        </w:rPr>
        <w:t>Фурси</w:t>
      </w:r>
      <w:proofErr w:type="spellEnd"/>
      <w:r w:rsidRPr="000004F7">
        <w:rPr>
          <w:sz w:val="28"/>
          <w:szCs w:val="28"/>
          <w:lang w:val="uk-UA"/>
        </w:rPr>
        <w:t xml:space="preserve">, 2005. </w:t>
      </w:r>
      <w:proofErr w:type="spellStart"/>
      <w:r w:rsidRPr="000004F7">
        <w:rPr>
          <w:sz w:val="28"/>
          <w:szCs w:val="28"/>
          <w:lang w:val="uk-UA"/>
        </w:rPr>
        <w:t>Кн</w:t>
      </w:r>
      <w:proofErr w:type="spellEnd"/>
      <w:r w:rsidRPr="000004F7">
        <w:rPr>
          <w:sz w:val="28"/>
          <w:szCs w:val="28"/>
          <w:lang w:val="uk-UA"/>
        </w:rPr>
        <w:t xml:space="preserve">. 1. 2005. 894 с. </w:t>
      </w:r>
    </w:p>
    <w:p w14:paraId="00B8A0F4"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Сімейний кодекс України: Закон України № 2947-III від 10.01.2002. Верховна Рада України. Дата оновлення: 17.06.2020. URL:https://zakon.rada.gov.ua/laws/show/2947-14#Text (дата звернення: 20.03.2023).</w:t>
      </w:r>
    </w:p>
    <w:p w14:paraId="460353C8" w14:textId="77777777" w:rsidR="009117DB" w:rsidRPr="000004F7" w:rsidRDefault="009117DB" w:rsidP="004D07B8">
      <w:pPr>
        <w:pStyle w:val="ListParagraph"/>
        <w:numPr>
          <w:ilvl w:val="0"/>
          <w:numId w:val="19"/>
        </w:numPr>
        <w:spacing w:line="360" w:lineRule="auto"/>
        <w:ind w:left="0" w:firstLine="709"/>
        <w:jc w:val="both"/>
        <w:rPr>
          <w:color w:val="000000"/>
          <w:sz w:val="28"/>
          <w:szCs w:val="28"/>
          <w:lang w:val="uk-UA"/>
        </w:rPr>
      </w:pPr>
      <w:r w:rsidRPr="000004F7">
        <w:rPr>
          <w:color w:val="000000"/>
          <w:sz w:val="28"/>
          <w:szCs w:val="28"/>
          <w:shd w:val="clear" w:color="auto" w:fill="FFFFFF"/>
          <w:lang w:val="uk-UA"/>
        </w:rPr>
        <w:t>Старенький О. С. Щодо визначення поняття меж доказування/ О. С. Старенький //Часопис Національного університету «Острозька академія». Серія «Право». – 2014. – №1(9). – с. 1-12.</w:t>
      </w:r>
    </w:p>
    <w:p w14:paraId="08B200C5"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 xml:space="preserve">Теорія держави і права. Академічний курс: підручник / за ред. О. В. Зайчука, Н. М. </w:t>
      </w:r>
      <w:proofErr w:type="spellStart"/>
      <w:r w:rsidRPr="000004F7">
        <w:rPr>
          <w:sz w:val="28"/>
          <w:szCs w:val="28"/>
          <w:lang w:val="uk-UA"/>
        </w:rPr>
        <w:t>Оніщенко</w:t>
      </w:r>
      <w:proofErr w:type="spellEnd"/>
      <w:r w:rsidRPr="000004F7">
        <w:rPr>
          <w:sz w:val="28"/>
          <w:szCs w:val="28"/>
          <w:lang w:val="uk-UA"/>
        </w:rPr>
        <w:t xml:space="preserve">. Київ: Юрінком Інтер, 2006. 688 с. </w:t>
      </w:r>
    </w:p>
    <w:p w14:paraId="2FD42DBB" w14:textId="77777777" w:rsidR="009117DB" w:rsidRPr="000004F7" w:rsidRDefault="009117DB" w:rsidP="00E823D8">
      <w:pPr>
        <w:pStyle w:val="ListParagraph"/>
        <w:numPr>
          <w:ilvl w:val="0"/>
          <w:numId w:val="19"/>
        </w:numPr>
        <w:spacing w:line="360" w:lineRule="auto"/>
        <w:ind w:left="0" w:firstLine="709"/>
        <w:jc w:val="both"/>
        <w:rPr>
          <w:sz w:val="28"/>
          <w:szCs w:val="28"/>
          <w:lang w:val="uk-UA"/>
        </w:rPr>
      </w:pPr>
      <w:r w:rsidRPr="000004F7">
        <w:rPr>
          <w:sz w:val="28"/>
          <w:szCs w:val="28"/>
          <w:lang w:val="uk-UA"/>
        </w:rPr>
        <w:t>Цивільний кодекс України: Закон України № 435-IV від 16.01.2003. Верховна Рада України. Дата оновлення: 21.07.2020. URL: https://zakon.rada.gov.ua/laws/show/435-15#Text (дата звернення: 21.03.2023)</w:t>
      </w:r>
    </w:p>
    <w:p w14:paraId="79EB2031"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Цивільний процесуальний кодекс України: Закон України № 1618-IV від 18.03.2004. Верховна Рада України. Дата оновлення: 13.08.2020. URL: https://zakon.rada.gov.ua/laws/show/1618-15#Text</w:t>
      </w:r>
    </w:p>
    <w:p w14:paraId="4C3F0005" w14:textId="77777777" w:rsidR="009117DB" w:rsidRPr="000004F7" w:rsidRDefault="009117DB" w:rsidP="004D07B8">
      <w:pPr>
        <w:pStyle w:val="ListParagraph"/>
        <w:numPr>
          <w:ilvl w:val="0"/>
          <w:numId w:val="19"/>
        </w:numPr>
        <w:spacing w:line="360" w:lineRule="auto"/>
        <w:ind w:left="0" w:firstLine="709"/>
        <w:jc w:val="both"/>
        <w:rPr>
          <w:sz w:val="28"/>
          <w:szCs w:val="28"/>
          <w:lang w:val="uk-UA"/>
        </w:rPr>
      </w:pPr>
      <w:r w:rsidRPr="000004F7">
        <w:rPr>
          <w:sz w:val="28"/>
          <w:szCs w:val="28"/>
          <w:lang w:val="uk-UA"/>
        </w:rPr>
        <w:t xml:space="preserve">Штефан М. Й. Цивільне процесуальне право України: Академічний курс: </w:t>
      </w:r>
      <w:proofErr w:type="spellStart"/>
      <w:r w:rsidRPr="000004F7">
        <w:rPr>
          <w:sz w:val="28"/>
          <w:szCs w:val="28"/>
          <w:lang w:val="uk-UA"/>
        </w:rPr>
        <w:t>підруч</w:t>
      </w:r>
      <w:proofErr w:type="spellEnd"/>
      <w:r w:rsidRPr="000004F7">
        <w:rPr>
          <w:sz w:val="28"/>
          <w:szCs w:val="28"/>
          <w:lang w:val="uk-UA"/>
        </w:rPr>
        <w:t xml:space="preserve">. для </w:t>
      </w:r>
      <w:proofErr w:type="spellStart"/>
      <w:r w:rsidRPr="000004F7">
        <w:rPr>
          <w:sz w:val="28"/>
          <w:szCs w:val="28"/>
          <w:lang w:val="uk-UA"/>
        </w:rPr>
        <w:t>студ</w:t>
      </w:r>
      <w:proofErr w:type="spellEnd"/>
      <w:r w:rsidRPr="000004F7">
        <w:rPr>
          <w:sz w:val="28"/>
          <w:szCs w:val="28"/>
          <w:lang w:val="uk-UA"/>
        </w:rPr>
        <w:t xml:space="preserve">. </w:t>
      </w:r>
      <w:proofErr w:type="spellStart"/>
      <w:r w:rsidRPr="000004F7">
        <w:rPr>
          <w:sz w:val="28"/>
          <w:szCs w:val="28"/>
          <w:lang w:val="uk-UA"/>
        </w:rPr>
        <w:t>юрид</w:t>
      </w:r>
      <w:proofErr w:type="spellEnd"/>
      <w:r w:rsidRPr="000004F7">
        <w:rPr>
          <w:sz w:val="28"/>
          <w:szCs w:val="28"/>
          <w:lang w:val="uk-UA"/>
        </w:rPr>
        <w:t xml:space="preserve">. спец. </w:t>
      </w:r>
      <w:proofErr w:type="spellStart"/>
      <w:r w:rsidRPr="000004F7">
        <w:rPr>
          <w:sz w:val="28"/>
          <w:szCs w:val="28"/>
          <w:lang w:val="uk-UA"/>
        </w:rPr>
        <w:t>вищ</w:t>
      </w:r>
      <w:proofErr w:type="spellEnd"/>
      <w:r w:rsidRPr="000004F7">
        <w:rPr>
          <w:sz w:val="28"/>
          <w:szCs w:val="28"/>
          <w:lang w:val="uk-UA"/>
        </w:rPr>
        <w:t xml:space="preserve">. </w:t>
      </w:r>
      <w:proofErr w:type="spellStart"/>
      <w:r w:rsidRPr="000004F7">
        <w:rPr>
          <w:sz w:val="28"/>
          <w:szCs w:val="28"/>
          <w:lang w:val="uk-UA"/>
        </w:rPr>
        <w:t>навч</w:t>
      </w:r>
      <w:proofErr w:type="spellEnd"/>
      <w:r w:rsidRPr="000004F7">
        <w:rPr>
          <w:sz w:val="28"/>
          <w:szCs w:val="28"/>
          <w:lang w:val="uk-UA"/>
        </w:rPr>
        <w:t xml:space="preserve">. </w:t>
      </w:r>
      <w:proofErr w:type="spellStart"/>
      <w:r w:rsidRPr="000004F7">
        <w:rPr>
          <w:sz w:val="28"/>
          <w:szCs w:val="28"/>
          <w:lang w:val="uk-UA"/>
        </w:rPr>
        <w:t>закл</w:t>
      </w:r>
      <w:proofErr w:type="spellEnd"/>
      <w:r w:rsidRPr="000004F7">
        <w:rPr>
          <w:sz w:val="28"/>
          <w:szCs w:val="28"/>
          <w:lang w:val="uk-UA"/>
        </w:rPr>
        <w:t>. / М. Й. Штефан. - К.: Концерн «Видавничий Дім «Ін Юре», 2010. - 624 с</w:t>
      </w:r>
    </w:p>
    <w:sectPr w:rsidR="009117DB" w:rsidRPr="000004F7" w:rsidSect="004D07B8">
      <w:footerReference w:type="even"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C9653" w14:textId="77777777" w:rsidR="00676BE5" w:rsidRDefault="00676BE5" w:rsidP="004D07B8">
      <w:r>
        <w:separator/>
      </w:r>
    </w:p>
  </w:endnote>
  <w:endnote w:type="continuationSeparator" w:id="0">
    <w:p w14:paraId="368582FD" w14:textId="77777777" w:rsidR="00676BE5" w:rsidRDefault="00676BE5" w:rsidP="004D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4277F" w14:textId="77777777" w:rsidR="009117DB" w:rsidRDefault="009117DB" w:rsidP="00164F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7EC2CBE" w14:textId="77777777" w:rsidR="009117DB" w:rsidRDefault="009117DB" w:rsidP="004D07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4B0F3" w14:textId="77777777" w:rsidR="009117DB" w:rsidRDefault="009117DB" w:rsidP="00164F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8656232" w14:textId="77777777" w:rsidR="009117DB" w:rsidRDefault="009117DB" w:rsidP="004D07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A173C" w14:textId="77777777" w:rsidR="00676BE5" w:rsidRDefault="00676BE5" w:rsidP="004D07B8">
      <w:r>
        <w:separator/>
      </w:r>
    </w:p>
  </w:footnote>
  <w:footnote w:type="continuationSeparator" w:id="0">
    <w:p w14:paraId="2BE8AE82" w14:textId="77777777" w:rsidR="00676BE5" w:rsidRDefault="00676BE5" w:rsidP="004D0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6766B"/>
    <w:multiLevelType w:val="hybridMultilevel"/>
    <w:tmpl w:val="61C88E44"/>
    <w:lvl w:ilvl="0" w:tplc="2C680BD6">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1F0A7ACC"/>
    <w:multiLevelType w:val="multilevel"/>
    <w:tmpl w:val="F6C44104"/>
    <w:lvl w:ilvl="0">
      <w:start w:val="1"/>
      <w:numFmt w:val="decimal"/>
      <w:lvlText w:val="%1."/>
      <w:lvlJc w:val="left"/>
      <w:pPr>
        <w:ind w:left="420" w:hanging="42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1F5944C2"/>
    <w:multiLevelType w:val="hybridMultilevel"/>
    <w:tmpl w:val="636EE1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3936867"/>
    <w:multiLevelType w:val="multilevel"/>
    <w:tmpl w:val="F6C44104"/>
    <w:lvl w:ilvl="0">
      <w:start w:val="1"/>
      <w:numFmt w:val="decimal"/>
      <w:lvlText w:val="%1."/>
      <w:lvlJc w:val="left"/>
      <w:pPr>
        <w:ind w:left="420" w:hanging="42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15:restartNumberingAfterBreak="0">
    <w:nsid w:val="26292C43"/>
    <w:multiLevelType w:val="multilevel"/>
    <w:tmpl w:val="7B94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F57917"/>
    <w:multiLevelType w:val="multilevel"/>
    <w:tmpl w:val="50D67F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34B24C16"/>
    <w:multiLevelType w:val="multilevel"/>
    <w:tmpl w:val="604EED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3B8F1C81"/>
    <w:multiLevelType w:val="multilevel"/>
    <w:tmpl w:val="4DB470F2"/>
    <w:lvl w:ilvl="0">
      <w:start w:val="1"/>
      <w:numFmt w:val="decimal"/>
      <w:lvlText w:val="%1."/>
      <w:lvlJc w:val="left"/>
      <w:pPr>
        <w:ind w:left="580" w:hanging="5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42811E18"/>
    <w:multiLevelType w:val="hybridMultilevel"/>
    <w:tmpl w:val="6B02934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49C831BB"/>
    <w:multiLevelType w:val="hybridMultilevel"/>
    <w:tmpl w:val="1944BF88"/>
    <w:lvl w:ilvl="0" w:tplc="2C680B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00352A0"/>
    <w:multiLevelType w:val="hybridMultilevel"/>
    <w:tmpl w:val="F9BAE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730D47"/>
    <w:multiLevelType w:val="hybridMultilevel"/>
    <w:tmpl w:val="F98CFFA4"/>
    <w:lvl w:ilvl="0" w:tplc="2C680BD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D4A2295"/>
    <w:multiLevelType w:val="multilevel"/>
    <w:tmpl w:val="E98E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9372D1"/>
    <w:multiLevelType w:val="hybridMultilevel"/>
    <w:tmpl w:val="636EE1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BFC60BB"/>
    <w:multiLevelType w:val="hybridMultilevel"/>
    <w:tmpl w:val="40C2ACE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78732D22"/>
    <w:multiLevelType w:val="hybridMultilevel"/>
    <w:tmpl w:val="3E98D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ED17231"/>
    <w:multiLevelType w:val="multilevel"/>
    <w:tmpl w:val="18282C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7EDA4487"/>
    <w:multiLevelType w:val="hybridMultilevel"/>
    <w:tmpl w:val="862A7980"/>
    <w:lvl w:ilvl="0" w:tplc="2C680B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FC463E4"/>
    <w:multiLevelType w:val="hybridMultilevel"/>
    <w:tmpl w:val="ECB206A8"/>
    <w:lvl w:ilvl="0" w:tplc="2C680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7"/>
  </w:num>
  <w:num w:numId="4">
    <w:abstractNumId w:val="3"/>
  </w:num>
  <w:num w:numId="5">
    <w:abstractNumId w:val="18"/>
  </w:num>
  <w:num w:numId="6">
    <w:abstractNumId w:val="1"/>
  </w:num>
  <w:num w:numId="7">
    <w:abstractNumId w:val="2"/>
  </w:num>
  <w:num w:numId="8">
    <w:abstractNumId w:val="9"/>
  </w:num>
  <w:num w:numId="9">
    <w:abstractNumId w:val="11"/>
  </w:num>
  <w:num w:numId="10">
    <w:abstractNumId w:val="16"/>
  </w:num>
  <w:num w:numId="11">
    <w:abstractNumId w:val="13"/>
  </w:num>
  <w:num w:numId="12">
    <w:abstractNumId w:val="5"/>
  </w:num>
  <w:num w:numId="13">
    <w:abstractNumId w:val="14"/>
  </w:num>
  <w:num w:numId="14">
    <w:abstractNumId w:val="12"/>
  </w:num>
  <w:num w:numId="15">
    <w:abstractNumId w:val="10"/>
  </w:num>
  <w:num w:numId="16">
    <w:abstractNumId w:val="4"/>
  </w:num>
  <w:num w:numId="17">
    <w:abstractNumId w:val="8"/>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EE"/>
    <w:rsid w:val="000004F7"/>
    <w:rsid w:val="000E2459"/>
    <w:rsid w:val="001056B8"/>
    <w:rsid w:val="00105D17"/>
    <w:rsid w:val="00147F13"/>
    <w:rsid w:val="00164FAF"/>
    <w:rsid w:val="001903EB"/>
    <w:rsid w:val="001B08F3"/>
    <w:rsid w:val="001F1291"/>
    <w:rsid w:val="00213CBE"/>
    <w:rsid w:val="00244449"/>
    <w:rsid w:val="00257046"/>
    <w:rsid w:val="00264828"/>
    <w:rsid w:val="00276F26"/>
    <w:rsid w:val="002C30A7"/>
    <w:rsid w:val="002D3A06"/>
    <w:rsid w:val="00380D9F"/>
    <w:rsid w:val="00383B10"/>
    <w:rsid w:val="003C23B6"/>
    <w:rsid w:val="003C6EB3"/>
    <w:rsid w:val="00400423"/>
    <w:rsid w:val="00407805"/>
    <w:rsid w:val="00433762"/>
    <w:rsid w:val="00433F8C"/>
    <w:rsid w:val="00442877"/>
    <w:rsid w:val="00480AE9"/>
    <w:rsid w:val="00481AF4"/>
    <w:rsid w:val="004B7ADD"/>
    <w:rsid w:val="004D07B8"/>
    <w:rsid w:val="004F759A"/>
    <w:rsid w:val="00501DD6"/>
    <w:rsid w:val="00535F62"/>
    <w:rsid w:val="00570B71"/>
    <w:rsid w:val="005A0C8A"/>
    <w:rsid w:val="005B5ABC"/>
    <w:rsid w:val="005C1CEA"/>
    <w:rsid w:val="005E1F06"/>
    <w:rsid w:val="006122FC"/>
    <w:rsid w:val="00624674"/>
    <w:rsid w:val="00676BE5"/>
    <w:rsid w:val="006A551F"/>
    <w:rsid w:val="006B0FF4"/>
    <w:rsid w:val="006C0441"/>
    <w:rsid w:val="006C7A8A"/>
    <w:rsid w:val="007133AF"/>
    <w:rsid w:val="00720019"/>
    <w:rsid w:val="00730D9B"/>
    <w:rsid w:val="00735662"/>
    <w:rsid w:val="007E03E9"/>
    <w:rsid w:val="0080333A"/>
    <w:rsid w:val="008169F0"/>
    <w:rsid w:val="00820191"/>
    <w:rsid w:val="0086203E"/>
    <w:rsid w:val="008803EB"/>
    <w:rsid w:val="008B6F18"/>
    <w:rsid w:val="009117DB"/>
    <w:rsid w:val="00932A9A"/>
    <w:rsid w:val="00942BD8"/>
    <w:rsid w:val="0094454D"/>
    <w:rsid w:val="00970D3D"/>
    <w:rsid w:val="00991B25"/>
    <w:rsid w:val="00A040D1"/>
    <w:rsid w:val="00A26A32"/>
    <w:rsid w:val="00A65DF6"/>
    <w:rsid w:val="00A71ADB"/>
    <w:rsid w:val="00AB5E98"/>
    <w:rsid w:val="00B107E2"/>
    <w:rsid w:val="00B41F81"/>
    <w:rsid w:val="00B870EE"/>
    <w:rsid w:val="00BD2717"/>
    <w:rsid w:val="00BE4D98"/>
    <w:rsid w:val="00BF6784"/>
    <w:rsid w:val="00C3095A"/>
    <w:rsid w:val="00C32AA6"/>
    <w:rsid w:val="00CD7B21"/>
    <w:rsid w:val="00CF26EE"/>
    <w:rsid w:val="00D03173"/>
    <w:rsid w:val="00D419B1"/>
    <w:rsid w:val="00D4649F"/>
    <w:rsid w:val="00D7730D"/>
    <w:rsid w:val="00D77CBB"/>
    <w:rsid w:val="00E03F99"/>
    <w:rsid w:val="00E04506"/>
    <w:rsid w:val="00E50DBA"/>
    <w:rsid w:val="00E60D41"/>
    <w:rsid w:val="00E823D8"/>
    <w:rsid w:val="00E87E6E"/>
    <w:rsid w:val="00EC6B25"/>
    <w:rsid w:val="00F21F00"/>
    <w:rsid w:val="00FA5B41"/>
    <w:rsid w:val="00FB7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F05B91"/>
  <w15:docId w15:val="{F0A22965-BE15-E847-9879-330764AF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B8"/>
    <w:rPr>
      <w:rFonts w:ascii="Times New Roman" w:eastAsia="Times New Roman" w:hAnsi="Times New Roman"/>
      <w:sz w:val="24"/>
      <w:szCs w:val="24"/>
    </w:rPr>
  </w:style>
  <w:style w:type="paragraph" w:styleId="Heading1">
    <w:name w:val="heading 1"/>
    <w:basedOn w:val="Normal"/>
    <w:next w:val="Normal"/>
    <w:link w:val="Heading1Char"/>
    <w:uiPriority w:val="99"/>
    <w:qFormat/>
    <w:rsid w:val="00383B10"/>
    <w:pPr>
      <w:keepNext/>
      <w:keepLines/>
      <w:spacing w:before="240"/>
      <w:outlineLvl w:val="0"/>
    </w:pPr>
    <w:rPr>
      <w:rFonts w:ascii="Calibri Light" w:hAnsi="Calibri Light"/>
      <w:color w:val="2F5496"/>
      <w:sz w:val="32"/>
      <w:szCs w:val="32"/>
    </w:rPr>
  </w:style>
  <w:style w:type="paragraph" w:styleId="Heading2">
    <w:name w:val="heading 2"/>
    <w:basedOn w:val="Normal"/>
    <w:next w:val="Normal"/>
    <w:link w:val="Heading2Char"/>
    <w:uiPriority w:val="99"/>
    <w:qFormat/>
    <w:rsid w:val="00264828"/>
    <w:pPr>
      <w:keepNext/>
      <w:keepLines/>
      <w:spacing w:before="40"/>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3B10"/>
    <w:rPr>
      <w:rFonts w:ascii="Calibri Light" w:hAnsi="Calibri Light" w:cs="Times New Roman"/>
      <w:color w:val="2F5496"/>
      <w:sz w:val="32"/>
      <w:szCs w:val="32"/>
      <w:lang w:eastAsia="ru-RU"/>
    </w:rPr>
  </w:style>
  <w:style w:type="character" w:customStyle="1" w:styleId="Heading2Char">
    <w:name w:val="Heading 2 Char"/>
    <w:basedOn w:val="DefaultParagraphFont"/>
    <w:link w:val="Heading2"/>
    <w:uiPriority w:val="99"/>
    <w:locked/>
    <w:rsid w:val="00264828"/>
    <w:rPr>
      <w:rFonts w:ascii="Calibri Light" w:hAnsi="Calibri Light" w:cs="Times New Roman"/>
      <w:color w:val="2F5496"/>
      <w:sz w:val="26"/>
      <w:szCs w:val="26"/>
      <w:lang w:val="ru-RU" w:eastAsia="ru-RU"/>
    </w:rPr>
  </w:style>
  <w:style w:type="paragraph" w:styleId="Title">
    <w:name w:val="Title"/>
    <w:basedOn w:val="Normal"/>
    <w:link w:val="TitleChar"/>
    <w:uiPriority w:val="99"/>
    <w:qFormat/>
    <w:rsid w:val="004B7ADD"/>
    <w:pPr>
      <w:widowControl w:val="0"/>
      <w:autoSpaceDE w:val="0"/>
      <w:autoSpaceDN w:val="0"/>
      <w:adjustRightInd w:val="0"/>
      <w:jc w:val="center"/>
    </w:pPr>
    <w:rPr>
      <w:rFonts w:ascii="Arial" w:hAnsi="Arial"/>
      <w:b/>
      <w:bCs/>
      <w:sz w:val="20"/>
      <w:szCs w:val="22"/>
    </w:rPr>
  </w:style>
  <w:style w:type="character" w:customStyle="1" w:styleId="TitleChar">
    <w:name w:val="Title Char"/>
    <w:basedOn w:val="DefaultParagraphFont"/>
    <w:link w:val="Title"/>
    <w:uiPriority w:val="99"/>
    <w:locked/>
    <w:rsid w:val="004B7ADD"/>
    <w:rPr>
      <w:rFonts w:ascii="Arial" w:hAnsi="Arial" w:cs="Times New Roman"/>
      <w:b/>
      <w:bCs/>
      <w:sz w:val="20"/>
      <w:lang w:val="ru-RU" w:eastAsia="ru-RU"/>
    </w:rPr>
  </w:style>
  <w:style w:type="paragraph" w:styleId="ListParagraph">
    <w:name w:val="List Paragraph"/>
    <w:basedOn w:val="Normal"/>
    <w:uiPriority w:val="99"/>
    <w:qFormat/>
    <w:rsid w:val="00720019"/>
    <w:pPr>
      <w:ind w:left="720"/>
    </w:pPr>
  </w:style>
  <w:style w:type="paragraph" w:styleId="NormalWeb">
    <w:name w:val="Normal (Web)"/>
    <w:basedOn w:val="Normal"/>
    <w:uiPriority w:val="99"/>
    <w:semiHidden/>
    <w:rsid w:val="003C23B6"/>
    <w:pPr>
      <w:spacing w:before="100" w:beforeAutospacing="1" w:after="100" w:afterAutospacing="1"/>
    </w:pPr>
  </w:style>
  <w:style w:type="character" w:styleId="Emphasis">
    <w:name w:val="Emphasis"/>
    <w:basedOn w:val="DefaultParagraphFont"/>
    <w:uiPriority w:val="99"/>
    <w:qFormat/>
    <w:rsid w:val="00276F26"/>
    <w:rPr>
      <w:rFonts w:cs="Times New Roman"/>
      <w:i/>
      <w:iCs/>
    </w:rPr>
  </w:style>
  <w:style w:type="paragraph" w:styleId="TOCHeading">
    <w:name w:val="TOC Heading"/>
    <w:basedOn w:val="Heading1"/>
    <w:next w:val="Normal"/>
    <w:uiPriority w:val="99"/>
    <w:qFormat/>
    <w:rsid w:val="004D07B8"/>
    <w:pPr>
      <w:spacing w:before="480" w:line="276" w:lineRule="auto"/>
      <w:outlineLvl w:val="9"/>
    </w:pPr>
    <w:rPr>
      <w:b/>
      <w:bCs/>
      <w:sz w:val="28"/>
      <w:szCs w:val="28"/>
    </w:rPr>
  </w:style>
  <w:style w:type="paragraph" w:styleId="TOC1">
    <w:name w:val="toc 1"/>
    <w:basedOn w:val="Normal"/>
    <w:next w:val="Normal"/>
    <w:autoRedefine/>
    <w:uiPriority w:val="99"/>
    <w:semiHidden/>
    <w:rsid w:val="004D07B8"/>
    <w:pPr>
      <w:spacing w:before="120"/>
    </w:pPr>
    <w:rPr>
      <w:rFonts w:ascii="Calibri" w:hAnsi="Calibri"/>
      <w:b/>
      <w:bCs/>
      <w:i/>
      <w:iCs/>
    </w:rPr>
  </w:style>
  <w:style w:type="paragraph" w:styleId="TOC2">
    <w:name w:val="toc 2"/>
    <w:basedOn w:val="Normal"/>
    <w:next w:val="Normal"/>
    <w:autoRedefine/>
    <w:uiPriority w:val="99"/>
    <w:semiHidden/>
    <w:rsid w:val="004D07B8"/>
    <w:pPr>
      <w:spacing w:before="120"/>
      <w:ind w:left="240"/>
    </w:pPr>
    <w:rPr>
      <w:rFonts w:ascii="Calibri" w:hAnsi="Calibri"/>
      <w:b/>
      <w:bCs/>
      <w:sz w:val="22"/>
      <w:szCs w:val="22"/>
    </w:rPr>
  </w:style>
  <w:style w:type="character" w:styleId="Hyperlink">
    <w:name w:val="Hyperlink"/>
    <w:basedOn w:val="DefaultParagraphFont"/>
    <w:uiPriority w:val="99"/>
    <w:rsid w:val="004D07B8"/>
    <w:rPr>
      <w:rFonts w:cs="Times New Roman"/>
      <w:color w:val="auto"/>
      <w:u w:val="single"/>
    </w:rPr>
  </w:style>
  <w:style w:type="paragraph" w:styleId="TOC3">
    <w:name w:val="toc 3"/>
    <w:basedOn w:val="Normal"/>
    <w:next w:val="Normal"/>
    <w:autoRedefine/>
    <w:uiPriority w:val="99"/>
    <w:semiHidden/>
    <w:rsid w:val="004D07B8"/>
    <w:pPr>
      <w:ind w:left="480"/>
    </w:pPr>
    <w:rPr>
      <w:rFonts w:ascii="Calibri" w:hAnsi="Calibri"/>
      <w:sz w:val="20"/>
      <w:szCs w:val="20"/>
    </w:rPr>
  </w:style>
  <w:style w:type="paragraph" w:styleId="TOC4">
    <w:name w:val="toc 4"/>
    <w:basedOn w:val="Normal"/>
    <w:next w:val="Normal"/>
    <w:autoRedefine/>
    <w:uiPriority w:val="99"/>
    <w:semiHidden/>
    <w:rsid w:val="004D07B8"/>
    <w:pPr>
      <w:ind w:left="720"/>
    </w:pPr>
    <w:rPr>
      <w:rFonts w:ascii="Calibri" w:hAnsi="Calibri"/>
      <w:sz w:val="20"/>
      <w:szCs w:val="20"/>
    </w:rPr>
  </w:style>
  <w:style w:type="paragraph" w:styleId="TOC5">
    <w:name w:val="toc 5"/>
    <w:basedOn w:val="Normal"/>
    <w:next w:val="Normal"/>
    <w:autoRedefine/>
    <w:uiPriority w:val="99"/>
    <w:semiHidden/>
    <w:rsid w:val="004D07B8"/>
    <w:pPr>
      <w:ind w:left="960"/>
    </w:pPr>
    <w:rPr>
      <w:rFonts w:ascii="Calibri" w:hAnsi="Calibri"/>
      <w:sz w:val="20"/>
      <w:szCs w:val="20"/>
    </w:rPr>
  </w:style>
  <w:style w:type="paragraph" w:styleId="TOC6">
    <w:name w:val="toc 6"/>
    <w:basedOn w:val="Normal"/>
    <w:next w:val="Normal"/>
    <w:autoRedefine/>
    <w:uiPriority w:val="99"/>
    <w:semiHidden/>
    <w:rsid w:val="004D07B8"/>
    <w:pPr>
      <w:ind w:left="1200"/>
    </w:pPr>
    <w:rPr>
      <w:rFonts w:ascii="Calibri" w:hAnsi="Calibri"/>
      <w:sz w:val="20"/>
      <w:szCs w:val="20"/>
    </w:rPr>
  </w:style>
  <w:style w:type="paragraph" w:styleId="TOC7">
    <w:name w:val="toc 7"/>
    <w:basedOn w:val="Normal"/>
    <w:next w:val="Normal"/>
    <w:autoRedefine/>
    <w:uiPriority w:val="99"/>
    <w:semiHidden/>
    <w:rsid w:val="004D07B8"/>
    <w:pPr>
      <w:ind w:left="1440"/>
    </w:pPr>
    <w:rPr>
      <w:rFonts w:ascii="Calibri" w:hAnsi="Calibri"/>
      <w:sz w:val="20"/>
      <w:szCs w:val="20"/>
    </w:rPr>
  </w:style>
  <w:style w:type="paragraph" w:styleId="TOC8">
    <w:name w:val="toc 8"/>
    <w:basedOn w:val="Normal"/>
    <w:next w:val="Normal"/>
    <w:autoRedefine/>
    <w:uiPriority w:val="99"/>
    <w:semiHidden/>
    <w:rsid w:val="004D07B8"/>
    <w:pPr>
      <w:ind w:left="1680"/>
    </w:pPr>
    <w:rPr>
      <w:rFonts w:ascii="Calibri" w:hAnsi="Calibri"/>
      <w:sz w:val="20"/>
      <w:szCs w:val="20"/>
    </w:rPr>
  </w:style>
  <w:style w:type="paragraph" w:styleId="TOC9">
    <w:name w:val="toc 9"/>
    <w:basedOn w:val="Normal"/>
    <w:next w:val="Normal"/>
    <w:autoRedefine/>
    <w:uiPriority w:val="99"/>
    <w:semiHidden/>
    <w:rsid w:val="004D07B8"/>
    <w:pPr>
      <w:ind w:left="1920"/>
    </w:pPr>
    <w:rPr>
      <w:rFonts w:ascii="Calibri" w:hAnsi="Calibri"/>
      <w:sz w:val="20"/>
      <w:szCs w:val="20"/>
    </w:rPr>
  </w:style>
  <w:style w:type="paragraph" w:styleId="Footer">
    <w:name w:val="footer"/>
    <w:basedOn w:val="Normal"/>
    <w:link w:val="FooterChar"/>
    <w:uiPriority w:val="99"/>
    <w:rsid w:val="004D07B8"/>
    <w:pPr>
      <w:tabs>
        <w:tab w:val="center" w:pos="4513"/>
        <w:tab w:val="right" w:pos="9026"/>
      </w:tabs>
    </w:pPr>
  </w:style>
  <w:style w:type="character" w:customStyle="1" w:styleId="FooterChar">
    <w:name w:val="Footer Char"/>
    <w:basedOn w:val="DefaultParagraphFont"/>
    <w:link w:val="Footer"/>
    <w:uiPriority w:val="99"/>
    <w:locked/>
    <w:rsid w:val="004D07B8"/>
    <w:rPr>
      <w:rFonts w:ascii="Times New Roman" w:hAnsi="Times New Roman" w:cs="Times New Roman"/>
      <w:sz w:val="24"/>
      <w:szCs w:val="24"/>
      <w:lang w:eastAsia="ru-RU"/>
    </w:rPr>
  </w:style>
  <w:style w:type="character" w:styleId="PageNumber">
    <w:name w:val="page number"/>
    <w:basedOn w:val="DefaultParagraphFont"/>
    <w:uiPriority w:val="99"/>
    <w:semiHidden/>
    <w:rsid w:val="004D07B8"/>
    <w:rPr>
      <w:rFonts w:cs="Times New Roman"/>
    </w:rPr>
  </w:style>
  <w:style w:type="paragraph" w:styleId="BalloonText">
    <w:name w:val="Balloon Text"/>
    <w:basedOn w:val="Normal"/>
    <w:link w:val="BalloonTextChar"/>
    <w:uiPriority w:val="99"/>
    <w:semiHidden/>
    <w:rsid w:val="004D07B8"/>
    <w:rPr>
      <w:sz w:val="18"/>
      <w:szCs w:val="18"/>
    </w:rPr>
  </w:style>
  <w:style w:type="character" w:customStyle="1" w:styleId="BalloonTextChar">
    <w:name w:val="Balloon Text Char"/>
    <w:basedOn w:val="DefaultParagraphFont"/>
    <w:link w:val="BalloonText"/>
    <w:uiPriority w:val="99"/>
    <w:semiHidden/>
    <w:locked/>
    <w:rsid w:val="004D07B8"/>
    <w:rPr>
      <w:rFonts w:ascii="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28807">
      <w:bodyDiv w:val="1"/>
      <w:marLeft w:val="0"/>
      <w:marRight w:val="0"/>
      <w:marTop w:val="0"/>
      <w:marBottom w:val="0"/>
      <w:divBdr>
        <w:top w:val="none" w:sz="0" w:space="0" w:color="auto"/>
        <w:left w:val="none" w:sz="0" w:space="0" w:color="auto"/>
        <w:bottom w:val="none" w:sz="0" w:space="0" w:color="auto"/>
        <w:right w:val="none" w:sz="0" w:space="0" w:color="auto"/>
      </w:divBdr>
    </w:div>
    <w:div w:id="64494760">
      <w:bodyDiv w:val="1"/>
      <w:marLeft w:val="0"/>
      <w:marRight w:val="0"/>
      <w:marTop w:val="0"/>
      <w:marBottom w:val="0"/>
      <w:divBdr>
        <w:top w:val="none" w:sz="0" w:space="0" w:color="auto"/>
        <w:left w:val="none" w:sz="0" w:space="0" w:color="auto"/>
        <w:bottom w:val="none" w:sz="0" w:space="0" w:color="auto"/>
        <w:right w:val="none" w:sz="0" w:space="0" w:color="auto"/>
      </w:divBdr>
    </w:div>
    <w:div w:id="114763620">
      <w:bodyDiv w:val="1"/>
      <w:marLeft w:val="0"/>
      <w:marRight w:val="0"/>
      <w:marTop w:val="0"/>
      <w:marBottom w:val="0"/>
      <w:divBdr>
        <w:top w:val="none" w:sz="0" w:space="0" w:color="auto"/>
        <w:left w:val="none" w:sz="0" w:space="0" w:color="auto"/>
        <w:bottom w:val="none" w:sz="0" w:space="0" w:color="auto"/>
        <w:right w:val="none" w:sz="0" w:space="0" w:color="auto"/>
      </w:divBdr>
    </w:div>
    <w:div w:id="251009018">
      <w:bodyDiv w:val="1"/>
      <w:marLeft w:val="0"/>
      <w:marRight w:val="0"/>
      <w:marTop w:val="0"/>
      <w:marBottom w:val="0"/>
      <w:divBdr>
        <w:top w:val="none" w:sz="0" w:space="0" w:color="auto"/>
        <w:left w:val="none" w:sz="0" w:space="0" w:color="auto"/>
        <w:bottom w:val="none" w:sz="0" w:space="0" w:color="auto"/>
        <w:right w:val="none" w:sz="0" w:space="0" w:color="auto"/>
      </w:divBdr>
    </w:div>
    <w:div w:id="542524144">
      <w:bodyDiv w:val="1"/>
      <w:marLeft w:val="0"/>
      <w:marRight w:val="0"/>
      <w:marTop w:val="0"/>
      <w:marBottom w:val="0"/>
      <w:divBdr>
        <w:top w:val="none" w:sz="0" w:space="0" w:color="auto"/>
        <w:left w:val="none" w:sz="0" w:space="0" w:color="auto"/>
        <w:bottom w:val="none" w:sz="0" w:space="0" w:color="auto"/>
        <w:right w:val="none" w:sz="0" w:space="0" w:color="auto"/>
      </w:divBdr>
    </w:div>
    <w:div w:id="572742568">
      <w:bodyDiv w:val="1"/>
      <w:marLeft w:val="0"/>
      <w:marRight w:val="0"/>
      <w:marTop w:val="0"/>
      <w:marBottom w:val="0"/>
      <w:divBdr>
        <w:top w:val="none" w:sz="0" w:space="0" w:color="auto"/>
        <w:left w:val="none" w:sz="0" w:space="0" w:color="auto"/>
        <w:bottom w:val="none" w:sz="0" w:space="0" w:color="auto"/>
        <w:right w:val="none" w:sz="0" w:space="0" w:color="auto"/>
      </w:divBdr>
    </w:div>
    <w:div w:id="576087240">
      <w:bodyDiv w:val="1"/>
      <w:marLeft w:val="0"/>
      <w:marRight w:val="0"/>
      <w:marTop w:val="0"/>
      <w:marBottom w:val="0"/>
      <w:divBdr>
        <w:top w:val="none" w:sz="0" w:space="0" w:color="auto"/>
        <w:left w:val="none" w:sz="0" w:space="0" w:color="auto"/>
        <w:bottom w:val="none" w:sz="0" w:space="0" w:color="auto"/>
        <w:right w:val="none" w:sz="0" w:space="0" w:color="auto"/>
      </w:divBdr>
    </w:div>
    <w:div w:id="783500641">
      <w:bodyDiv w:val="1"/>
      <w:marLeft w:val="0"/>
      <w:marRight w:val="0"/>
      <w:marTop w:val="0"/>
      <w:marBottom w:val="0"/>
      <w:divBdr>
        <w:top w:val="none" w:sz="0" w:space="0" w:color="auto"/>
        <w:left w:val="none" w:sz="0" w:space="0" w:color="auto"/>
        <w:bottom w:val="none" w:sz="0" w:space="0" w:color="auto"/>
        <w:right w:val="none" w:sz="0" w:space="0" w:color="auto"/>
      </w:divBdr>
    </w:div>
    <w:div w:id="908272944">
      <w:bodyDiv w:val="1"/>
      <w:marLeft w:val="0"/>
      <w:marRight w:val="0"/>
      <w:marTop w:val="0"/>
      <w:marBottom w:val="0"/>
      <w:divBdr>
        <w:top w:val="none" w:sz="0" w:space="0" w:color="auto"/>
        <w:left w:val="none" w:sz="0" w:space="0" w:color="auto"/>
        <w:bottom w:val="none" w:sz="0" w:space="0" w:color="auto"/>
        <w:right w:val="none" w:sz="0" w:space="0" w:color="auto"/>
      </w:divBdr>
    </w:div>
    <w:div w:id="1280255404">
      <w:bodyDiv w:val="1"/>
      <w:marLeft w:val="0"/>
      <w:marRight w:val="0"/>
      <w:marTop w:val="0"/>
      <w:marBottom w:val="0"/>
      <w:divBdr>
        <w:top w:val="none" w:sz="0" w:space="0" w:color="auto"/>
        <w:left w:val="none" w:sz="0" w:space="0" w:color="auto"/>
        <w:bottom w:val="none" w:sz="0" w:space="0" w:color="auto"/>
        <w:right w:val="none" w:sz="0" w:space="0" w:color="auto"/>
      </w:divBdr>
    </w:div>
    <w:div w:id="1485468006">
      <w:bodyDiv w:val="1"/>
      <w:marLeft w:val="0"/>
      <w:marRight w:val="0"/>
      <w:marTop w:val="0"/>
      <w:marBottom w:val="0"/>
      <w:divBdr>
        <w:top w:val="none" w:sz="0" w:space="0" w:color="auto"/>
        <w:left w:val="none" w:sz="0" w:space="0" w:color="auto"/>
        <w:bottom w:val="none" w:sz="0" w:space="0" w:color="auto"/>
        <w:right w:val="none" w:sz="0" w:space="0" w:color="auto"/>
      </w:divBdr>
    </w:div>
    <w:div w:id="1495299211">
      <w:marLeft w:val="0"/>
      <w:marRight w:val="0"/>
      <w:marTop w:val="0"/>
      <w:marBottom w:val="0"/>
      <w:divBdr>
        <w:top w:val="none" w:sz="0" w:space="0" w:color="auto"/>
        <w:left w:val="none" w:sz="0" w:space="0" w:color="auto"/>
        <w:bottom w:val="none" w:sz="0" w:space="0" w:color="auto"/>
        <w:right w:val="none" w:sz="0" w:space="0" w:color="auto"/>
      </w:divBdr>
    </w:div>
    <w:div w:id="1495299212">
      <w:marLeft w:val="0"/>
      <w:marRight w:val="0"/>
      <w:marTop w:val="0"/>
      <w:marBottom w:val="0"/>
      <w:divBdr>
        <w:top w:val="none" w:sz="0" w:space="0" w:color="auto"/>
        <w:left w:val="none" w:sz="0" w:space="0" w:color="auto"/>
        <w:bottom w:val="none" w:sz="0" w:space="0" w:color="auto"/>
        <w:right w:val="none" w:sz="0" w:space="0" w:color="auto"/>
      </w:divBdr>
    </w:div>
    <w:div w:id="1495299213">
      <w:marLeft w:val="0"/>
      <w:marRight w:val="0"/>
      <w:marTop w:val="0"/>
      <w:marBottom w:val="0"/>
      <w:divBdr>
        <w:top w:val="none" w:sz="0" w:space="0" w:color="auto"/>
        <w:left w:val="none" w:sz="0" w:space="0" w:color="auto"/>
        <w:bottom w:val="none" w:sz="0" w:space="0" w:color="auto"/>
        <w:right w:val="none" w:sz="0" w:space="0" w:color="auto"/>
      </w:divBdr>
    </w:div>
    <w:div w:id="1495299215">
      <w:marLeft w:val="0"/>
      <w:marRight w:val="0"/>
      <w:marTop w:val="0"/>
      <w:marBottom w:val="0"/>
      <w:divBdr>
        <w:top w:val="none" w:sz="0" w:space="0" w:color="auto"/>
        <w:left w:val="none" w:sz="0" w:space="0" w:color="auto"/>
        <w:bottom w:val="none" w:sz="0" w:space="0" w:color="auto"/>
        <w:right w:val="none" w:sz="0" w:space="0" w:color="auto"/>
      </w:divBdr>
    </w:div>
    <w:div w:id="1495299216">
      <w:marLeft w:val="0"/>
      <w:marRight w:val="0"/>
      <w:marTop w:val="0"/>
      <w:marBottom w:val="0"/>
      <w:divBdr>
        <w:top w:val="none" w:sz="0" w:space="0" w:color="auto"/>
        <w:left w:val="none" w:sz="0" w:space="0" w:color="auto"/>
        <w:bottom w:val="none" w:sz="0" w:space="0" w:color="auto"/>
        <w:right w:val="none" w:sz="0" w:space="0" w:color="auto"/>
      </w:divBdr>
    </w:div>
    <w:div w:id="1495299217">
      <w:marLeft w:val="0"/>
      <w:marRight w:val="0"/>
      <w:marTop w:val="0"/>
      <w:marBottom w:val="0"/>
      <w:divBdr>
        <w:top w:val="none" w:sz="0" w:space="0" w:color="auto"/>
        <w:left w:val="none" w:sz="0" w:space="0" w:color="auto"/>
        <w:bottom w:val="none" w:sz="0" w:space="0" w:color="auto"/>
        <w:right w:val="none" w:sz="0" w:space="0" w:color="auto"/>
      </w:divBdr>
    </w:div>
    <w:div w:id="1495299218">
      <w:marLeft w:val="0"/>
      <w:marRight w:val="0"/>
      <w:marTop w:val="0"/>
      <w:marBottom w:val="0"/>
      <w:divBdr>
        <w:top w:val="none" w:sz="0" w:space="0" w:color="auto"/>
        <w:left w:val="none" w:sz="0" w:space="0" w:color="auto"/>
        <w:bottom w:val="none" w:sz="0" w:space="0" w:color="auto"/>
        <w:right w:val="none" w:sz="0" w:space="0" w:color="auto"/>
      </w:divBdr>
    </w:div>
    <w:div w:id="1495299219">
      <w:marLeft w:val="0"/>
      <w:marRight w:val="0"/>
      <w:marTop w:val="0"/>
      <w:marBottom w:val="0"/>
      <w:divBdr>
        <w:top w:val="none" w:sz="0" w:space="0" w:color="auto"/>
        <w:left w:val="none" w:sz="0" w:space="0" w:color="auto"/>
        <w:bottom w:val="none" w:sz="0" w:space="0" w:color="auto"/>
        <w:right w:val="none" w:sz="0" w:space="0" w:color="auto"/>
      </w:divBdr>
    </w:div>
    <w:div w:id="1495299220">
      <w:marLeft w:val="0"/>
      <w:marRight w:val="0"/>
      <w:marTop w:val="0"/>
      <w:marBottom w:val="0"/>
      <w:divBdr>
        <w:top w:val="none" w:sz="0" w:space="0" w:color="auto"/>
        <w:left w:val="none" w:sz="0" w:space="0" w:color="auto"/>
        <w:bottom w:val="none" w:sz="0" w:space="0" w:color="auto"/>
        <w:right w:val="none" w:sz="0" w:space="0" w:color="auto"/>
      </w:divBdr>
    </w:div>
    <w:div w:id="1495299222">
      <w:marLeft w:val="0"/>
      <w:marRight w:val="0"/>
      <w:marTop w:val="0"/>
      <w:marBottom w:val="0"/>
      <w:divBdr>
        <w:top w:val="none" w:sz="0" w:space="0" w:color="auto"/>
        <w:left w:val="none" w:sz="0" w:space="0" w:color="auto"/>
        <w:bottom w:val="none" w:sz="0" w:space="0" w:color="auto"/>
        <w:right w:val="none" w:sz="0" w:space="0" w:color="auto"/>
      </w:divBdr>
    </w:div>
    <w:div w:id="1495299223">
      <w:marLeft w:val="0"/>
      <w:marRight w:val="0"/>
      <w:marTop w:val="0"/>
      <w:marBottom w:val="0"/>
      <w:divBdr>
        <w:top w:val="none" w:sz="0" w:space="0" w:color="auto"/>
        <w:left w:val="none" w:sz="0" w:space="0" w:color="auto"/>
        <w:bottom w:val="none" w:sz="0" w:space="0" w:color="auto"/>
        <w:right w:val="none" w:sz="0" w:space="0" w:color="auto"/>
      </w:divBdr>
    </w:div>
    <w:div w:id="1495299224">
      <w:marLeft w:val="0"/>
      <w:marRight w:val="0"/>
      <w:marTop w:val="0"/>
      <w:marBottom w:val="0"/>
      <w:divBdr>
        <w:top w:val="none" w:sz="0" w:space="0" w:color="auto"/>
        <w:left w:val="none" w:sz="0" w:space="0" w:color="auto"/>
        <w:bottom w:val="none" w:sz="0" w:space="0" w:color="auto"/>
        <w:right w:val="none" w:sz="0" w:space="0" w:color="auto"/>
      </w:divBdr>
    </w:div>
    <w:div w:id="1495299226">
      <w:marLeft w:val="0"/>
      <w:marRight w:val="0"/>
      <w:marTop w:val="0"/>
      <w:marBottom w:val="0"/>
      <w:divBdr>
        <w:top w:val="none" w:sz="0" w:space="0" w:color="auto"/>
        <w:left w:val="none" w:sz="0" w:space="0" w:color="auto"/>
        <w:bottom w:val="none" w:sz="0" w:space="0" w:color="auto"/>
        <w:right w:val="none" w:sz="0" w:space="0" w:color="auto"/>
      </w:divBdr>
    </w:div>
    <w:div w:id="1495299227">
      <w:marLeft w:val="0"/>
      <w:marRight w:val="0"/>
      <w:marTop w:val="0"/>
      <w:marBottom w:val="0"/>
      <w:divBdr>
        <w:top w:val="none" w:sz="0" w:space="0" w:color="auto"/>
        <w:left w:val="none" w:sz="0" w:space="0" w:color="auto"/>
        <w:bottom w:val="none" w:sz="0" w:space="0" w:color="auto"/>
        <w:right w:val="none" w:sz="0" w:space="0" w:color="auto"/>
      </w:divBdr>
    </w:div>
    <w:div w:id="1495299228">
      <w:marLeft w:val="0"/>
      <w:marRight w:val="0"/>
      <w:marTop w:val="0"/>
      <w:marBottom w:val="0"/>
      <w:divBdr>
        <w:top w:val="none" w:sz="0" w:space="0" w:color="auto"/>
        <w:left w:val="none" w:sz="0" w:space="0" w:color="auto"/>
        <w:bottom w:val="none" w:sz="0" w:space="0" w:color="auto"/>
        <w:right w:val="none" w:sz="0" w:space="0" w:color="auto"/>
      </w:divBdr>
    </w:div>
    <w:div w:id="1495299229">
      <w:marLeft w:val="0"/>
      <w:marRight w:val="0"/>
      <w:marTop w:val="0"/>
      <w:marBottom w:val="0"/>
      <w:divBdr>
        <w:top w:val="none" w:sz="0" w:space="0" w:color="auto"/>
        <w:left w:val="none" w:sz="0" w:space="0" w:color="auto"/>
        <w:bottom w:val="none" w:sz="0" w:space="0" w:color="auto"/>
        <w:right w:val="none" w:sz="0" w:space="0" w:color="auto"/>
      </w:divBdr>
    </w:div>
    <w:div w:id="1495299230">
      <w:marLeft w:val="0"/>
      <w:marRight w:val="0"/>
      <w:marTop w:val="0"/>
      <w:marBottom w:val="0"/>
      <w:divBdr>
        <w:top w:val="none" w:sz="0" w:space="0" w:color="auto"/>
        <w:left w:val="none" w:sz="0" w:space="0" w:color="auto"/>
        <w:bottom w:val="none" w:sz="0" w:space="0" w:color="auto"/>
        <w:right w:val="none" w:sz="0" w:space="0" w:color="auto"/>
      </w:divBdr>
    </w:div>
    <w:div w:id="1495299231">
      <w:marLeft w:val="0"/>
      <w:marRight w:val="0"/>
      <w:marTop w:val="0"/>
      <w:marBottom w:val="0"/>
      <w:divBdr>
        <w:top w:val="none" w:sz="0" w:space="0" w:color="auto"/>
        <w:left w:val="none" w:sz="0" w:space="0" w:color="auto"/>
        <w:bottom w:val="none" w:sz="0" w:space="0" w:color="auto"/>
        <w:right w:val="none" w:sz="0" w:space="0" w:color="auto"/>
      </w:divBdr>
    </w:div>
    <w:div w:id="1495299232">
      <w:marLeft w:val="0"/>
      <w:marRight w:val="0"/>
      <w:marTop w:val="0"/>
      <w:marBottom w:val="0"/>
      <w:divBdr>
        <w:top w:val="none" w:sz="0" w:space="0" w:color="auto"/>
        <w:left w:val="none" w:sz="0" w:space="0" w:color="auto"/>
        <w:bottom w:val="none" w:sz="0" w:space="0" w:color="auto"/>
        <w:right w:val="none" w:sz="0" w:space="0" w:color="auto"/>
      </w:divBdr>
    </w:div>
    <w:div w:id="1495299233">
      <w:marLeft w:val="0"/>
      <w:marRight w:val="0"/>
      <w:marTop w:val="0"/>
      <w:marBottom w:val="0"/>
      <w:divBdr>
        <w:top w:val="none" w:sz="0" w:space="0" w:color="auto"/>
        <w:left w:val="none" w:sz="0" w:space="0" w:color="auto"/>
        <w:bottom w:val="none" w:sz="0" w:space="0" w:color="auto"/>
        <w:right w:val="none" w:sz="0" w:space="0" w:color="auto"/>
      </w:divBdr>
    </w:div>
    <w:div w:id="1495299234">
      <w:marLeft w:val="0"/>
      <w:marRight w:val="0"/>
      <w:marTop w:val="0"/>
      <w:marBottom w:val="0"/>
      <w:divBdr>
        <w:top w:val="none" w:sz="0" w:space="0" w:color="auto"/>
        <w:left w:val="none" w:sz="0" w:space="0" w:color="auto"/>
        <w:bottom w:val="none" w:sz="0" w:space="0" w:color="auto"/>
        <w:right w:val="none" w:sz="0" w:space="0" w:color="auto"/>
      </w:divBdr>
    </w:div>
    <w:div w:id="1495299235">
      <w:marLeft w:val="0"/>
      <w:marRight w:val="0"/>
      <w:marTop w:val="0"/>
      <w:marBottom w:val="0"/>
      <w:divBdr>
        <w:top w:val="none" w:sz="0" w:space="0" w:color="auto"/>
        <w:left w:val="none" w:sz="0" w:space="0" w:color="auto"/>
        <w:bottom w:val="none" w:sz="0" w:space="0" w:color="auto"/>
        <w:right w:val="none" w:sz="0" w:space="0" w:color="auto"/>
      </w:divBdr>
    </w:div>
    <w:div w:id="1495299236">
      <w:marLeft w:val="0"/>
      <w:marRight w:val="0"/>
      <w:marTop w:val="0"/>
      <w:marBottom w:val="0"/>
      <w:divBdr>
        <w:top w:val="none" w:sz="0" w:space="0" w:color="auto"/>
        <w:left w:val="none" w:sz="0" w:space="0" w:color="auto"/>
        <w:bottom w:val="none" w:sz="0" w:space="0" w:color="auto"/>
        <w:right w:val="none" w:sz="0" w:space="0" w:color="auto"/>
      </w:divBdr>
    </w:div>
    <w:div w:id="1495299237">
      <w:marLeft w:val="0"/>
      <w:marRight w:val="0"/>
      <w:marTop w:val="0"/>
      <w:marBottom w:val="0"/>
      <w:divBdr>
        <w:top w:val="none" w:sz="0" w:space="0" w:color="auto"/>
        <w:left w:val="none" w:sz="0" w:space="0" w:color="auto"/>
        <w:bottom w:val="none" w:sz="0" w:space="0" w:color="auto"/>
        <w:right w:val="none" w:sz="0" w:space="0" w:color="auto"/>
      </w:divBdr>
    </w:div>
    <w:div w:id="1495299238">
      <w:marLeft w:val="0"/>
      <w:marRight w:val="0"/>
      <w:marTop w:val="0"/>
      <w:marBottom w:val="0"/>
      <w:divBdr>
        <w:top w:val="none" w:sz="0" w:space="0" w:color="auto"/>
        <w:left w:val="none" w:sz="0" w:space="0" w:color="auto"/>
        <w:bottom w:val="none" w:sz="0" w:space="0" w:color="auto"/>
        <w:right w:val="none" w:sz="0" w:space="0" w:color="auto"/>
      </w:divBdr>
    </w:div>
    <w:div w:id="1495299239">
      <w:marLeft w:val="0"/>
      <w:marRight w:val="0"/>
      <w:marTop w:val="0"/>
      <w:marBottom w:val="0"/>
      <w:divBdr>
        <w:top w:val="none" w:sz="0" w:space="0" w:color="auto"/>
        <w:left w:val="none" w:sz="0" w:space="0" w:color="auto"/>
        <w:bottom w:val="none" w:sz="0" w:space="0" w:color="auto"/>
        <w:right w:val="none" w:sz="0" w:space="0" w:color="auto"/>
      </w:divBdr>
    </w:div>
    <w:div w:id="1495299240">
      <w:marLeft w:val="0"/>
      <w:marRight w:val="0"/>
      <w:marTop w:val="0"/>
      <w:marBottom w:val="0"/>
      <w:divBdr>
        <w:top w:val="none" w:sz="0" w:space="0" w:color="auto"/>
        <w:left w:val="none" w:sz="0" w:space="0" w:color="auto"/>
        <w:bottom w:val="none" w:sz="0" w:space="0" w:color="auto"/>
        <w:right w:val="none" w:sz="0" w:space="0" w:color="auto"/>
      </w:divBdr>
    </w:div>
    <w:div w:id="1495299241">
      <w:marLeft w:val="0"/>
      <w:marRight w:val="0"/>
      <w:marTop w:val="0"/>
      <w:marBottom w:val="0"/>
      <w:divBdr>
        <w:top w:val="none" w:sz="0" w:space="0" w:color="auto"/>
        <w:left w:val="none" w:sz="0" w:space="0" w:color="auto"/>
        <w:bottom w:val="none" w:sz="0" w:space="0" w:color="auto"/>
        <w:right w:val="none" w:sz="0" w:space="0" w:color="auto"/>
      </w:divBdr>
    </w:div>
    <w:div w:id="1495299242">
      <w:marLeft w:val="0"/>
      <w:marRight w:val="0"/>
      <w:marTop w:val="0"/>
      <w:marBottom w:val="0"/>
      <w:divBdr>
        <w:top w:val="none" w:sz="0" w:space="0" w:color="auto"/>
        <w:left w:val="none" w:sz="0" w:space="0" w:color="auto"/>
        <w:bottom w:val="none" w:sz="0" w:space="0" w:color="auto"/>
        <w:right w:val="none" w:sz="0" w:space="0" w:color="auto"/>
      </w:divBdr>
    </w:div>
    <w:div w:id="1495299243">
      <w:marLeft w:val="0"/>
      <w:marRight w:val="0"/>
      <w:marTop w:val="0"/>
      <w:marBottom w:val="0"/>
      <w:divBdr>
        <w:top w:val="none" w:sz="0" w:space="0" w:color="auto"/>
        <w:left w:val="none" w:sz="0" w:space="0" w:color="auto"/>
        <w:bottom w:val="none" w:sz="0" w:space="0" w:color="auto"/>
        <w:right w:val="none" w:sz="0" w:space="0" w:color="auto"/>
      </w:divBdr>
    </w:div>
    <w:div w:id="1495299244">
      <w:marLeft w:val="0"/>
      <w:marRight w:val="0"/>
      <w:marTop w:val="0"/>
      <w:marBottom w:val="0"/>
      <w:divBdr>
        <w:top w:val="none" w:sz="0" w:space="0" w:color="auto"/>
        <w:left w:val="none" w:sz="0" w:space="0" w:color="auto"/>
        <w:bottom w:val="none" w:sz="0" w:space="0" w:color="auto"/>
        <w:right w:val="none" w:sz="0" w:space="0" w:color="auto"/>
      </w:divBdr>
    </w:div>
    <w:div w:id="1495299245">
      <w:marLeft w:val="0"/>
      <w:marRight w:val="0"/>
      <w:marTop w:val="0"/>
      <w:marBottom w:val="0"/>
      <w:divBdr>
        <w:top w:val="none" w:sz="0" w:space="0" w:color="auto"/>
        <w:left w:val="none" w:sz="0" w:space="0" w:color="auto"/>
        <w:bottom w:val="none" w:sz="0" w:space="0" w:color="auto"/>
        <w:right w:val="none" w:sz="0" w:space="0" w:color="auto"/>
      </w:divBdr>
    </w:div>
    <w:div w:id="1495299247">
      <w:marLeft w:val="0"/>
      <w:marRight w:val="0"/>
      <w:marTop w:val="0"/>
      <w:marBottom w:val="0"/>
      <w:divBdr>
        <w:top w:val="none" w:sz="0" w:space="0" w:color="auto"/>
        <w:left w:val="none" w:sz="0" w:space="0" w:color="auto"/>
        <w:bottom w:val="none" w:sz="0" w:space="0" w:color="auto"/>
        <w:right w:val="none" w:sz="0" w:space="0" w:color="auto"/>
      </w:divBdr>
    </w:div>
    <w:div w:id="1495299248">
      <w:marLeft w:val="0"/>
      <w:marRight w:val="0"/>
      <w:marTop w:val="0"/>
      <w:marBottom w:val="0"/>
      <w:divBdr>
        <w:top w:val="none" w:sz="0" w:space="0" w:color="auto"/>
        <w:left w:val="none" w:sz="0" w:space="0" w:color="auto"/>
        <w:bottom w:val="none" w:sz="0" w:space="0" w:color="auto"/>
        <w:right w:val="none" w:sz="0" w:space="0" w:color="auto"/>
      </w:divBdr>
    </w:div>
    <w:div w:id="1495299249">
      <w:marLeft w:val="0"/>
      <w:marRight w:val="0"/>
      <w:marTop w:val="0"/>
      <w:marBottom w:val="0"/>
      <w:divBdr>
        <w:top w:val="none" w:sz="0" w:space="0" w:color="auto"/>
        <w:left w:val="none" w:sz="0" w:space="0" w:color="auto"/>
        <w:bottom w:val="none" w:sz="0" w:space="0" w:color="auto"/>
        <w:right w:val="none" w:sz="0" w:space="0" w:color="auto"/>
      </w:divBdr>
    </w:div>
    <w:div w:id="1495299250">
      <w:marLeft w:val="0"/>
      <w:marRight w:val="0"/>
      <w:marTop w:val="0"/>
      <w:marBottom w:val="0"/>
      <w:divBdr>
        <w:top w:val="none" w:sz="0" w:space="0" w:color="auto"/>
        <w:left w:val="none" w:sz="0" w:space="0" w:color="auto"/>
        <w:bottom w:val="none" w:sz="0" w:space="0" w:color="auto"/>
        <w:right w:val="none" w:sz="0" w:space="0" w:color="auto"/>
      </w:divBdr>
    </w:div>
    <w:div w:id="1495299251">
      <w:marLeft w:val="0"/>
      <w:marRight w:val="0"/>
      <w:marTop w:val="0"/>
      <w:marBottom w:val="0"/>
      <w:divBdr>
        <w:top w:val="none" w:sz="0" w:space="0" w:color="auto"/>
        <w:left w:val="none" w:sz="0" w:space="0" w:color="auto"/>
        <w:bottom w:val="none" w:sz="0" w:space="0" w:color="auto"/>
        <w:right w:val="none" w:sz="0" w:space="0" w:color="auto"/>
      </w:divBdr>
    </w:div>
    <w:div w:id="1495299254">
      <w:marLeft w:val="0"/>
      <w:marRight w:val="0"/>
      <w:marTop w:val="0"/>
      <w:marBottom w:val="0"/>
      <w:divBdr>
        <w:top w:val="none" w:sz="0" w:space="0" w:color="auto"/>
        <w:left w:val="none" w:sz="0" w:space="0" w:color="auto"/>
        <w:bottom w:val="none" w:sz="0" w:space="0" w:color="auto"/>
        <w:right w:val="none" w:sz="0" w:space="0" w:color="auto"/>
      </w:divBdr>
    </w:div>
    <w:div w:id="1495299255">
      <w:marLeft w:val="0"/>
      <w:marRight w:val="0"/>
      <w:marTop w:val="0"/>
      <w:marBottom w:val="0"/>
      <w:divBdr>
        <w:top w:val="none" w:sz="0" w:space="0" w:color="auto"/>
        <w:left w:val="none" w:sz="0" w:space="0" w:color="auto"/>
        <w:bottom w:val="none" w:sz="0" w:space="0" w:color="auto"/>
        <w:right w:val="none" w:sz="0" w:space="0" w:color="auto"/>
      </w:divBdr>
    </w:div>
    <w:div w:id="1495299256">
      <w:marLeft w:val="0"/>
      <w:marRight w:val="0"/>
      <w:marTop w:val="0"/>
      <w:marBottom w:val="0"/>
      <w:divBdr>
        <w:top w:val="none" w:sz="0" w:space="0" w:color="auto"/>
        <w:left w:val="none" w:sz="0" w:space="0" w:color="auto"/>
        <w:bottom w:val="none" w:sz="0" w:space="0" w:color="auto"/>
        <w:right w:val="none" w:sz="0" w:space="0" w:color="auto"/>
      </w:divBdr>
    </w:div>
    <w:div w:id="1495299257">
      <w:marLeft w:val="0"/>
      <w:marRight w:val="0"/>
      <w:marTop w:val="0"/>
      <w:marBottom w:val="0"/>
      <w:divBdr>
        <w:top w:val="none" w:sz="0" w:space="0" w:color="auto"/>
        <w:left w:val="none" w:sz="0" w:space="0" w:color="auto"/>
        <w:bottom w:val="none" w:sz="0" w:space="0" w:color="auto"/>
        <w:right w:val="none" w:sz="0" w:space="0" w:color="auto"/>
      </w:divBdr>
    </w:div>
    <w:div w:id="1495299258">
      <w:marLeft w:val="0"/>
      <w:marRight w:val="0"/>
      <w:marTop w:val="0"/>
      <w:marBottom w:val="0"/>
      <w:divBdr>
        <w:top w:val="none" w:sz="0" w:space="0" w:color="auto"/>
        <w:left w:val="none" w:sz="0" w:space="0" w:color="auto"/>
        <w:bottom w:val="none" w:sz="0" w:space="0" w:color="auto"/>
        <w:right w:val="none" w:sz="0" w:space="0" w:color="auto"/>
      </w:divBdr>
    </w:div>
    <w:div w:id="1495299259">
      <w:marLeft w:val="0"/>
      <w:marRight w:val="0"/>
      <w:marTop w:val="0"/>
      <w:marBottom w:val="0"/>
      <w:divBdr>
        <w:top w:val="none" w:sz="0" w:space="0" w:color="auto"/>
        <w:left w:val="none" w:sz="0" w:space="0" w:color="auto"/>
        <w:bottom w:val="none" w:sz="0" w:space="0" w:color="auto"/>
        <w:right w:val="none" w:sz="0" w:space="0" w:color="auto"/>
      </w:divBdr>
    </w:div>
    <w:div w:id="1495299260">
      <w:marLeft w:val="0"/>
      <w:marRight w:val="0"/>
      <w:marTop w:val="0"/>
      <w:marBottom w:val="0"/>
      <w:divBdr>
        <w:top w:val="none" w:sz="0" w:space="0" w:color="auto"/>
        <w:left w:val="none" w:sz="0" w:space="0" w:color="auto"/>
        <w:bottom w:val="none" w:sz="0" w:space="0" w:color="auto"/>
        <w:right w:val="none" w:sz="0" w:space="0" w:color="auto"/>
      </w:divBdr>
    </w:div>
    <w:div w:id="1495299261">
      <w:marLeft w:val="0"/>
      <w:marRight w:val="0"/>
      <w:marTop w:val="0"/>
      <w:marBottom w:val="0"/>
      <w:divBdr>
        <w:top w:val="none" w:sz="0" w:space="0" w:color="auto"/>
        <w:left w:val="none" w:sz="0" w:space="0" w:color="auto"/>
        <w:bottom w:val="none" w:sz="0" w:space="0" w:color="auto"/>
        <w:right w:val="none" w:sz="0" w:space="0" w:color="auto"/>
      </w:divBdr>
    </w:div>
    <w:div w:id="1495299262">
      <w:marLeft w:val="0"/>
      <w:marRight w:val="0"/>
      <w:marTop w:val="0"/>
      <w:marBottom w:val="0"/>
      <w:divBdr>
        <w:top w:val="none" w:sz="0" w:space="0" w:color="auto"/>
        <w:left w:val="none" w:sz="0" w:space="0" w:color="auto"/>
        <w:bottom w:val="none" w:sz="0" w:space="0" w:color="auto"/>
        <w:right w:val="none" w:sz="0" w:space="0" w:color="auto"/>
      </w:divBdr>
    </w:div>
    <w:div w:id="1495299263">
      <w:marLeft w:val="0"/>
      <w:marRight w:val="0"/>
      <w:marTop w:val="0"/>
      <w:marBottom w:val="0"/>
      <w:divBdr>
        <w:top w:val="none" w:sz="0" w:space="0" w:color="auto"/>
        <w:left w:val="none" w:sz="0" w:space="0" w:color="auto"/>
        <w:bottom w:val="none" w:sz="0" w:space="0" w:color="auto"/>
        <w:right w:val="none" w:sz="0" w:space="0" w:color="auto"/>
      </w:divBdr>
      <w:divsChild>
        <w:div w:id="1495299225">
          <w:marLeft w:val="0"/>
          <w:marRight w:val="0"/>
          <w:marTop w:val="0"/>
          <w:marBottom w:val="0"/>
          <w:divBdr>
            <w:top w:val="single" w:sz="2" w:space="0" w:color="auto"/>
            <w:left w:val="single" w:sz="2" w:space="0" w:color="auto"/>
            <w:bottom w:val="single" w:sz="6" w:space="0" w:color="auto"/>
            <w:right w:val="single" w:sz="2" w:space="0" w:color="auto"/>
          </w:divBdr>
          <w:divsChild>
            <w:div w:id="1495299253">
              <w:marLeft w:val="0"/>
              <w:marRight w:val="0"/>
              <w:marTop w:val="100"/>
              <w:marBottom w:val="100"/>
              <w:divBdr>
                <w:top w:val="single" w:sz="2" w:space="0" w:color="D9D9E3"/>
                <w:left w:val="single" w:sz="2" w:space="0" w:color="D9D9E3"/>
                <w:bottom w:val="single" w:sz="2" w:space="0" w:color="D9D9E3"/>
                <w:right w:val="single" w:sz="2" w:space="0" w:color="D9D9E3"/>
              </w:divBdr>
              <w:divsChild>
                <w:div w:id="1495299252">
                  <w:marLeft w:val="0"/>
                  <w:marRight w:val="0"/>
                  <w:marTop w:val="0"/>
                  <w:marBottom w:val="0"/>
                  <w:divBdr>
                    <w:top w:val="single" w:sz="2" w:space="0" w:color="D9D9E3"/>
                    <w:left w:val="single" w:sz="2" w:space="0" w:color="D9D9E3"/>
                    <w:bottom w:val="single" w:sz="2" w:space="0" w:color="D9D9E3"/>
                    <w:right w:val="single" w:sz="2" w:space="0" w:color="D9D9E3"/>
                  </w:divBdr>
                  <w:divsChild>
                    <w:div w:id="1495299221">
                      <w:marLeft w:val="0"/>
                      <w:marRight w:val="0"/>
                      <w:marTop w:val="0"/>
                      <w:marBottom w:val="0"/>
                      <w:divBdr>
                        <w:top w:val="single" w:sz="2" w:space="0" w:color="D9D9E3"/>
                        <w:left w:val="single" w:sz="2" w:space="0" w:color="D9D9E3"/>
                        <w:bottom w:val="single" w:sz="2" w:space="0" w:color="D9D9E3"/>
                        <w:right w:val="single" w:sz="2" w:space="0" w:color="D9D9E3"/>
                      </w:divBdr>
                      <w:divsChild>
                        <w:div w:id="1495299214">
                          <w:marLeft w:val="0"/>
                          <w:marRight w:val="0"/>
                          <w:marTop w:val="0"/>
                          <w:marBottom w:val="0"/>
                          <w:divBdr>
                            <w:top w:val="single" w:sz="2" w:space="0" w:color="D9D9E3"/>
                            <w:left w:val="single" w:sz="2" w:space="0" w:color="D9D9E3"/>
                            <w:bottom w:val="single" w:sz="2" w:space="0" w:color="D9D9E3"/>
                            <w:right w:val="single" w:sz="2" w:space="0" w:color="D9D9E3"/>
                          </w:divBdr>
                          <w:divsChild>
                            <w:div w:id="14952992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95299264">
      <w:marLeft w:val="0"/>
      <w:marRight w:val="0"/>
      <w:marTop w:val="0"/>
      <w:marBottom w:val="0"/>
      <w:divBdr>
        <w:top w:val="none" w:sz="0" w:space="0" w:color="auto"/>
        <w:left w:val="none" w:sz="0" w:space="0" w:color="auto"/>
        <w:bottom w:val="none" w:sz="0" w:space="0" w:color="auto"/>
        <w:right w:val="none" w:sz="0" w:space="0" w:color="auto"/>
      </w:divBdr>
    </w:div>
    <w:div w:id="1495299265">
      <w:marLeft w:val="0"/>
      <w:marRight w:val="0"/>
      <w:marTop w:val="0"/>
      <w:marBottom w:val="0"/>
      <w:divBdr>
        <w:top w:val="none" w:sz="0" w:space="0" w:color="auto"/>
        <w:left w:val="none" w:sz="0" w:space="0" w:color="auto"/>
        <w:bottom w:val="none" w:sz="0" w:space="0" w:color="auto"/>
        <w:right w:val="none" w:sz="0" w:space="0" w:color="auto"/>
      </w:divBdr>
    </w:div>
    <w:div w:id="1495299266">
      <w:marLeft w:val="0"/>
      <w:marRight w:val="0"/>
      <w:marTop w:val="0"/>
      <w:marBottom w:val="0"/>
      <w:divBdr>
        <w:top w:val="none" w:sz="0" w:space="0" w:color="auto"/>
        <w:left w:val="none" w:sz="0" w:space="0" w:color="auto"/>
        <w:bottom w:val="none" w:sz="0" w:space="0" w:color="auto"/>
        <w:right w:val="none" w:sz="0" w:space="0" w:color="auto"/>
      </w:divBdr>
    </w:div>
    <w:div w:id="1495299267">
      <w:marLeft w:val="0"/>
      <w:marRight w:val="0"/>
      <w:marTop w:val="0"/>
      <w:marBottom w:val="0"/>
      <w:divBdr>
        <w:top w:val="none" w:sz="0" w:space="0" w:color="auto"/>
        <w:left w:val="none" w:sz="0" w:space="0" w:color="auto"/>
        <w:bottom w:val="none" w:sz="0" w:space="0" w:color="auto"/>
        <w:right w:val="none" w:sz="0" w:space="0" w:color="auto"/>
      </w:divBdr>
    </w:div>
    <w:div w:id="1495299268">
      <w:marLeft w:val="0"/>
      <w:marRight w:val="0"/>
      <w:marTop w:val="0"/>
      <w:marBottom w:val="0"/>
      <w:divBdr>
        <w:top w:val="none" w:sz="0" w:space="0" w:color="auto"/>
        <w:left w:val="none" w:sz="0" w:space="0" w:color="auto"/>
        <w:bottom w:val="none" w:sz="0" w:space="0" w:color="auto"/>
        <w:right w:val="none" w:sz="0" w:space="0" w:color="auto"/>
      </w:divBdr>
    </w:div>
    <w:div w:id="1495299269">
      <w:marLeft w:val="0"/>
      <w:marRight w:val="0"/>
      <w:marTop w:val="0"/>
      <w:marBottom w:val="0"/>
      <w:divBdr>
        <w:top w:val="none" w:sz="0" w:space="0" w:color="auto"/>
        <w:left w:val="none" w:sz="0" w:space="0" w:color="auto"/>
        <w:bottom w:val="none" w:sz="0" w:space="0" w:color="auto"/>
        <w:right w:val="none" w:sz="0" w:space="0" w:color="auto"/>
      </w:divBdr>
    </w:div>
    <w:div w:id="1495299270">
      <w:marLeft w:val="0"/>
      <w:marRight w:val="0"/>
      <w:marTop w:val="0"/>
      <w:marBottom w:val="0"/>
      <w:divBdr>
        <w:top w:val="none" w:sz="0" w:space="0" w:color="auto"/>
        <w:left w:val="none" w:sz="0" w:space="0" w:color="auto"/>
        <w:bottom w:val="none" w:sz="0" w:space="0" w:color="auto"/>
        <w:right w:val="none" w:sz="0" w:space="0" w:color="auto"/>
      </w:divBdr>
    </w:div>
    <w:div w:id="1495299271">
      <w:marLeft w:val="0"/>
      <w:marRight w:val="0"/>
      <w:marTop w:val="0"/>
      <w:marBottom w:val="0"/>
      <w:divBdr>
        <w:top w:val="none" w:sz="0" w:space="0" w:color="auto"/>
        <w:left w:val="none" w:sz="0" w:space="0" w:color="auto"/>
        <w:bottom w:val="none" w:sz="0" w:space="0" w:color="auto"/>
        <w:right w:val="none" w:sz="0" w:space="0" w:color="auto"/>
      </w:divBdr>
    </w:div>
    <w:div w:id="1495299272">
      <w:marLeft w:val="0"/>
      <w:marRight w:val="0"/>
      <w:marTop w:val="0"/>
      <w:marBottom w:val="0"/>
      <w:divBdr>
        <w:top w:val="none" w:sz="0" w:space="0" w:color="auto"/>
        <w:left w:val="none" w:sz="0" w:space="0" w:color="auto"/>
        <w:bottom w:val="none" w:sz="0" w:space="0" w:color="auto"/>
        <w:right w:val="none" w:sz="0" w:space="0" w:color="auto"/>
      </w:divBdr>
    </w:div>
    <w:div w:id="1495299273">
      <w:marLeft w:val="0"/>
      <w:marRight w:val="0"/>
      <w:marTop w:val="0"/>
      <w:marBottom w:val="0"/>
      <w:divBdr>
        <w:top w:val="none" w:sz="0" w:space="0" w:color="auto"/>
        <w:left w:val="none" w:sz="0" w:space="0" w:color="auto"/>
        <w:bottom w:val="none" w:sz="0" w:space="0" w:color="auto"/>
        <w:right w:val="none" w:sz="0" w:space="0" w:color="auto"/>
      </w:divBdr>
    </w:div>
    <w:div w:id="1495299274">
      <w:marLeft w:val="0"/>
      <w:marRight w:val="0"/>
      <w:marTop w:val="0"/>
      <w:marBottom w:val="0"/>
      <w:divBdr>
        <w:top w:val="none" w:sz="0" w:space="0" w:color="auto"/>
        <w:left w:val="none" w:sz="0" w:space="0" w:color="auto"/>
        <w:bottom w:val="none" w:sz="0" w:space="0" w:color="auto"/>
        <w:right w:val="none" w:sz="0" w:space="0" w:color="auto"/>
      </w:divBdr>
    </w:div>
    <w:div w:id="1495299275">
      <w:marLeft w:val="0"/>
      <w:marRight w:val="0"/>
      <w:marTop w:val="0"/>
      <w:marBottom w:val="0"/>
      <w:divBdr>
        <w:top w:val="none" w:sz="0" w:space="0" w:color="auto"/>
        <w:left w:val="none" w:sz="0" w:space="0" w:color="auto"/>
        <w:bottom w:val="none" w:sz="0" w:space="0" w:color="auto"/>
        <w:right w:val="none" w:sz="0" w:space="0" w:color="auto"/>
      </w:divBdr>
    </w:div>
    <w:div w:id="1495299276">
      <w:marLeft w:val="0"/>
      <w:marRight w:val="0"/>
      <w:marTop w:val="0"/>
      <w:marBottom w:val="0"/>
      <w:divBdr>
        <w:top w:val="none" w:sz="0" w:space="0" w:color="auto"/>
        <w:left w:val="none" w:sz="0" w:space="0" w:color="auto"/>
        <w:bottom w:val="none" w:sz="0" w:space="0" w:color="auto"/>
        <w:right w:val="none" w:sz="0" w:space="0" w:color="auto"/>
      </w:divBdr>
    </w:div>
    <w:div w:id="1495299277">
      <w:marLeft w:val="0"/>
      <w:marRight w:val="0"/>
      <w:marTop w:val="0"/>
      <w:marBottom w:val="0"/>
      <w:divBdr>
        <w:top w:val="none" w:sz="0" w:space="0" w:color="auto"/>
        <w:left w:val="none" w:sz="0" w:space="0" w:color="auto"/>
        <w:bottom w:val="none" w:sz="0" w:space="0" w:color="auto"/>
        <w:right w:val="none" w:sz="0" w:space="0" w:color="auto"/>
      </w:divBdr>
    </w:div>
    <w:div w:id="1495299278">
      <w:marLeft w:val="0"/>
      <w:marRight w:val="0"/>
      <w:marTop w:val="0"/>
      <w:marBottom w:val="0"/>
      <w:divBdr>
        <w:top w:val="none" w:sz="0" w:space="0" w:color="auto"/>
        <w:left w:val="none" w:sz="0" w:space="0" w:color="auto"/>
        <w:bottom w:val="none" w:sz="0" w:space="0" w:color="auto"/>
        <w:right w:val="none" w:sz="0" w:space="0" w:color="auto"/>
      </w:divBdr>
    </w:div>
    <w:div w:id="1495299279">
      <w:marLeft w:val="0"/>
      <w:marRight w:val="0"/>
      <w:marTop w:val="0"/>
      <w:marBottom w:val="0"/>
      <w:divBdr>
        <w:top w:val="none" w:sz="0" w:space="0" w:color="auto"/>
        <w:left w:val="none" w:sz="0" w:space="0" w:color="auto"/>
        <w:bottom w:val="none" w:sz="0" w:space="0" w:color="auto"/>
        <w:right w:val="none" w:sz="0" w:space="0" w:color="auto"/>
      </w:divBdr>
    </w:div>
    <w:div w:id="1526090349">
      <w:bodyDiv w:val="1"/>
      <w:marLeft w:val="0"/>
      <w:marRight w:val="0"/>
      <w:marTop w:val="0"/>
      <w:marBottom w:val="0"/>
      <w:divBdr>
        <w:top w:val="none" w:sz="0" w:space="0" w:color="auto"/>
        <w:left w:val="none" w:sz="0" w:space="0" w:color="auto"/>
        <w:bottom w:val="none" w:sz="0" w:space="0" w:color="auto"/>
        <w:right w:val="none" w:sz="0" w:space="0" w:color="auto"/>
      </w:divBdr>
    </w:div>
    <w:div w:id="1671443696">
      <w:bodyDiv w:val="1"/>
      <w:marLeft w:val="0"/>
      <w:marRight w:val="0"/>
      <w:marTop w:val="0"/>
      <w:marBottom w:val="0"/>
      <w:divBdr>
        <w:top w:val="none" w:sz="0" w:space="0" w:color="auto"/>
        <w:left w:val="none" w:sz="0" w:space="0" w:color="auto"/>
        <w:bottom w:val="none" w:sz="0" w:space="0" w:color="auto"/>
        <w:right w:val="none" w:sz="0" w:space="0" w:color="auto"/>
      </w:divBdr>
    </w:div>
    <w:div w:id="1708948184">
      <w:bodyDiv w:val="1"/>
      <w:marLeft w:val="0"/>
      <w:marRight w:val="0"/>
      <w:marTop w:val="0"/>
      <w:marBottom w:val="0"/>
      <w:divBdr>
        <w:top w:val="none" w:sz="0" w:space="0" w:color="auto"/>
        <w:left w:val="none" w:sz="0" w:space="0" w:color="auto"/>
        <w:bottom w:val="none" w:sz="0" w:space="0" w:color="auto"/>
        <w:right w:val="none" w:sz="0" w:space="0" w:color="auto"/>
      </w:divBdr>
    </w:div>
    <w:div w:id="1720320190">
      <w:bodyDiv w:val="1"/>
      <w:marLeft w:val="0"/>
      <w:marRight w:val="0"/>
      <w:marTop w:val="0"/>
      <w:marBottom w:val="0"/>
      <w:divBdr>
        <w:top w:val="none" w:sz="0" w:space="0" w:color="auto"/>
        <w:left w:val="none" w:sz="0" w:space="0" w:color="auto"/>
        <w:bottom w:val="none" w:sz="0" w:space="0" w:color="auto"/>
        <w:right w:val="none" w:sz="0" w:space="0" w:color="auto"/>
      </w:divBdr>
    </w:div>
    <w:div w:id="1838961257">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1">
          <w:marLeft w:val="0"/>
          <w:marRight w:val="0"/>
          <w:marTop w:val="0"/>
          <w:marBottom w:val="0"/>
          <w:divBdr>
            <w:top w:val="single" w:sz="2" w:space="0" w:color="auto"/>
            <w:left w:val="single" w:sz="2" w:space="0" w:color="auto"/>
            <w:bottom w:val="single" w:sz="6" w:space="0" w:color="auto"/>
            <w:right w:val="single" w:sz="2" w:space="0" w:color="auto"/>
          </w:divBdr>
          <w:divsChild>
            <w:div w:id="2060012149">
              <w:marLeft w:val="0"/>
              <w:marRight w:val="0"/>
              <w:marTop w:val="100"/>
              <w:marBottom w:val="100"/>
              <w:divBdr>
                <w:top w:val="single" w:sz="2" w:space="0" w:color="D9D9E3"/>
                <w:left w:val="single" w:sz="2" w:space="0" w:color="D9D9E3"/>
                <w:bottom w:val="single" w:sz="2" w:space="0" w:color="D9D9E3"/>
                <w:right w:val="single" w:sz="2" w:space="0" w:color="D9D9E3"/>
              </w:divBdr>
              <w:divsChild>
                <w:div w:id="487138680">
                  <w:marLeft w:val="0"/>
                  <w:marRight w:val="0"/>
                  <w:marTop w:val="0"/>
                  <w:marBottom w:val="0"/>
                  <w:divBdr>
                    <w:top w:val="single" w:sz="2" w:space="0" w:color="D9D9E3"/>
                    <w:left w:val="single" w:sz="2" w:space="0" w:color="D9D9E3"/>
                    <w:bottom w:val="single" w:sz="2" w:space="0" w:color="D9D9E3"/>
                    <w:right w:val="single" w:sz="2" w:space="0" w:color="D9D9E3"/>
                  </w:divBdr>
                  <w:divsChild>
                    <w:div w:id="143131138">
                      <w:marLeft w:val="0"/>
                      <w:marRight w:val="0"/>
                      <w:marTop w:val="0"/>
                      <w:marBottom w:val="0"/>
                      <w:divBdr>
                        <w:top w:val="single" w:sz="2" w:space="0" w:color="D9D9E3"/>
                        <w:left w:val="single" w:sz="2" w:space="0" w:color="D9D9E3"/>
                        <w:bottom w:val="single" w:sz="2" w:space="0" w:color="D9D9E3"/>
                        <w:right w:val="single" w:sz="2" w:space="0" w:color="D9D9E3"/>
                      </w:divBdr>
                      <w:divsChild>
                        <w:div w:id="1627081413">
                          <w:marLeft w:val="0"/>
                          <w:marRight w:val="0"/>
                          <w:marTop w:val="0"/>
                          <w:marBottom w:val="0"/>
                          <w:divBdr>
                            <w:top w:val="single" w:sz="2" w:space="0" w:color="D9D9E3"/>
                            <w:left w:val="single" w:sz="2" w:space="0" w:color="D9D9E3"/>
                            <w:bottom w:val="single" w:sz="2" w:space="0" w:color="D9D9E3"/>
                            <w:right w:val="single" w:sz="2" w:space="0" w:color="D9D9E3"/>
                          </w:divBdr>
                          <w:divsChild>
                            <w:div w:id="422142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84176258">
      <w:bodyDiv w:val="1"/>
      <w:marLeft w:val="0"/>
      <w:marRight w:val="0"/>
      <w:marTop w:val="0"/>
      <w:marBottom w:val="0"/>
      <w:divBdr>
        <w:top w:val="none" w:sz="0" w:space="0" w:color="auto"/>
        <w:left w:val="none" w:sz="0" w:space="0" w:color="auto"/>
        <w:bottom w:val="none" w:sz="0" w:space="0" w:color="auto"/>
        <w:right w:val="none" w:sz="0" w:space="0" w:color="auto"/>
      </w:divBdr>
    </w:div>
    <w:div w:id="2040741650">
      <w:bodyDiv w:val="1"/>
      <w:marLeft w:val="0"/>
      <w:marRight w:val="0"/>
      <w:marTop w:val="0"/>
      <w:marBottom w:val="0"/>
      <w:divBdr>
        <w:top w:val="none" w:sz="0" w:space="0" w:color="auto"/>
        <w:left w:val="none" w:sz="0" w:space="0" w:color="auto"/>
        <w:bottom w:val="none" w:sz="0" w:space="0" w:color="auto"/>
        <w:right w:val="none" w:sz="0" w:space="0" w:color="auto"/>
      </w:divBdr>
      <w:divsChild>
        <w:div w:id="328337178">
          <w:marLeft w:val="0"/>
          <w:marRight w:val="0"/>
          <w:marTop w:val="0"/>
          <w:marBottom w:val="0"/>
          <w:divBdr>
            <w:top w:val="single" w:sz="2" w:space="0" w:color="auto"/>
            <w:left w:val="single" w:sz="2" w:space="0" w:color="auto"/>
            <w:bottom w:val="single" w:sz="6" w:space="0" w:color="auto"/>
            <w:right w:val="single" w:sz="2" w:space="0" w:color="auto"/>
          </w:divBdr>
          <w:divsChild>
            <w:div w:id="1647707230">
              <w:marLeft w:val="0"/>
              <w:marRight w:val="0"/>
              <w:marTop w:val="100"/>
              <w:marBottom w:val="100"/>
              <w:divBdr>
                <w:top w:val="single" w:sz="2" w:space="0" w:color="D9D9E3"/>
                <w:left w:val="single" w:sz="2" w:space="0" w:color="D9D9E3"/>
                <w:bottom w:val="single" w:sz="2" w:space="0" w:color="D9D9E3"/>
                <w:right w:val="single" w:sz="2" w:space="0" w:color="D9D9E3"/>
              </w:divBdr>
              <w:divsChild>
                <w:div w:id="1719625551">
                  <w:marLeft w:val="0"/>
                  <w:marRight w:val="0"/>
                  <w:marTop w:val="0"/>
                  <w:marBottom w:val="0"/>
                  <w:divBdr>
                    <w:top w:val="single" w:sz="2" w:space="0" w:color="D9D9E3"/>
                    <w:left w:val="single" w:sz="2" w:space="0" w:color="D9D9E3"/>
                    <w:bottom w:val="single" w:sz="2" w:space="0" w:color="D9D9E3"/>
                    <w:right w:val="single" w:sz="2" w:space="0" w:color="D9D9E3"/>
                  </w:divBdr>
                  <w:divsChild>
                    <w:div w:id="652369379">
                      <w:marLeft w:val="0"/>
                      <w:marRight w:val="0"/>
                      <w:marTop w:val="0"/>
                      <w:marBottom w:val="0"/>
                      <w:divBdr>
                        <w:top w:val="single" w:sz="2" w:space="0" w:color="D9D9E3"/>
                        <w:left w:val="single" w:sz="2" w:space="0" w:color="D9D9E3"/>
                        <w:bottom w:val="single" w:sz="2" w:space="0" w:color="D9D9E3"/>
                        <w:right w:val="single" w:sz="2" w:space="0" w:color="D9D9E3"/>
                      </w:divBdr>
                      <w:divsChild>
                        <w:div w:id="1868331471">
                          <w:marLeft w:val="0"/>
                          <w:marRight w:val="0"/>
                          <w:marTop w:val="0"/>
                          <w:marBottom w:val="0"/>
                          <w:divBdr>
                            <w:top w:val="single" w:sz="2" w:space="0" w:color="D9D9E3"/>
                            <w:left w:val="single" w:sz="2" w:space="0" w:color="D9D9E3"/>
                            <w:bottom w:val="single" w:sz="2" w:space="0" w:color="D9D9E3"/>
                            <w:right w:val="single" w:sz="2" w:space="0" w:color="D9D9E3"/>
                          </w:divBdr>
                          <w:divsChild>
                            <w:div w:id="749085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AFE20-4763-5340-8001-421C8D406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7653</Words>
  <Characters>43628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Microsoft Office User</cp:lastModifiedBy>
  <cp:revision>3</cp:revision>
  <cp:lastPrinted>2023-05-14T11:40:00Z</cp:lastPrinted>
  <dcterms:created xsi:type="dcterms:W3CDTF">2023-05-14T11:40:00Z</dcterms:created>
  <dcterms:modified xsi:type="dcterms:W3CDTF">2023-08-05T13:34:00Z</dcterms:modified>
</cp:coreProperties>
</file>