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26BBC" w:rsidRPr="006069A1" w:rsidRDefault="006069A1">
      <w:pPr>
        <w:pStyle w:val="1"/>
        <w:spacing w:before="0" w:after="200"/>
        <w:jc w:val="both"/>
        <w:rPr>
          <w:lang w:val="en-US"/>
        </w:rPr>
      </w:pPr>
      <w:bookmarkStart w:id="0" w:name="_rja3npou34u7" w:colFirst="0" w:colLast="0"/>
      <w:bookmarkStart w:id="1" w:name="_GoBack"/>
      <w:bookmarkEnd w:id="0"/>
      <w:bookmarkEnd w:id="1"/>
      <w:r w:rsidRPr="006069A1">
        <w:rPr>
          <w:lang w:val="en-US"/>
        </w:rPr>
        <w:t>Variables Influencing Cryptocurrency Use: A Technology Acceptance Model</w:t>
      </w:r>
    </w:p>
    <w:p w14:paraId="00000002" w14:textId="77777777" w:rsidR="00326BBC" w:rsidRPr="006069A1" w:rsidRDefault="006069A1">
      <w:pPr>
        <w:spacing w:after="200"/>
        <w:jc w:val="both"/>
        <w:rPr>
          <w:sz w:val="26"/>
          <w:szCs w:val="26"/>
          <w:lang w:val="en-US"/>
        </w:rPr>
      </w:pPr>
      <w:r w:rsidRPr="006069A1">
        <w:rPr>
          <w:sz w:val="26"/>
          <w:szCs w:val="26"/>
          <w:lang w:val="en-US"/>
        </w:rPr>
        <w:t>The very first commercial transaction with the first cryptocurrency marked the beginning of a revolution in transactions in 2010. Blockchain and cryptocurrencies have had the power to revolutionize how we transact, just as the Internet has revolutionized o</w:t>
      </w:r>
      <w:r w:rsidRPr="006069A1">
        <w:rPr>
          <w:sz w:val="26"/>
          <w:szCs w:val="26"/>
          <w:lang w:val="en-US"/>
        </w:rPr>
        <w:t xml:space="preserve">ur communication. </w:t>
      </w:r>
    </w:p>
    <w:p w14:paraId="00000003" w14:textId="77777777" w:rsidR="00326BBC" w:rsidRPr="006069A1" w:rsidRDefault="006069A1">
      <w:pPr>
        <w:pStyle w:val="2"/>
        <w:spacing w:before="0" w:after="200"/>
        <w:jc w:val="both"/>
        <w:rPr>
          <w:lang w:val="en-US"/>
        </w:rPr>
      </w:pPr>
      <w:bookmarkStart w:id="2" w:name="_ulbpjs1w0ne1" w:colFirst="0" w:colLast="0"/>
      <w:bookmarkEnd w:id="2"/>
      <w:r w:rsidRPr="006069A1">
        <w:rPr>
          <w:lang w:val="en-US"/>
        </w:rPr>
        <w:t xml:space="preserve">Modern Cryptocurrency Market </w:t>
      </w:r>
    </w:p>
    <w:p w14:paraId="00000004" w14:textId="77777777" w:rsidR="00326BBC" w:rsidRPr="006069A1" w:rsidRDefault="006069A1">
      <w:pPr>
        <w:spacing w:after="200"/>
        <w:jc w:val="both"/>
        <w:rPr>
          <w:sz w:val="26"/>
          <w:szCs w:val="26"/>
          <w:lang w:val="en-US"/>
        </w:rPr>
      </w:pPr>
      <w:r w:rsidRPr="006069A1">
        <w:rPr>
          <w:sz w:val="26"/>
          <w:szCs w:val="26"/>
          <w:lang w:val="en-US"/>
        </w:rPr>
        <w:t xml:space="preserve">Currently, more than </w:t>
      </w:r>
      <w:hyperlink r:id="rId4">
        <w:r w:rsidRPr="006069A1">
          <w:rPr>
            <w:color w:val="1155CC"/>
            <w:sz w:val="26"/>
            <w:szCs w:val="26"/>
            <w:u w:val="single"/>
            <w:lang w:val="en-US"/>
          </w:rPr>
          <w:t>2,000 varieties of cryptocurrencies</w:t>
        </w:r>
      </w:hyperlink>
      <w:r w:rsidRPr="006069A1">
        <w:rPr>
          <w:sz w:val="26"/>
          <w:szCs w:val="26"/>
          <w:lang w:val="en-US"/>
        </w:rPr>
        <w:t xml:space="preserve"> </w:t>
      </w:r>
      <w:proofErr w:type="gramStart"/>
      <w:r w:rsidRPr="006069A1">
        <w:rPr>
          <w:sz w:val="26"/>
          <w:szCs w:val="26"/>
          <w:lang w:val="en-US"/>
        </w:rPr>
        <w:t>are listed</w:t>
      </w:r>
      <w:proofErr w:type="gramEnd"/>
      <w:r w:rsidRPr="006069A1">
        <w:rPr>
          <w:sz w:val="26"/>
          <w:szCs w:val="26"/>
          <w:lang w:val="en-US"/>
        </w:rPr>
        <w:t xml:space="preserve"> on the "virtual currency" market. Many other cryptoc</w:t>
      </w:r>
      <w:r w:rsidRPr="006069A1">
        <w:rPr>
          <w:sz w:val="26"/>
          <w:szCs w:val="26"/>
          <w:lang w:val="en-US"/>
        </w:rPr>
        <w:t xml:space="preserve">urrencies </w:t>
      </w:r>
      <w:proofErr w:type="gramStart"/>
      <w:r w:rsidRPr="006069A1">
        <w:rPr>
          <w:sz w:val="26"/>
          <w:szCs w:val="26"/>
          <w:lang w:val="en-US"/>
        </w:rPr>
        <w:t>are being launched</w:t>
      </w:r>
      <w:proofErr w:type="gramEnd"/>
      <w:r w:rsidRPr="006069A1">
        <w:rPr>
          <w:sz w:val="26"/>
          <w:szCs w:val="26"/>
          <w:lang w:val="en-US"/>
        </w:rPr>
        <w:t xml:space="preserve"> in the form of initial coin offerings, as a method of exchange in a particular business ecosystem, or as rights to assets or liabilities. </w:t>
      </w:r>
    </w:p>
    <w:p w14:paraId="00000005" w14:textId="77777777" w:rsidR="00326BBC" w:rsidRPr="006069A1" w:rsidRDefault="006069A1">
      <w:pPr>
        <w:pStyle w:val="2"/>
        <w:spacing w:before="0" w:after="200"/>
        <w:jc w:val="both"/>
        <w:rPr>
          <w:lang w:val="en-US"/>
        </w:rPr>
      </w:pPr>
      <w:bookmarkStart w:id="3" w:name="_7n67634cod1x" w:colFirst="0" w:colLast="0"/>
      <w:bookmarkEnd w:id="3"/>
      <w:r w:rsidRPr="006069A1">
        <w:rPr>
          <w:lang w:val="en-US"/>
        </w:rPr>
        <w:t xml:space="preserve">What Does Crypto Give Us? </w:t>
      </w:r>
    </w:p>
    <w:p w14:paraId="00000006" w14:textId="77777777" w:rsidR="00326BBC" w:rsidRPr="006069A1" w:rsidRDefault="006069A1">
      <w:pPr>
        <w:spacing w:after="200"/>
        <w:jc w:val="both"/>
        <w:rPr>
          <w:sz w:val="26"/>
          <w:szCs w:val="26"/>
          <w:lang w:val="en-US"/>
        </w:rPr>
      </w:pPr>
      <w:r w:rsidRPr="006069A1">
        <w:rPr>
          <w:sz w:val="26"/>
          <w:szCs w:val="26"/>
          <w:lang w:val="en-US"/>
        </w:rPr>
        <w:t>Cryptocurrencies open up many new financial opportunities. Bu</w:t>
      </w:r>
      <w:r w:rsidRPr="006069A1">
        <w:rPr>
          <w:sz w:val="26"/>
          <w:szCs w:val="26"/>
          <w:lang w:val="en-US"/>
        </w:rPr>
        <w:t xml:space="preserve">t do not forget that this kind of currency sometimes creates some restrictions. Using the theoretical framework of technology adoption, they are testing a model capable of motivating </w:t>
      </w:r>
      <w:hyperlink r:id="rId5">
        <w:r w:rsidRPr="006069A1">
          <w:rPr>
            <w:color w:val="1155CC"/>
            <w:sz w:val="26"/>
            <w:szCs w:val="26"/>
            <w:u w:val="single"/>
            <w:lang w:val="en-US"/>
          </w:rPr>
          <w:t>85%</w:t>
        </w:r>
      </w:hyperlink>
      <w:r w:rsidRPr="006069A1">
        <w:rPr>
          <w:sz w:val="26"/>
          <w:szCs w:val="26"/>
          <w:lang w:val="en-US"/>
        </w:rPr>
        <w:t xml:space="preserve"> of the intentions to use cryptocurrencies in today's financial market. </w:t>
      </w:r>
    </w:p>
    <w:p w14:paraId="00000007" w14:textId="77777777" w:rsidR="00326BBC" w:rsidRPr="006069A1" w:rsidRDefault="006069A1">
      <w:pPr>
        <w:spacing w:after="200"/>
        <w:jc w:val="both"/>
        <w:rPr>
          <w:sz w:val="26"/>
          <w:szCs w:val="26"/>
          <w:lang w:val="en-US"/>
        </w:rPr>
      </w:pPr>
      <w:r w:rsidRPr="006069A1">
        <w:rPr>
          <w:sz w:val="26"/>
          <w:szCs w:val="26"/>
          <w:lang w:val="en-US"/>
        </w:rPr>
        <w:t>Surprisingly, the risk of consuming crypto in today's world has not become a significant factor. The ma</w:t>
      </w:r>
      <w:r w:rsidRPr="006069A1">
        <w:rPr>
          <w:sz w:val="26"/>
          <w:szCs w:val="26"/>
          <w:lang w:val="en-US"/>
        </w:rPr>
        <w:t xml:space="preserve">jority of respondents considered working with cryptocurrencies risky because the lack of variability in their answers to questions about the perceived risk could explain the lack of explanatory power. A willingness to </w:t>
      </w:r>
      <w:hyperlink r:id="rId6">
        <w:r w:rsidRPr="006069A1">
          <w:rPr>
            <w:color w:val="1155CC"/>
            <w:sz w:val="26"/>
            <w:szCs w:val="26"/>
            <w:u w:val="single"/>
            <w:lang w:val="en-US"/>
          </w:rPr>
          <w:t>manage crypto risk</w:t>
        </w:r>
      </w:hyperlink>
      <w:r w:rsidRPr="006069A1">
        <w:rPr>
          <w:sz w:val="26"/>
          <w:szCs w:val="26"/>
          <w:lang w:val="en-US"/>
        </w:rPr>
        <w:t xml:space="preserve"> may be a precondition for acceptance. The expected performance for a given cryptocurrency has been the most important factor in its success. The study was conducted among adults with highe</w:t>
      </w:r>
      <w:r w:rsidRPr="006069A1">
        <w:rPr>
          <w:sz w:val="26"/>
          <w:szCs w:val="26"/>
          <w:lang w:val="en-US"/>
        </w:rPr>
        <w:t>r education and basic knowledge of the Internet.</w:t>
      </w:r>
    </w:p>
    <w:p w14:paraId="00000008" w14:textId="77777777" w:rsidR="00326BBC" w:rsidRPr="006069A1" w:rsidRDefault="006069A1">
      <w:pPr>
        <w:pStyle w:val="2"/>
        <w:spacing w:before="0" w:after="200"/>
        <w:jc w:val="both"/>
        <w:rPr>
          <w:lang w:val="en-US"/>
        </w:rPr>
      </w:pPr>
      <w:bookmarkStart w:id="4" w:name="_nbl8uer1u6ka" w:colFirst="0" w:colLast="0"/>
      <w:bookmarkEnd w:id="4"/>
      <w:r w:rsidRPr="006069A1">
        <w:rPr>
          <w:lang w:val="en-US"/>
        </w:rPr>
        <w:t>Blockchain Dramatical Impact</w:t>
      </w:r>
    </w:p>
    <w:p w14:paraId="00000009" w14:textId="77777777" w:rsidR="00326BBC" w:rsidRPr="006069A1" w:rsidRDefault="006069A1">
      <w:pPr>
        <w:spacing w:after="200"/>
        <w:jc w:val="both"/>
        <w:rPr>
          <w:sz w:val="26"/>
          <w:szCs w:val="26"/>
          <w:lang w:val="en-US"/>
        </w:rPr>
      </w:pPr>
      <w:r w:rsidRPr="006069A1">
        <w:rPr>
          <w:sz w:val="26"/>
          <w:szCs w:val="26"/>
          <w:lang w:val="en-US"/>
        </w:rPr>
        <w:t xml:space="preserve">According to the </w:t>
      </w:r>
      <w:hyperlink r:id="rId7">
        <w:proofErr w:type="gramStart"/>
        <w:r w:rsidRPr="006069A1">
          <w:rPr>
            <w:color w:val="1155CC"/>
            <w:sz w:val="26"/>
            <w:szCs w:val="26"/>
            <w:u w:val="single"/>
            <w:lang w:val="en-US"/>
          </w:rPr>
          <w:t>World Economic Forum</w:t>
        </w:r>
      </w:hyperlink>
      <w:r w:rsidRPr="006069A1">
        <w:rPr>
          <w:sz w:val="26"/>
          <w:szCs w:val="26"/>
          <w:lang w:val="en-US"/>
        </w:rPr>
        <w:t xml:space="preserve"> (2015)</w:t>
      </w:r>
      <w:proofErr w:type="gramEnd"/>
      <w:r w:rsidRPr="006069A1">
        <w:rPr>
          <w:sz w:val="26"/>
          <w:szCs w:val="26"/>
          <w:lang w:val="en-US"/>
        </w:rPr>
        <w:t xml:space="preserve"> 10% of GDP will be stored on blockchain by 2027 with a </w:t>
      </w:r>
      <w:hyperlink r:id="rId8">
        <w:r w:rsidRPr="006069A1">
          <w:rPr>
            <w:color w:val="1155CC"/>
            <w:sz w:val="26"/>
            <w:szCs w:val="26"/>
            <w:u w:val="single"/>
            <w:lang w:val="en-US"/>
          </w:rPr>
          <w:t>CAGR of 62.1%</w:t>
        </w:r>
      </w:hyperlink>
      <w:r w:rsidRPr="006069A1">
        <w:rPr>
          <w:sz w:val="26"/>
          <w:szCs w:val="26"/>
          <w:lang w:val="en-US"/>
        </w:rPr>
        <w:t xml:space="preserve"> until 2025 time cryptocurrencies remain more important. The World Bank defi</w:t>
      </w:r>
      <w:r w:rsidRPr="006069A1">
        <w:rPr>
          <w:sz w:val="26"/>
          <w:szCs w:val="26"/>
          <w:lang w:val="en-US"/>
        </w:rPr>
        <w:t>nes a non-fiat digital currency as a digital currency that is not backed by an underlying asset, has zero intrinsic value and does not represent a liability for digital currencies based on blockchain technology using cryptographic methods are considered cr</w:t>
      </w:r>
      <w:r w:rsidRPr="006069A1">
        <w:rPr>
          <w:sz w:val="26"/>
          <w:szCs w:val="26"/>
          <w:lang w:val="en-US"/>
        </w:rPr>
        <w:t xml:space="preserve">yptocurrencies. The </w:t>
      </w:r>
      <w:hyperlink r:id="rId9">
        <w:r w:rsidRPr="006069A1">
          <w:rPr>
            <w:color w:val="1155CC"/>
            <w:sz w:val="26"/>
            <w:szCs w:val="26"/>
            <w:u w:val="single"/>
            <w:lang w:val="en-US"/>
          </w:rPr>
          <w:t>Federal Reserve</w:t>
        </w:r>
      </w:hyperlink>
      <w:r w:rsidRPr="006069A1">
        <w:rPr>
          <w:sz w:val="26"/>
          <w:szCs w:val="26"/>
          <w:lang w:val="en-US"/>
        </w:rPr>
        <w:t xml:space="preserve"> considers the current payment system </w:t>
      </w:r>
      <w:r w:rsidRPr="006069A1">
        <w:rPr>
          <w:sz w:val="26"/>
          <w:szCs w:val="26"/>
          <w:lang w:val="en-US"/>
        </w:rPr>
        <w:lastRenderedPageBreak/>
        <w:t>to be slow, insecure, inefficient, inconsistent, and non-global. Cryptocurrencies are seen as a potential tool to solve all these pr</w:t>
      </w:r>
      <w:r w:rsidRPr="006069A1">
        <w:rPr>
          <w:sz w:val="26"/>
          <w:szCs w:val="26"/>
          <w:lang w:val="en-US"/>
        </w:rPr>
        <w:t>oblems.</w:t>
      </w:r>
    </w:p>
    <w:p w14:paraId="0000000A" w14:textId="77777777" w:rsidR="00326BBC" w:rsidRPr="006069A1" w:rsidRDefault="006069A1">
      <w:pPr>
        <w:pStyle w:val="2"/>
        <w:spacing w:before="0"/>
        <w:rPr>
          <w:lang w:val="en-US"/>
        </w:rPr>
      </w:pPr>
      <w:bookmarkStart w:id="5" w:name="_tg1m8lossnuv" w:colFirst="0" w:colLast="0"/>
      <w:bookmarkEnd w:id="5"/>
      <w:r w:rsidRPr="006069A1">
        <w:rPr>
          <w:lang w:val="en-US"/>
        </w:rPr>
        <w:t>Behavioral Research Perspective</w:t>
      </w:r>
    </w:p>
    <w:p w14:paraId="0000000B" w14:textId="77777777" w:rsidR="00326BBC" w:rsidRPr="006069A1" w:rsidRDefault="006069A1">
      <w:pPr>
        <w:spacing w:after="200"/>
        <w:jc w:val="both"/>
        <w:rPr>
          <w:sz w:val="26"/>
          <w:szCs w:val="26"/>
          <w:lang w:val="en-US"/>
        </w:rPr>
      </w:pPr>
      <w:r w:rsidRPr="006069A1">
        <w:rPr>
          <w:sz w:val="26"/>
          <w:szCs w:val="26"/>
          <w:lang w:val="en-US"/>
        </w:rPr>
        <w:t xml:space="preserve">Referring to </w:t>
      </w:r>
      <w:hyperlink r:id="rId10">
        <w:r w:rsidRPr="006069A1">
          <w:rPr>
            <w:color w:val="1155CC"/>
            <w:sz w:val="26"/>
            <w:szCs w:val="26"/>
            <w:u w:val="single"/>
            <w:lang w:val="en-US"/>
          </w:rPr>
          <w:t>research Faqih (2016),</w:t>
        </w:r>
      </w:hyperlink>
      <w:r w:rsidRPr="006069A1">
        <w:rPr>
          <w:sz w:val="26"/>
          <w:szCs w:val="26"/>
          <w:lang w:val="en-US"/>
        </w:rPr>
        <w:t xml:space="preserve"> perceived risk as consumers' perception of the degree uncertainty and possible undesirable consequences of using or purchasing a product in the form of a crypt. Perceived risk is considered</w:t>
      </w:r>
      <w:r w:rsidRPr="006069A1">
        <w:rPr>
          <w:sz w:val="26"/>
          <w:szCs w:val="26"/>
          <w:lang w:val="en-US"/>
        </w:rPr>
        <w:t xml:space="preserve"> </w:t>
      </w:r>
      <w:proofErr w:type="gramStart"/>
      <w:r w:rsidRPr="006069A1">
        <w:rPr>
          <w:sz w:val="26"/>
          <w:szCs w:val="26"/>
          <w:lang w:val="en-US"/>
        </w:rPr>
        <w:t>to be a</w:t>
      </w:r>
      <w:proofErr w:type="gramEnd"/>
      <w:r w:rsidRPr="006069A1">
        <w:rPr>
          <w:sz w:val="26"/>
          <w:szCs w:val="26"/>
          <w:lang w:val="en-US"/>
        </w:rPr>
        <w:t xml:space="preserve"> determinant of consumer behavior in the context of a purchase. An intention as well as a predictor of technology adoption. Several recent studies analyze the impact perceived risk in relation to the intention to use financial technologies with con</w:t>
      </w:r>
      <w:r w:rsidRPr="006069A1">
        <w:rPr>
          <w:sz w:val="26"/>
          <w:szCs w:val="26"/>
          <w:lang w:val="en-US"/>
        </w:rPr>
        <w:t>flicting results.</w:t>
      </w:r>
    </w:p>
    <w:p w14:paraId="0000000C" w14:textId="77777777" w:rsidR="00326BBC" w:rsidRPr="006069A1" w:rsidRDefault="006069A1">
      <w:pPr>
        <w:pStyle w:val="2"/>
        <w:keepNext w:val="0"/>
        <w:keepLines w:val="0"/>
        <w:spacing w:before="0"/>
        <w:jc w:val="both"/>
        <w:rPr>
          <w:lang w:val="en-US"/>
        </w:rPr>
      </w:pPr>
      <w:bookmarkStart w:id="6" w:name="_o8cvjar2glb3" w:colFirst="0" w:colLast="0"/>
      <w:bookmarkEnd w:id="6"/>
      <w:r w:rsidRPr="006069A1">
        <w:rPr>
          <w:lang w:val="en-US"/>
        </w:rPr>
        <w:t>The Impact of Cryptocurrency Regulation on Trading Markets</w:t>
      </w:r>
    </w:p>
    <w:p w14:paraId="0000000D" w14:textId="77777777" w:rsidR="00326BBC" w:rsidRPr="006069A1" w:rsidRDefault="006069A1">
      <w:pPr>
        <w:spacing w:after="200"/>
        <w:jc w:val="both"/>
        <w:rPr>
          <w:sz w:val="26"/>
          <w:szCs w:val="26"/>
          <w:lang w:val="en-US"/>
        </w:rPr>
      </w:pPr>
      <w:r w:rsidRPr="006069A1">
        <w:rPr>
          <w:sz w:val="26"/>
          <w:szCs w:val="26"/>
          <w:lang w:val="en-US"/>
        </w:rPr>
        <w:t>The rapid growth of the global cryptocurrency markets poses new challenges for regulators. Some policymakers and academics warn that regulation will cause trading activity to cros</w:t>
      </w:r>
      <w:r w:rsidRPr="006069A1">
        <w:rPr>
          <w:sz w:val="26"/>
          <w:szCs w:val="26"/>
          <w:lang w:val="en-US"/>
        </w:rPr>
        <w:t xml:space="preserve">s borders into less regulated jurisdictions or even stifle a promising new financial asset class. </w:t>
      </w:r>
    </w:p>
    <w:p w14:paraId="0000000E" w14:textId="77777777" w:rsidR="00326BBC" w:rsidRPr="006069A1" w:rsidRDefault="006069A1">
      <w:pPr>
        <w:spacing w:after="200"/>
        <w:jc w:val="both"/>
        <w:rPr>
          <w:sz w:val="26"/>
          <w:szCs w:val="26"/>
          <w:lang w:val="en-US"/>
        </w:rPr>
      </w:pPr>
      <w:r w:rsidRPr="006069A1">
        <w:rPr>
          <w:sz w:val="26"/>
          <w:szCs w:val="26"/>
          <w:lang w:val="en-US"/>
        </w:rPr>
        <w:t>Some believe that action by regulators will stimulate activity by providing clarity to market participants. Behind this is a discussion about the desirabilit</w:t>
      </w:r>
      <w:r w:rsidRPr="006069A1">
        <w:rPr>
          <w:sz w:val="26"/>
          <w:szCs w:val="26"/>
          <w:lang w:val="en-US"/>
        </w:rPr>
        <w:t>y of one or another outcome. Some believe that governments should promote the development of the cryptocurrency sector in their countries, while others see cryptocurrencies as channels of illegality and fraud that should be limited through strong regulatio</w:t>
      </w:r>
      <w:r w:rsidRPr="006069A1">
        <w:rPr>
          <w:sz w:val="26"/>
          <w:szCs w:val="26"/>
          <w:lang w:val="en-US"/>
        </w:rPr>
        <w:t xml:space="preserve">n or even outright prohibition. So far, however, this debate has been conducted almost entirely without data on the impact of regulation on market activity. </w:t>
      </w:r>
    </w:p>
    <w:p w14:paraId="0000000F" w14:textId="77777777" w:rsidR="00326BBC" w:rsidRPr="006069A1" w:rsidRDefault="006069A1">
      <w:pPr>
        <w:spacing w:after="200"/>
        <w:jc w:val="both"/>
        <w:rPr>
          <w:sz w:val="26"/>
          <w:szCs w:val="26"/>
          <w:lang w:val="en-US"/>
        </w:rPr>
      </w:pPr>
      <w:r w:rsidRPr="006069A1">
        <w:rPr>
          <w:sz w:val="26"/>
          <w:szCs w:val="26"/>
          <w:lang w:val="en-US"/>
        </w:rPr>
        <w:t>A variety of models gave almost completely zero results. From the creation of specific licensing r</w:t>
      </w:r>
      <w:r w:rsidRPr="006069A1">
        <w:rPr>
          <w:sz w:val="26"/>
          <w:szCs w:val="26"/>
          <w:lang w:val="en-US"/>
        </w:rPr>
        <w:t>egimes to targeted anti-money laundering and anti-fraud enforcement, and many other categories of government activity, no systematic evidence that regulatory measures cause merchants to flee or enter affected jurisdictions. These findings finally provide a</w:t>
      </w:r>
      <w:r w:rsidRPr="006069A1">
        <w:rPr>
          <w:sz w:val="26"/>
          <w:szCs w:val="26"/>
          <w:lang w:val="en-US"/>
        </w:rPr>
        <w:t xml:space="preserve">n empirical basis for regulatory decisions regarding </w:t>
      </w:r>
      <w:hyperlink r:id="rId11">
        <w:r w:rsidRPr="006069A1">
          <w:rPr>
            <w:color w:val="1155CC"/>
            <w:sz w:val="26"/>
            <w:szCs w:val="26"/>
            <w:u w:val="single"/>
            <w:lang w:val="en-US"/>
          </w:rPr>
          <w:t>cryptocurrency trading</w:t>
        </w:r>
      </w:hyperlink>
      <w:r w:rsidRPr="006069A1">
        <w:rPr>
          <w:sz w:val="26"/>
          <w:szCs w:val="26"/>
          <w:lang w:val="en-US"/>
        </w:rPr>
        <w:t>. Among other things, they question whether capital flight or deterrent effects should be a top prior</w:t>
      </w:r>
      <w:r w:rsidRPr="006069A1">
        <w:rPr>
          <w:sz w:val="26"/>
          <w:szCs w:val="26"/>
          <w:lang w:val="en-US"/>
        </w:rPr>
        <w:t>ity.</w:t>
      </w:r>
    </w:p>
    <w:p w14:paraId="00000010" w14:textId="77777777" w:rsidR="00326BBC" w:rsidRPr="006069A1" w:rsidRDefault="00326BBC">
      <w:pPr>
        <w:spacing w:after="200"/>
        <w:jc w:val="both"/>
        <w:rPr>
          <w:sz w:val="26"/>
          <w:szCs w:val="26"/>
          <w:lang w:val="en-US"/>
        </w:rPr>
      </w:pPr>
    </w:p>
    <w:p w14:paraId="00000011" w14:textId="77777777" w:rsidR="00326BBC" w:rsidRPr="006069A1" w:rsidRDefault="00326BBC">
      <w:pPr>
        <w:spacing w:after="200"/>
        <w:jc w:val="both"/>
        <w:rPr>
          <w:sz w:val="26"/>
          <w:szCs w:val="26"/>
          <w:lang w:val="en-US"/>
        </w:rPr>
      </w:pPr>
    </w:p>
    <w:sectPr w:rsidR="00326BBC" w:rsidRPr="006069A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BC"/>
    <w:rsid w:val="00326BBC"/>
    <w:rsid w:val="006069A1"/>
    <w:rsid w:val="009C6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2E2A8-D3BB-4FFA-A34E-B337FB61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after="200"/>
      <w:jc w:val="both"/>
      <w:outlineLvl w:val="2"/>
    </w:pPr>
    <w:rPr>
      <w:rFonts w:ascii="Times New Roman" w:eastAsia="Times New Roman" w:hAnsi="Times New Roman" w:cs="Times New Roman"/>
      <w:color w:val="111111"/>
      <w:sz w:val="26"/>
      <w:szCs w:val="26"/>
      <w:shd w:val="clear" w:color="auto" w:fill="F7ECB5"/>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lobenewswire.com/news-release/2023/06/19/2690389/0/en/Confidential-Computing-Market-worth-59-4-billion-by-2028-growing-at-a-CAGR-of-62-1-Report-by-MarketsandMarket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eforum.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pii/S0040162520309926" TargetMode="External"/><Relationship Id="rId11" Type="http://schemas.openxmlformats.org/officeDocument/2006/relationships/hyperlink" Target="https://academic.oup.com/jfr/article-abstract/7/1/48/6248122" TargetMode="External"/><Relationship Id="rId5" Type="http://schemas.openxmlformats.org/officeDocument/2006/relationships/hyperlink" Target="https://www.researchgate.net/publication/331848541_Variables_Influencing_Cryptocurrency_Use_A_Technology_Acceptance_Model_in_Spain" TargetMode="External"/><Relationship Id="rId10" Type="http://schemas.openxmlformats.org/officeDocument/2006/relationships/hyperlink" Target="https://www.researchgate.net/publication/292338641_An_empirical_analysis_of_factors_predicting_the_behavioral_intention_to_adopt_Internet_shopping_technology_among_non-shoppers_in_a_developing_country_context_Does_gender_matter" TargetMode="External"/><Relationship Id="rId4" Type="http://schemas.openxmlformats.org/officeDocument/2006/relationships/hyperlink" Target="https://www.frontiersin.org/articles/10.3389/fpsyg.2022.903473/full" TargetMode="External"/><Relationship Id="rId9" Type="http://schemas.openxmlformats.org/officeDocument/2006/relationships/hyperlink" Target="https://www.federalreserv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Котици</dc:creator>
  <cp:lastModifiedBy>Пользователь Windows</cp:lastModifiedBy>
  <cp:revision>2</cp:revision>
  <dcterms:created xsi:type="dcterms:W3CDTF">2023-07-18T09:11:00Z</dcterms:created>
  <dcterms:modified xsi:type="dcterms:W3CDTF">2023-07-18T09:11:00Z</dcterms:modified>
</cp:coreProperties>
</file>