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68B1DB1-NormalnyWeb1"/>
        <w:spacing w:before="0" w:beforeAutospacing="0" w:after="0" w:afterAutospacing="0"/>
        <w:jc w:val="center"/>
      </w:pPr>
      <w:r>
        <w:t xml:space="preserve">Discharge abstract</w:t>
      </w:r>
    </w:p>
    <w:p>
      <w:pPr>
        <w:pStyle w:val="NormalnyWeb"/>
        <w:spacing w:before="0" w:beforeAutospacing="0" w:after="0" w:afterAutospacing="0"/>
        <w:jc w:val="both"/>
        <w:rPr>
          <w:sz w:val="32"/>
        </w:rPr>
      </w:pPr>
    </w:p>
    <w:p>
      <w:pPr>
        <w:pStyle w:val="NormalnyWeb"/>
        <w:spacing w:before="0" w:beforeAutospacing="0" w:after="0" w:afterAutospacing="0"/>
        <w:jc w:val="both"/>
      </w:pPr>
      <w:r>
        <w:t xml:space="preserve">A 66-year-old patient, retired, was admitted to the Clinic on an elective basis with a history of tuberous goiter, hyperthyroidism in euthyroid state for radioiodine treatment. In addition, a patient with a several month history of type 2 diabetes and several years of arterial hypertension, atrial fibrillation and borreliosis. As for abnormalities, physical examination revealed enlarged, nodular and painless thyroid, irregular heart rhythm, varicose veins and trophic changes of the lower limbs. Additionally performed tests showed a reduced level of TSH (0.013 mIU/ml), intensive Te isotope accumulation in the left lobe and its traces in the right lobe, nodular goiter was found in the biopsy, HbA1c 9.9%, increased alkaline phosphatase (203 IU/l), microalbuminuria, decreased plasma albumin and elevated b-globulin levels, cholesterol 205mg/dl, triglycerides 192mg/dl, and gastroscopic examination showed gastritis. The patient was qualified for radioiodine therapy. Additionally, the therapy uses a diabetic diet, Enarenal 2x10mg, Amlozek 1x10mg, Pancreatin 3x2 pills, Nitrazepam 1 pill, Ranigast 1 pill, Fraxiparine 1x0,3ml, Ins. Actrapid HM 16 IU-12 IU-4 IU, Ins Insulatard HM 4 IU at night, Amaryl 4mg/day</w:t>
      </w:r>
    </w:p>
    <w:p>
      <w:pPr>
        <w:pStyle w:val="NormalnyWeb"/>
        <w:spacing w:before="0" w:beforeAutospacing="0" w:after="0" w:afterAutospacing="0"/>
        <w:jc w:val="both"/>
      </w:pPr>
      <w:r>
        <w:t xml:space="preserve">The patient was discharged in a good general condition with a recommendation for self-monitoring of glycaemia and blood pressure and further treatments in an endocrinology outpatient clinic.</w:t>
      </w:r>
    </w:p>
    <w:sectPr>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EE9"/>
    <w:rsid w:val="00070D2F"/>
    <w:rsid w:val="00135C3D"/>
    <w:rsid w:val="001C168E"/>
    <w:rsid w:val="0023042C"/>
    <w:rsid w:val="00A7270A"/>
    <w:rsid w:val="00BB6288"/>
    <w:rsid w:val="00D92EE9"/>
    <w:rsid w:val="00E41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pPrDefault>
      <w:pPr>
        <w:spacing w:after="200" w:line="276" w:lineRule="auto"/>
      </w:pPr>
    </w:pPrDefault>
    <w:rPrDefault>
      <w:rPr>
        <w:rFonts w:asciiTheme="minorHAnsi" w:hAnsiTheme="minorHAnsi" w:cstheme="minorBidi" w:eastAsiaTheme="minorHAnsi"/>
        <w:sz w:val="22"/>
      </w:rPr>
    </w:r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D92EE9"/>
    <w:pPr>
      <w:spacing w:before="100" w:beforeAutospacing="1" w:after="100" w:afterAutospacing="1" w:line="240" w:lineRule="auto"/>
    </w:pPr>
    <w:rPr>
      <w:rFonts w:ascii="Times New Roman" w:hAnsi="Times New Roman" w:cs="Times New Roman" w:eastAsia="Times New Roman"/>
      <w:sz w:val="24"/>
    </w:rPr>
  </w:style>
  <w:style w:type="paragraph" w:styleId="P68B1DB1-NormalnyWeb1">
    <w:name w:val="P68B1DB1-NormalnyWeb1"/>
    <w:basedOn w:val="NormalnyWeb"/>
    <w:rPr>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D92EE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58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1196</Characters>
  <Application>Microsoft Office Word</Application>
  <DocSecurity>0</DocSecurity>
  <Lines>9</Lines>
  <Paragraphs>2</Paragraphs>
  <ScaleCrop>false</ScaleCrop>
  <Company>Sil-art Rycho444</Company>
  <LinksUpToDate>false</LinksUpToDate>
  <CharactersWithSpaces>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Autor</cp:lastModifiedBy>
  <cp:revision>6</cp:revision>
  <dcterms:created xsi:type="dcterms:W3CDTF">2014-05-02T10:22:00Z</dcterms:created>
  <dcterms:modified xsi:type="dcterms:W3CDTF">2014-05-02T13:54:00Z</dcterms:modified>
</cp:coreProperties>
</file>