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834" w:rsidRDefault="00AF36AE" w:rsidP="00AF36AE">
      <w:pPr>
        <w:spacing w:line="360" w:lineRule="auto"/>
        <w:ind w:left="-567" w:firstLine="567"/>
        <w:jc w:val="both"/>
        <w:rPr>
          <w:rFonts w:ascii="Times New Roman" w:hAnsi="Times New Roman"/>
          <w:sz w:val="28"/>
          <w:szCs w:val="28"/>
          <w:lang w:val="uk-UA"/>
        </w:rPr>
      </w:pPr>
      <w:r>
        <w:rPr>
          <w:rFonts w:ascii="Times New Roman" w:hAnsi="Times New Roman"/>
          <w:sz w:val="28"/>
          <w:szCs w:val="28"/>
          <w:lang w:val="uk-UA"/>
        </w:rPr>
        <w:t>Імунофармакологчна характеристика лікарських засобів, що використовуються для лікування герпетичної інфекції. Клінікоімунологічна характеристика застосування пробіотиків з позиції доказової медицицни.</w:t>
      </w:r>
    </w:p>
    <w:p w:rsidR="00AF36AE" w:rsidRDefault="00DB29FC" w:rsidP="00DB29FC">
      <w:pPr>
        <w:spacing w:line="360" w:lineRule="auto"/>
        <w:ind w:left="-567" w:firstLine="567"/>
        <w:jc w:val="center"/>
        <w:rPr>
          <w:rFonts w:ascii="Times New Roman" w:hAnsi="Times New Roman"/>
          <w:sz w:val="28"/>
          <w:szCs w:val="28"/>
          <w:lang w:val="uk-UA"/>
        </w:rPr>
      </w:pPr>
      <w:r>
        <w:rPr>
          <w:rFonts w:ascii="Times New Roman" w:hAnsi="Times New Roman"/>
          <w:sz w:val="28"/>
          <w:szCs w:val="28"/>
          <w:lang w:val="uk-UA"/>
        </w:rPr>
        <w:t>Зміст</w:t>
      </w:r>
    </w:p>
    <w:p w:rsidR="00DB29FC" w:rsidRDefault="00DB29FC" w:rsidP="00DB29FC">
      <w:pPr>
        <w:spacing w:line="360" w:lineRule="auto"/>
        <w:ind w:left="-567" w:firstLine="567"/>
        <w:jc w:val="both"/>
        <w:rPr>
          <w:rFonts w:ascii="Times New Roman" w:hAnsi="Times New Roman"/>
          <w:sz w:val="28"/>
          <w:szCs w:val="28"/>
          <w:lang w:val="uk-UA"/>
        </w:rPr>
      </w:pPr>
      <w:r>
        <w:rPr>
          <w:rFonts w:ascii="Times New Roman" w:hAnsi="Times New Roman"/>
          <w:sz w:val="28"/>
          <w:szCs w:val="28"/>
          <w:lang w:val="uk-UA"/>
        </w:rPr>
        <w:t>Вступ</w:t>
      </w:r>
    </w:p>
    <w:p w:rsidR="00DB29FC" w:rsidRDefault="00DB29FC" w:rsidP="00DB29FC">
      <w:pPr>
        <w:pStyle w:val="a3"/>
        <w:numPr>
          <w:ilvl w:val="0"/>
          <w:numId w:val="1"/>
        </w:numPr>
        <w:spacing w:line="360" w:lineRule="auto"/>
        <w:jc w:val="both"/>
        <w:rPr>
          <w:rFonts w:ascii="Times New Roman" w:hAnsi="Times New Roman"/>
          <w:sz w:val="28"/>
          <w:szCs w:val="28"/>
          <w:lang w:val="uk-UA"/>
        </w:rPr>
      </w:pPr>
      <w:r>
        <w:rPr>
          <w:rFonts w:ascii="Times New Roman" w:hAnsi="Times New Roman"/>
          <w:sz w:val="28"/>
          <w:szCs w:val="28"/>
          <w:lang w:val="uk-UA"/>
        </w:rPr>
        <w:t>Герпесвірусні інфекції-сучасний стан проблеми</w:t>
      </w:r>
    </w:p>
    <w:p w:rsidR="00DB29FC" w:rsidRDefault="00DB29FC" w:rsidP="00DB29FC">
      <w:pPr>
        <w:pStyle w:val="a3"/>
        <w:numPr>
          <w:ilvl w:val="0"/>
          <w:numId w:val="1"/>
        </w:numPr>
        <w:spacing w:line="360" w:lineRule="auto"/>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Діагностика герпесвірусної інфекції</w:t>
      </w:r>
    </w:p>
    <w:p w:rsidR="00DB29FC" w:rsidRDefault="00DB29FC" w:rsidP="00DB29FC">
      <w:pPr>
        <w:pStyle w:val="a3"/>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Особливості лікування</w:t>
      </w:r>
    </w:p>
    <w:p w:rsidR="00DB29FC" w:rsidRPr="00DB29FC" w:rsidRDefault="00DB29FC" w:rsidP="00DB29FC">
      <w:pPr>
        <w:pStyle w:val="a3"/>
        <w:numPr>
          <w:ilvl w:val="0"/>
          <w:numId w:val="1"/>
        </w:numPr>
        <w:spacing w:line="360" w:lineRule="auto"/>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Терапевтичні заходи</w:t>
      </w:r>
    </w:p>
    <w:p w:rsidR="00DB29FC" w:rsidRPr="00DB29FC" w:rsidRDefault="00DB29FC" w:rsidP="00DB29FC">
      <w:pPr>
        <w:pStyle w:val="a3"/>
        <w:numPr>
          <w:ilvl w:val="0"/>
          <w:numId w:val="1"/>
        </w:numPr>
        <w:spacing w:line="360" w:lineRule="auto"/>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Основні групи препаратів</w:t>
      </w:r>
    </w:p>
    <w:p w:rsidR="00DB29FC" w:rsidRDefault="00DB29FC" w:rsidP="00DB29FC">
      <w:pPr>
        <w:spacing w:line="360" w:lineRule="auto"/>
        <w:ind w:left="-567" w:firstLine="567"/>
        <w:jc w:val="both"/>
        <w:rPr>
          <w:rFonts w:ascii="Times New Roman" w:eastAsia="Times New Roman" w:hAnsi="Times New Roman" w:cs="Times New Roman"/>
          <w:sz w:val="28"/>
          <w:szCs w:val="28"/>
          <w:lang w:val="uk-UA" w:eastAsia="ru-RU"/>
        </w:rPr>
      </w:pPr>
      <w:r w:rsidRPr="00DB29FC">
        <w:rPr>
          <w:rFonts w:ascii="Times New Roman" w:eastAsia="Times New Roman" w:hAnsi="Times New Roman" w:cs="Times New Roman"/>
          <w:sz w:val="28"/>
          <w:szCs w:val="28"/>
          <w:lang w:val="uk-UA" w:eastAsia="ru-RU"/>
        </w:rPr>
        <w:t>Висновок</w:t>
      </w:r>
    </w:p>
    <w:p w:rsidR="00DB29FC" w:rsidRDefault="00DB29FC" w:rsidP="00DB29FC">
      <w:pPr>
        <w:spacing w:line="360" w:lineRule="auto"/>
        <w:ind w:left="-567" w:firstLine="567"/>
        <w:jc w:val="both"/>
        <w:rPr>
          <w:rFonts w:ascii="Times New Roman" w:hAnsi="Times New Roman"/>
          <w:sz w:val="28"/>
          <w:szCs w:val="28"/>
          <w:lang w:val="uk-UA"/>
        </w:rPr>
      </w:pPr>
      <w:r>
        <w:rPr>
          <w:rFonts w:ascii="Times New Roman" w:hAnsi="Times New Roman"/>
          <w:sz w:val="28"/>
          <w:szCs w:val="28"/>
          <w:lang w:val="uk-UA"/>
        </w:rPr>
        <w:t>Список використаної літератури</w:t>
      </w:r>
    </w:p>
    <w:p w:rsidR="00DB29FC" w:rsidRDefault="00DB29FC" w:rsidP="00DB29FC">
      <w:pPr>
        <w:spacing w:line="360" w:lineRule="auto"/>
        <w:ind w:left="-567" w:firstLine="567"/>
        <w:jc w:val="both"/>
        <w:rPr>
          <w:rFonts w:ascii="Times New Roman" w:hAnsi="Times New Roman"/>
          <w:sz w:val="28"/>
          <w:szCs w:val="28"/>
          <w:lang w:val="uk-UA"/>
        </w:rPr>
      </w:pPr>
    </w:p>
    <w:p w:rsidR="00DB29FC" w:rsidRDefault="00DB29FC"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both"/>
        <w:rPr>
          <w:rFonts w:ascii="Times New Roman" w:hAnsi="Times New Roman"/>
          <w:sz w:val="28"/>
          <w:szCs w:val="28"/>
          <w:lang w:val="uk-UA"/>
        </w:rPr>
      </w:pPr>
    </w:p>
    <w:p w:rsidR="00880D60" w:rsidRDefault="00880D60" w:rsidP="00DB29FC">
      <w:pPr>
        <w:spacing w:line="360" w:lineRule="auto"/>
        <w:jc w:val="both"/>
        <w:rPr>
          <w:rFonts w:ascii="Times New Roman" w:hAnsi="Times New Roman"/>
          <w:sz w:val="28"/>
          <w:szCs w:val="28"/>
          <w:lang w:val="uk-UA"/>
        </w:rPr>
      </w:pPr>
    </w:p>
    <w:p w:rsidR="00880D60" w:rsidRDefault="00880D60" w:rsidP="00880D60">
      <w:pPr>
        <w:spacing w:line="360" w:lineRule="auto"/>
        <w:ind w:left="-567" w:firstLine="567"/>
        <w:jc w:val="center"/>
        <w:rPr>
          <w:rFonts w:ascii="Times New Roman" w:hAnsi="Times New Roman"/>
          <w:sz w:val="28"/>
          <w:szCs w:val="28"/>
          <w:lang w:val="uk-UA"/>
        </w:rPr>
      </w:pPr>
      <w:r>
        <w:rPr>
          <w:rFonts w:ascii="Times New Roman" w:hAnsi="Times New Roman"/>
          <w:sz w:val="28"/>
          <w:szCs w:val="28"/>
          <w:lang w:val="uk-UA"/>
        </w:rPr>
        <w:lastRenderedPageBreak/>
        <w:t>Вступ</w:t>
      </w:r>
    </w:p>
    <w:p w:rsidR="00880D60" w:rsidRDefault="00880D60" w:rsidP="00AF36AE">
      <w:pPr>
        <w:spacing w:line="360" w:lineRule="auto"/>
        <w:ind w:left="-567" w:firstLine="567"/>
        <w:jc w:val="both"/>
        <w:rPr>
          <w:rFonts w:ascii="Times New Roman" w:hAnsi="Times New Roman"/>
          <w:sz w:val="28"/>
          <w:szCs w:val="28"/>
          <w:lang w:val="uk-UA"/>
        </w:rPr>
      </w:pPr>
      <w:r>
        <w:rPr>
          <w:rFonts w:ascii="Times New Roman" w:hAnsi="Times New Roman"/>
          <w:sz w:val="28"/>
          <w:szCs w:val="28"/>
          <w:lang w:val="uk-UA"/>
        </w:rPr>
        <w:t>Протигерпетична терапія</w:t>
      </w:r>
      <w:r w:rsidRPr="00880D60">
        <w:rPr>
          <w:rFonts w:ascii="Times New Roman" w:hAnsi="Times New Roman"/>
          <w:sz w:val="28"/>
          <w:szCs w:val="28"/>
        </w:rPr>
        <w:t> </w:t>
      </w:r>
      <w:r w:rsidRPr="00880D60">
        <w:rPr>
          <w:rFonts w:ascii="Times New Roman" w:hAnsi="Times New Roman"/>
          <w:sz w:val="28"/>
          <w:szCs w:val="28"/>
          <w:lang w:val="uk-UA"/>
        </w:rPr>
        <w:t xml:space="preserve">застосовується при лікуванні герпесвірусних (або герпетичних) інфекцій, до яких належать антропонозні інфекційні захворювання, що викликаються групою вірусів людини. Вірус простого герпесу (ВПГ) належить до сімейства </w:t>
      </w:r>
      <w:r w:rsidRPr="00880D60">
        <w:rPr>
          <w:rFonts w:ascii="Times New Roman" w:hAnsi="Times New Roman"/>
          <w:sz w:val="28"/>
          <w:szCs w:val="28"/>
        </w:rPr>
        <w:t>Herpesviridae</w:t>
      </w:r>
      <w:r w:rsidRPr="00880D60">
        <w:rPr>
          <w:rFonts w:ascii="Times New Roman" w:hAnsi="Times New Roman"/>
          <w:sz w:val="28"/>
          <w:szCs w:val="28"/>
          <w:lang w:val="uk-UA"/>
        </w:rPr>
        <w:t xml:space="preserve">, підродини </w:t>
      </w:r>
      <w:r w:rsidRPr="00880D60">
        <w:rPr>
          <w:rFonts w:ascii="Times New Roman" w:hAnsi="Times New Roman"/>
          <w:sz w:val="28"/>
          <w:szCs w:val="28"/>
        </w:rPr>
        <w:t>L</w:t>
      </w:r>
      <w:r w:rsidRPr="00880D60">
        <w:rPr>
          <w:rFonts w:ascii="Times New Roman" w:hAnsi="Times New Roman"/>
          <w:sz w:val="28"/>
          <w:szCs w:val="28"/>
          <w:lang w:val="uk-UA"/>
        </w:rPr>
        <w:t>-</w:t>
      </w:r>
      <w:r w:rsidRPr="00880D60">
        <w:rPr>
          <w:rFonts w:ascii="Times New Roman" w:hAnsi="Times New Roman"/>
          <w:sz w:val="28"/>
          <w:szCs w:val="28"/>
        </w:rPr>
        <w:t>Herpesviridae</w:t>
      </w:r>
      <w:r w:rsidRPr="00880D60">
        <w:rPr>
          <w:rFonts w:ascii="Times New Roman" w:hAnsi="Times New Roman"/>
          <w:sz w:val="28"/>
          <w:szCs w:val="28"/>
          <w:lang w:val="uk-UA"/>
        </w:rPr>
        <w:t xml:space="preserve">, родини вірусу простого герпесу. </w:t>
      </w:r>
      <w:r w:rsidRPr="00880D60">
        <w:rPr>
          <w:rFonts w:ascii="Times New Roman" w:hAnsi="Times New Roman"/>
          <w:sz w:val="28"/>
          <w:szCs w:val="28"/>
        </w:rPr>
        <w:t xml:space="preserve">Терапія ВПГ залежить від форми захворювання і загального стану пацієнта. </w:t>
      </w:r>
      <w:proofErr w:type="gramStart"/>
      <w:r w:rsidRPr="00880D60">
        <w:rPr>
          <w:rFonts w:ascii="Times New Roman" w:hAnsi="Times New Roman"/>
          <w:sz w:val="28"/>
          <w:szCs w:val="28"/>
        </w:rPr>
        <w:t>При поодиноких проявах застосовують лікарські препарати місцевої дії. Тяжкий перебіг захворювання із множинними симптомами потребує перорального та/чи парентерального введення специфічних препаратів. При тяжких формах герпетичної інфекції, що супроводжуються поширеними висипаннями, бульозно-геморагічними формами, загальною генералізацією процесу, необхідна госпіталізація в інфекційні відділення стаціонару.</w:t>
      </w:r>
      <w:proofErr w:type="gramEnd"/>
      <w:r w:rsidRPr="00880D60">
        <w:rPr>
          <w:rFonts w:ascii="Times New Roman" w:hAnsi="Times New Roman"/>
          <w:sz w:val="28"/>
          <w:szCs w:val="28"/>
        </w:rPr>
        <w:t xml:space="preserve"> В патогенезі рецидивуючої ВП</w:t>
      </w:r>
      <w:proofErr w:type="gramStart"/>
      <w:r w:rsidRPr="00880D60">
        <w:rPr>
          <w:rFonts w:ascii="Times New Roman" w:hAnsi="Times New Roman"/>
          <w:sz w:val="28"/>
          <w:szCs w:val="28"/>
        </w:rPr>
        <w:t>Г-</w:t>
      </w:r>
      <w:proofErr w:type="gramEnd"/>
      <w:r w:rsidRPr="00880D60">
        <w:rPr>
          <w:rFonts w:ascii="Times New Roman" w:hAnsi="Times New Roman"/>
          <w:sz w:val="28"/>
          <w:szCs w:val="28"/>
        </w:rPr>
        <w:t xml:space="preserve">інфекції провідну роль відіграють порушення в системі імунітету, які потребують диференційованого підходу до їх корекції, тому рецидивуючу ВПГ-інфекцію будь-якої локалізації необхідно розглядати як маркер імунодефіцитного стану. Обов’язковим є відповідне обстеження, терапія необхідного обсягу і тривалості з урахуванням фази імунореабілітації та спостереження </w:t>
      </w:r>
      <w:proofErr w:type="gramStart"/>
      <w:r w:rsidRPr="00880D60">
        <w:rPr>
          <w:rFonts w:ascii="Times New Roman" w:hAnsi="Times New Roman"/>
          <w:sz w:val="28"/>
          <w:szCs w:val="28"/>
        </w:rPr>
        <w:t>хворого</w:t>
      </w:r>
      <w:proofErr w:type="gramEnd"/>
      <w:r w:rsidRPr="00880D60">
        <w:rPr>
          <w:rFonts w:ascii="Times New Roman" w:hAnsi="Times New Roman"/>
          <w:sz w:val="28"/>
          <w:szCs w:val="28"/>
        </w:rPr>
        <w:t xml:space="preserve">. Сучасна медицина та фармація не мають методів лікування, що дозволяють повністю елімінувати ВПГ з організму людини, тому що ВПГ схильний до персистування в організмі, а лікувальні заходи спрямовані на придушення його репродукції в період загострення, а також на формування адекватної імунної відповіді з метою </w:t>
      </w:r>
      <w:proofErr w:type="gramStart"/>
      <w:r w:rsidRPr="00880D60">
        <w:rPr>
          <w:rFonts w:ascii="Times New Roman" w:hAnsi="Times New Roman"/>
          <w:sz w:val="28"/>
          <w:szCs w:val="28"/>
        </w:rPr>
        <w:t>проф</w:t>
      </w:r>
      <w:proofErr w:type="gramEnd"/>
      <w:r w:rsidRPr="00880D60">
        <w:rPr>
          <w:rFonts w:ascii="Times New Roman" w:hAnsi="Times New Roman"/>
          <w:sz w:val="28"/>
          <w:szCs w:val="28"/>
        </w:rPr>
        <w:t>ілактики рецидивів. Основними завданнями при лікуванні рецидивуючої ВП</w:t>
      </w:r>
      <w:proofErr w:type="gramStart"/>
      <w:r w:rsidRPr="00880D60">
        <w:rPr>
          <w:rFonts w:ascii="Times New Roman" w:hAnsi="Times New Roman"/>
          <w:sz w:val="28"/>
          <w:szCs w:val="28"/>
        </w:rPr>
        <w:t>Г-</w:t>
      </w:r>
      <w:proofErr w:type="gramEnd"/>
      <w:r w:rsidRPr="00880D60">
        <w:rPr>
          <w:rFonts w:ascii="Times New Roman" w:hAnsi="Times New Roman"/>
          <w:sz w:val="28"/>
          <w:szCs w:val="28"/>
        </w:rPr>
        <w:t xml:space="preserve">інфекції є купірування рецидиву в короткі терміни, скорочення термінів реепітелізації, профілактика рецидивів та зменшення їх частоти і тяжкості, запобігання передаванню інфекції. Виділяють два пріоритетних патогенетично обґрунтованих напрямки: імунний та етіотропний. </w:t>
      </w:r>
      <w:proofErr w:type="gramStart"/>
      <w:r w:rsidRPr="00880D60">
        <w:rPr>
          <w:rFonts w:ascii="Times New Roman" w:hAnsi="Times New Roman"/>
          <w:sz w:val="28"/>
          <w:szCs w:val="28"/>
        </w:rPr>
        <w:t>Перший</w:t>
      </w:r>
      <w:proofErr w:type="gramEnd"/>
      <w:r w:rsidRPr="00880D60">
        <w:rPr>
          <w:rFonts w:ascii="Times New Roman" w:hAnsi="Times New Roman"/>
          <w:sz w:val="28"/>
          <w:szCs w:val="28"/>
        </w:rPr>
        <w:t xml:space="preserve"> базується на відновленні контролю системи імунітету над латентним станом ВПГ у гангліях ЦНС. Другий заснований на порушенні реплікації та активації збудника в разі виходу </w:t>
      </w:r>
      <w:proofErr w:type="gramStart"/>
      <w:r w:rsidRPr="00880D60">
        <w:rPr>
          <w:rFonts w:ascii="Times New Roman" w:hAnsi="Times New Roman"/>
          <w:sz w:val="28"/>
          <w:szCs w:val="28"/>
        </w:rPr>
        <w:t>пров</w:t>
      </w:r>
      <w:proofErr w:type="gramEnd"/>
      <w:r w:rsidRPr="00880D60">
        <w:rPr>
          <w:rFonts w:ascii="Times New Roman" w:hAnsi="Times New Roman"/>
          <w:sz w:val="28"/>
          <w:szCs w:val="28"/>
        </w:rPr>
        <w:t xml:space="preserve">ірусу герпесу з-під імунного </w:t>
      </w:r>
      <w:r w:rsidRPr="00880D60">
        <w:rPr>
          <w:rFonts w:ascii="Times New Roman" w:hAnsi="Times New Roman"/>
          <w:sz w:val="28"/>
          <w:szCs w:val="28"/>
        </w:rPr>
        <w:lastRenderedPageBreak/>
        <w:t xml:space="preserve">контролю. Терапія імунної спрямованості (урахування патогенезу інфекції) вважається найбільш природним методом </w:t>
      </w:r>
      <w:proofErr w:type="gramStart"/>
      <w:r w:rsidRPr="00880D60">
        <w:rPr>
          <w:rFonts w:ascii="Times New Roman" w:hAnsi="Times New Roman"/>
          <w:sz w:val="28"/>
          <w:szCs w:val="28"/>
        </w:rPr>
        <w:t>проф</w:t>
      </w:r>
      <w:proofErr w:type="gramEnd"/>
      <w:r w:rsidRPr="00880D60">
        <w:rPr>
          <w:rFonts w:ascii="Times New Roman" w:hAnsi="Times New Roman"/>
          <w:sz w:val="28"/>
          <w:szCs w:val="28"/>
        </w:rPr>
        <w:t xml:space="preserve">ілактики ВПГ. При цьому є принципова можливість керувати формуванням і </w:t>
      </w:r>
      <w:proofErr w:type="gramStart"/>
      <w:r w:rsidRPr="00880D60">
        <w:rPr>
          <w:rFonts w:ascii="Times New Roman" w:hAnsi="Times New Roman"/>
          <w:sz w:val="28"/>
          <w:szCs w:val="28"/>
        </w:rPr>
        <w:t>р</w:t>
      </w:r>
      <w:proofErr w:type="gramEnd"/>
      <w:r w:rsidRPr="00880D60">
        <w:rPr>
          <w:rFonts w:ascii="Times New Roman" w:hAnsi="Times New Roman"/>
          <w:sz w:val="28"/>
          <w:szCs w:val="28"/>
        </w:rPr>
        <w:t xml:space="preserve">івнем напруженості придбаного протигерпетичною імунітету. Етіотропні ж препарати найбільш ефективні при купіруванні клінічних проявів інфекції. Однак ні етіотропна, ні імуностимулювальна терапія не гарантують 100% клінічного ефекту, що пояснюється, з одного боку, хронічною персистенцією збудника, яка забезпечує відновлення реплікації ВПГ і відновлення загострень захворювання </w:t>
      </w:r>
      <w:proofErr w:type="gramStart"/>
      <w:r w:rsidRPr="00880D60">
        <w:rPr>
          <w:rFonts w:ascii="Times New Roman" w:hAnsi="Times New Roman"/>
          <w:sz w:val="28"/>
          <w:szCs w:val="28"/>
        </w:rPr>
        <w:t>п</w:t>
      </w:r>
      <w:proofErr w:type="gramEnd"/>
      <w:r w:rsidRPr="00880D60">
        <w:rPr>
          <w:rFonts w:ascii="Times New Roman" w:hAnsi="Times New Roman"/>
          <w:sz w:val="28"/>
          <w:szCs w:val="28"/>
        </w:rPr>
        <w:t xml:space="preserve">ісля припинення прийому противірусних хіміопрепаратів. </w:t>
      </w:r>
      <w:proofErr w:type="gramStart"/>
      <w:r w:rsidRPr="00880D60">
        <w:rPr>
          <w:rFonts w:ascii="Times New Roman" w:hAnsi="Times New Roman"/>
          <w:sz w:val="28"/>
          <w:szCs w:val="28"/>
        </w:rPr>
        <w:t>З</w:t>
      </w:r>
      <w:proofErr w:type="gramEnd"/>
      <w:r w:rsidRPr="00880D60">
        <w:rPr>
          <w:rFonts w:ascii="Times New Roman" w:hAnsi="Times New Roman"/>
          <w:sz w:val="28"/>
          <w:szCs w:val="28"/>
        </w:rPr>
        <w:t xml:space="preserve"> іншого боку, невдачі імунокорекції можна пояснити призначенням різних за патогенетичною дією препаратів без урахування особливостей порушень системи імунітету. Отже, необхідний диференційований </w:t>
      </w:r>
      <w:proofErr w:type="gramStart"/>
      <w:r w:rsidRPr="00880D60">
        <w:rPr>
          <w:rFonts w:ascii="Times New Roman" w:hAnsi="Times New Roman"/>
          <w:sz w:val="28"/>
          <w:szCs w:val="28"/>
        </w:rPr>
        <w:t>п</w:t>
      </w:r>
      <w:proofErr w:type="gramEnd"/>
      <w:r w:rsidRPr="00880D60">
        <w:rPr>
          <w:rFonts w:ascii="Times New Roman" w:hAnsi="Times New Roman"/>
          <w:sz w:val="28"/>
          <w:szCs w:val="28"/>
        </w:rPr>
        <w:t>ідхід до вибору терапевтичної протигерпетичної тактики. Це зумовлено тим, що певні імунологічні порушення повинні відновлюватися відповідними патогенетично обґрунтованими методами.</w:t>
      </w:r>
    </w:p>
    <w:p w:rsidR="00880D60" w:rsidRDefault="00880D60" w:rsidP="00AF36AE">
      <w:pPr>
        <w:spacing w:line="360" w:lineRule="auto"/>
        <w:ind w:left="-567" w:firstLine="567"/>
        <w:jc w:val="both"/>
        <w:rPr>
          <w:rFonts w:ascii="Times New Roman" w:hAnsi="Times New Roman"/>
          <w:sz w:val="28"/>
          <w:szCs w:val="28"/>
          <w:lang w:val="uk-UA"/>
        </w:rPr>
      </w:pPr>
      <w:r w:rsidRPr="00880D60">
        <w:rPr>
          <w:rFonts w:ascii="Times New Roman" w:hAnsi="Times New Roman"/>
          <w:sz w:val="28"/>
          <w:szCs w:val="28"/>
          <w:lang w:val="uk-UA"/>
        </w:rPr>
        <w:t>Герпес являє собою вірусну інфекцію, яка для успішного лікування вимагає комплексного підходу. Сучасні препарати для лікування герпесу включають кошти кількох клініко-фармакологічних груп, які вибираються на підставі локалізації патологічного процесу, а також до ступеня його тяжкості.</w:t>
      </w:r>
    </w:p>
    <w:p w:rsidR="00880D60" w:rsidRDefault="00880D60" w:rsidP="00AF36AE">
      <w:pPr>
        <w:spacing w:line="360" w:lineRule="auto"/>
        <w:ind w:left="-567" w:firstLine="567"/>
        <w:jc w:val="both"/>
        <w:rPr>
          <w:rFonts w:ascii="Times New Roman" w:hAnsi="Times New Roman"/>
          <w:sz w:val="28"/>
          <w:szCs w:val="28"/>
          <w:lang w:val="uk-UA"/>
        </w:rPr>
      </w:pPr>
    </w:p>
    <w:p w:rsidR="00880D60" w:rsidRDefault="00880D60" w:rsidP="00AF36AE">
      <w:pPr>
        <w:spacing w:line="360" w:lineRule="auto"/>
        <w:ind w:left="-567" w:firstLine="567"/>
        <w:jc w:val="both"/>
        <w:rPr>
          <w:rFonts w:ascii="Times New Roman" w:hAnsi="Times New Roman"/>
          <w:sz w:val="28"/>
          <w:szCs w:val="28"/>
          <w:lang w:val="uk-UA"/>
        </w:rPr>
      </w:pPr>
    </w:p>
    <w:p w:rsidR="00880D60" w:rsidRDefault="00880D60" w:rsidP="00AF36AE">
      <w:pPr>
        <w:spacing w:line="360" w:lineRule="auto"/>
        <w:ind w:left="-567" w:firstLine="567"/>
        <w:jc w:val="both"/>
        <w:rPr>
          <w:rFonts w:ascii="Times New Roman" w:hAnsi="Times New Roman"/>
          <w:sz w:val="28"/>
          <w:szCs w:val="28"/>
          <w:lang w:val="uk-UA"/>
        </w:rPr>
      </w:pPr>
    </w:p>
    <w:p w:rsidR="00880D60" w:rsidRDefault="00880D60" w:rsidP="00AF36AE">
      <w:pPr>
        <w:spacing w:line="360" w:lineRule="auto"/>
        <w:ind w:left="-567" w:firstLine="567"/>
        <w:jc w:val="both"/>
        <w:rPr>
          <w:rFonts w:ascii="Times New Roman" w:hAnsi="Times New Roman"/>
          <w:sz w:val="28"/>
          <w:szCs w:val="28"/>
          <w:lang w:val="uk-UA"/>
        </w:rPr>
      </w:pPr>
    </w:p>
    <w:p w:rsidR="00880D60" w:rsidRDefault="00880D60" w:rsidP="00AF36AE">
      <w:pPr>
        <w:spacing w:line="360" w:lineRule="auto"/>
        <w:ind w:left="-567" w:firstLine="567"/>
        <w:jc w:val="both"/>
        <w:rPr>
          <w:rFonts w:ascii="Times New Roman" w:hAnsi="Times New Roman"/>
          <w:sz w:val="28"/>
          <w:szCs w:val="28"/>
          <w:lang w:val="uk-UA"/>
        </w:rPr>
      </w:pPr>
    </w:p>
    <w:p w:rsidR="00880D60" w:rsidRDefault="00880D60" w:rsidP="00AF36AE">
      <w:pPr>
        <w:spacing w:line="360" w:lineRule="auto"/>
        <w:ind w:left="-567" w:firstLine="567"/>
        <w:jc w:val="both"/>
        <w:rPr>
          <w:rFonts w:ascii="Times New Roman" w:hAnsi="Times New Roman"/>
          <w:sz w:val="28"/>
          <w:szCs w:val="28"/>
          <w:lang w:val="uk-UA"/>
        </w:rPr>
      </w:pPr>
    </w:p>
    <w:p w:rsidR="00880D60" w:rsidRDefault="00880D60" w:rsidP="00AF36AE">
      <w:pPr>
        <w:spacing w:line="360" w:lineRule="auto"/>
        <w:ind w:left="-567" w:firstLine="567"/>
        <w:jc w:val="both"/>
        <w:rPr>
          <w:rFonts w:ascii="Times New Roman" w:hAnsi="Times New Roman"/>
          <w:sz w:val="28"/>
          <w:szCs w:val="28"/>
          <w:lang w:val="uk-UA"/>
        </w:rPr>
      </w:pPr>
    </w:p>
    <w:p w:rsidR="00880D60" w:rsidRDefault="00880D60" w:rsidP="00AF36AE">
      <w:pPr>
        <w:spacing w:line="360" w:lineRule="auto"/>
        <w:ind w:left="-567" w:firstLine="567"/>
        <w:jc w:val="both"/>
        <w:rPr>
          <w:rFonts w:ascii="Times New Roman" w:hAnsi="Times New Roman"/>
          <w:sz w:val="28"/>
          <w:szCs w:val="28"/>
          <w:lang w:val="uk-UA"/>
        </w:rPr>
      </w:pPr>
    </w:p>
    <w:p w:rsidR="00880D60" w:rsidRPr="00880D60" w:rsidRDefault="00880D60" w:rsidP="00AF36AE">
      <w:pPr>
        <w:spacing w:line="360" w:lineRule="auto"/>
        <w:ind w:left="-567" w:firstLine="567"/>
        <w:jc w:val="both"/>
        <w:rPr>
          <w:rFonts w:ascii="Times New Roman" w:hAnsi="Times New Roman"/>
          <w:sz w:val="28"/>
          <w:szCs w:val="28"/>
          <w:lang w:val="uk-UA"/>
        </w:rPr>
      </w:pPr>
    </w:p>
    <w:p w:rsidR="00880D60" w:rsidRPr="00DB29FC" w:rsidRDefault="00880D60" w:rsidP="00DB29FC">
      <w:pPr>
        <w:pStyle w:val="a3"/>
        <w:numPr>
          <w:ilvl w:val="0"/>
          <w:numId w:val="10"/>
        </w:numPr>
        <w:spacing w:line="360" w:lineRule="auto"/>
        <w:jc w:val="both"/>
        <w:rPr>
          <w:rFonts w:ascii="Times New Roman" w:hAnsi="Times New Roman"/>
          <w:sz w:val="28"/>
          <w:szCs w:val="28"/>
          <w:lang w:val="uk-UA"/>
        </w:rPr>
      </w:pPr>
      <w:r w:rsidRPr="00DB29FC">
        <w:rPr>
          <w:rFonts w:ascii="Times New Roman" w:hAnsi="Times New Roman"/>
          <w:sz w:val="28"/>
          <w:szCs w:val="28"/>
          <w:lang w:val="uk-UA"/>
        </w:rPr>
        <w:t>Герпесвірусні інфекції-сучасний стан проблеми</w:t>
      </w:r>
    </w:p>
    <w:p w:rsidR="00880D60" w:rsidRDefault="00880D60" w:rsidP="00880D60">
      <w:pPr>
        <w:spacing w:line="360" w:lineRule="auto"/>
        <w:ind w:left="-567" w:firstLine="567"/>
        <w:jc w:val="both"/>
        <w:rPr>
          <w:rFonts w:ascii="Times New Roman" w:hAnsi="Times New Roman"/>
          <w:sz w:val="28"/>
          <w:szCs w:val="28"/>
          <w:lang w:val="uk-UA"/>
        </w:rPr>
      </w:pP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В останні роки в інфекційній патології все більшого значення набувають герпесвіруси, що пов'язане з їх значною епідеміологічної роллю та соціальною значимістю в сучасному світі. Неухильне зростання числа захворювань у дорослих і дітей, спричинених герпесвірусами, обумовлює необхідність всебічного їх вивчення та розробки ефективних методів лікування та профілактики різноманітних форм цієї інфекції, адже серед вірусних інфекцій саме герпесвірусні інфекції займають одне з провідних місць в силу повсюдного розповсюдження вірусів, різноманіття клінічних проявів, як правило, хронічного перебігу, а також різних шляхів передачі вірусів. Герпесвірусні інфекції входять до числа найбільш поширених і погано контрольованих інфекцій людини. Герпесвіруси можуть циркулювати в організмі з фізіологічно функціонуючою імунною системою безсимптомно, а у людей з імуносупресією викликають тяжкі захворювання зі смертельним результатом. За даними ВООЗ, смертність від герпесвірусних інфекцій серед вірусних захворювань знаходиться на другому місці (15,8%) після вірусних гепатитів (35,8%).</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Герпесвіруси об'єднані в велике сімейство Herpesviridae та включають в себе більш ніж 80 представників, 8 з яких для людини найбільш патогенні (human herpes virus-HHV). Герпесвіруси – філогенетично древнє сімейство великих ДНК-вірусів та поділяються на 3 підродини залежно від типу клітин, в яких перебігає інфекційний процес, характеру репродукції вірусу, структури генома, молекулярно-біологічних та імунологічних особливостей: α, β і γ (табл. 1)</w:t>
      </w:r>
    </w:p>
    <w:p w:rsidR="00880D60" w:rsidRPr="00880D60" w:rsidRDefault="00880D60" w:rsidP="00880D60">
      <w:pPr>
        <w:spacing w:line="360" w:lineRule="auto"/>
        <w:ind w:left="-567" w:firstLine="567"/>
        <w:jc w:val="right"/>
        <w:rPr>
          <w:rFonts w:ascii="Times New Roman" w:hAnsi="Times New Roman" w:cs="Times New Roman"/>
          <w:sz w:val="28"/>
          <w:szCs w:val="28"/>
          <w:lang w:val="uk-UA"/>
        </w:rPr>
      </w:pPr>
      <w:r w:rsidRPr="00880D60">
        <w:rPr>
          <w:rFonts w:ascii="Times New Roman" w:hAnsi="Times New Roman" w:cs="Times New Roman"/>
          <w:sz w:val="28"/>
          <w:szCs w:val="28"/>
          <w:lang w:val="uk-UA"/>
        </w:rPr>
        <w:t>Таблиця 1.</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Класифікація герпесвірусів за Н. Г. Перміновим, І. В. Тимофєєвою та ін.</w:t>
      </w:r>
    </w:p>
    <w:tbl>
      <w:tblPr>
        <w:tblStyle w:val="a4"/>
        <w:tblW w:w="9828" w:type="dxa"/>
        <w:tblLook w:val="01E0" w:firstRow="1" w:lastRow="1" w:firstColumn="1" w:lastColumn="1" w:noHBand="0" w:noVBand="0"/>
      </w:tblPr>
      <w:tblGrid>
        <w:gridCol w:w="1758"/>
        <w:gridCol w:w="2674"/>
        <w:gridCol w:w="5396"/>
      </w:tblGrid>
      <w:tr w:rsidR="00880D60" w:rsidRPr="00880D60" w:rsidTr="00F67731">
        <w:tc>
          <w:tcPr>
            <w:tcW w:w="1548"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lastRenderedPageBreak/>
              <w:t>Підвид вірусів</w:t>
            </w:r>
          </w:p>
        </w:tc>
        <w:tc>
          <w:tcPr>
            <w:tcW w:w="270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Представники підвиду</w:t>
            </w:r>
          </w:p>
        </w:tc>
        <w:tc>
          <w:tcPr>
            <w:tcW w:w="558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Особливості підвиду</w:t>
            </w:r>
          </w:p>
        </w:tc>
      </w:tr>
      <w:tr w:rsidR="00880D60" w:rsidRPr="00880D60" w:rsidTr="00F67731">
        <w:tc>
          <w:tcPr>
            <w:tcW w:w="1548"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α-герпесвіруси</w:t>
            </w:r>
          </w:p>
        </w:tc>
        <w:tc>
          <w:tcPr>
            <w:tcW w:w="270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Вірус простого герпесу 1 типу (HSV-1)</w:t>
            </w:r>
          </w:p>
          <w:p w:rsidR="00880D60" w:rsidRPr="00880D60" w:rsidRDefault="00880D60" w:rsidP="00F67731">
            <w:pPr>
              <w:spacing w:line="360" w:lineRule="auto"/>
              <w:jc w:val="center"/>
              <w:rPr>
                <w:sz w:val="28"/>
                <w:szCs w:val="28"/>
                <w:lang w:val="uk-UA"/>
              </w:rPr>
            </w:pPr>
            <w:r w:rsidRPr="00880D60">
              <w:rPr>
                <w:sz w:val="28"/>
                <w:szCs w:val="28"/>
                <w:lang w:val="uk-UA"/>
              </w:rPr>
              <w:t>Вірус простого герпесу 2 типу (HSV-2)</w:t>
            </w:r>
          </w:p>
          <w:p w:rsidR="00880D60" w:rsidRPr="00880D60" w:rsidRDefault="00880D60" w:rsidP="00F67731">
            <w:pPr>
              <w:spacing w:line="360" w:lineRule="auto"/>
              <w:jc w:val="center"/>
              <w:rPr>
                <w:sz w:val="28"/>
                <w:szCs w:val="28"/>
                <w:lang w:val="uk-UA"/>
              </w:rPr>
            </w:pPr>
            <w:r w:rsidRPr="00880D60">
              <w:rPr>
                <w:sz w:val="28"/>
                <w:szCs w:val="28"/>
                <w:lang w:val="uk-UA"/>
              </w:rPr>
              <w:t>Вірус Varicella zoster (VZV)</w:t>
            </w:r>
          </w:p>
        </w:tc>
        <w:tc>
          <w:tcPr>
            <w:tcW w:w="558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 xml:space="preserve">Характеризуються швидкою реплікацією вірусів і цитопатичною дією на культури інфікованих клітин. </w:t>
            </w:r>
          </w:p>
          <w:p w:rsidR="00880D60" w:rsidRPr="00880D60" w:rsidRDefault="00880D60" w:rsidP="00F67731">
            <w:pPr>
              <w:spacing w:line="360" w:lineRule="auto"/>
              <w:jc w:val="center"/>
              <w:rPr>
                <w:sz w:val="28"/>
                <w:szCs w:val="28"/>
                <w:lang w:val="uk-UA"/>
              </w:rPr>
            </w:pPr>
            <w:r w:rsidRPr="00880D60">
              <w:rPr>
                <w:sz w:val="28"/>
                <w:szCs w:val="28"/>
                <w:lang w:val="uk-UA"/>
              </w:rPr>
              <w:t>Репродукція перебігає в різних типах клітин.</w:t>
            </w:r>
          </w:p>
          <w:p w:rsidR="00880D60" w:rsidRPr="00880D60" w:rsidRDefault="00880D60" w:rsidP="00F67731">
            <w:pPr>
              <w:spacing w:line="360" w:lineRule="auto"/>
              <w:jc w:val="center"/>
              <w:rPr>
                <w:sz w:val="28"/>
                <w:szCs w:val="28"/>
                <w:lang w:val="uk-UA"/>
              </w:rPr>
            </w:pPr>
            <w:r w:rsidRPr="00880D60">
              <w:rPr>
                <w:sz w:val="28"/>
                <w:szCs w:val="28"/>
                <w:lang w:val="uk-UA"/>
              </w:rPr>
              <w:t>Віруси можуть зберігатися в латентній формі, переважно в нервових гангліях.</w:t>
            </w:r>
          </w:p>
        </w:tc>
      </w:tr>
      <w:tr w:rsidR="00880D60" w:rsidRPr="00880D60" w:rsidTr="00F67731">
        <w:tc>
          <w:tcPr>
            <w:tcW w:w="1548"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β-герпесвіруси</w:t>
            </w:r>
          </w:p>
        </w:tc>
        <w:tc>
          <w:tcPr>
            <w:tcW w:w="270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Цитомегаловірус (CMV)</w:t>
            </w:r>
          </w:p>
          <w:p w:rsidR="00880D60" w:rsidRPr="00880D60" w:rsidRDefault="00880D60" w:rsidP="00F67731">
            <w:pPr>
              <w:spacing w:line="360" w:lineRule="auto"/>
              <w:jc w:val="center"/>
              <w:rPr>
                <w:sz w:val="28"/>
                <w:szCs w:val="28"/>
                <w:lang w:val="uk-UA"/>
              </w:rPr>
            </w:pPr>
            <w:r w:rsidRPr="00880D60">
              <w:rPr>
                <w:sz w:val="28"/>
                <w:szCs w:val="28"/>
                <w:lang w:val="uk-UA"/>
              </w:rPr>
              <w:t>Вірус герпесу людини 6 типу (HHV-6)</w:t>
            </w:r>
          </w:p>
          <w:p w:rsidR="00880D60" w:rsidRPr="00880D60" w:rsidRDefault="00880D60" w:rsidP="00F67731">
            <w:pPr>
              <w:spacing w:line="360" w:lineRule="auto"/>
              <w:jc w:val="center"/>
              <w:rPr>
                <w:sz w:val="28"/>
                <w:szCs w:val="28"/>
                <w:lang w:val="uk-UA"/>
              </w:rPr>
            </w:pPr>
            <w:r w:rsidRPr="00880D60">
              <w:rPr>
                <w:sz w:val="28"/>
                <w:szCs w:val="28"/>
                <w:lang w:val="uk-UA"/>
              </w:rPr>
              <w:t xml:space="preserve"> Вірус герпесу людини 7 типу (HHV-7)</w:t>
            </w:r>
          </w:p>
        </w:tc>
        <w:tc>
          <w:tcPr>
            <w:tcW w:w="558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 xml:space="preserve">Вражають різні види клітин, які при цьому збільшуються в розмірах (цитомегалія). </w:t>
            </w:r>
          </w:p>
          <w:p w:rsidR="00880D60" w:rsidRPr="00880D60" w:rsidRDefault="00880D60" w:rsidP="00F67731">
            <w:pPr>
              <w:spacing w:line="360" w:lineRule="auto"/>
              <w:jc w:val="center"/>
              <w:rPr>
                <w:sz w:val="28"/>
                <w:szCs w:val="28"/>
                <w:lang w:val="uk-UA"/>
              </w:rPr>
            </w:pPr>
            <w:r w:rsidRPr="00880D60">
              <w:rPr>
                <w:sz w:val="28"/>
                <w:szCs w:val="28"/>
                <w:lang w:val="uk-UA"/>
              </w:rPr>
              <w:t xml:space="preserve">Можуть викликати імуносупресивні стани. </w:t>
            </w:r>
          </w:p>
          <w:p w:rsidR="00880D60" w:rsidRPr="00880D60" w:rsidRDefault="00880D60" w:rsidP="00F67731">
            <w:pPr>
              <w:spacing w:line="360" w:lineRule="auto"/>
              <w:jc w:val="center"/>
              <w:rPr>
                <w:sz w:val="28"/>
                <w:szCs w:val="28"/>
                <w:lang w:val="uk-UA"/>
              </w:rPr>
            </w:pPr>
            <w:r w:rsidRPr="00880D60">
              <w:rPr>
                <w:sz w:val="28"/>
                <w:szCs w:val="28"/>
                <w:lang w:val="uk-UA"/>
              </w:rPr>
              <w:t>Інфекція може приймати генералізовану або латентну форму, досить часто виникає персистентная інфекція.</w:t>
            </w:r>
          </w:p>
        </w:tc>
      </w:tr>
      <w:tr w:rsidR="00880D60" w:rsidRPr="00880D60" w:rsidTr="00F67731">
        <w:tc>
          <w:tcPr>
            <w:tcW w:w="1548"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γ-герпесвіруси</w:t>
            </w:r>
          </w:p>
        </w:tc>
        <w:tc>
          <w:tcPr>
            <w:tcW w:w="270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Вірус Епштейна-Барр (EBV)</w:t>
            </w:r>
          </w:p>
          <w:p w:rsidR="00880D60" w:rsidRPr="00880D60" w:rsidRDefault="00880D60" w:rsidP="00F67731">
            <w:pPr>
              <w:spacing w:line="360" w:lineRule="auto"/>
              <w:jc w:val="center"/>
              <w:rPr>
                <w:sz w:val="28"/>
                <w:szCs w:val="28"/>
                <w:lang w:val="uk-UA"/>
              </w:rPr>
            </w:pPr>
            <w:r w:rsidRPr="00880D60">
              <w:rPr>
                <w:sz w:val="28"/>
                <w:szCs w:val="28"/>
                <w:lang w:val="uk-UA"/>
              </w:rPr>
              <w:t>Вірус герпесу людини 8 типу (HHV-8)</w:t>
            </w:r>
          </w:p>
        </w:tc>
        <w:tc>
          <w:tcPr>
            <w:tcW w:w="5580" w:type="dxa"/>
            <w:vAlign w:val="center"/>
          </w:tcPr>
          <w:p w:rsidR="00880D60" w:rsidRPr="00880D60" w:rsidRDefault="00880D60" w:rsidP="00F67731">
            <w:pPr>
              <w:spacing w:line="360" w:lineRule="auto"/>
              <w:jc w:val="center"/>
              <w:rPr>
                <w:sz w:val="28"/>
                <w:szCs w:val="28"/>
                <w:lang w:val="uk-UA"/>
              </w:rPr>
            </w:pPr>
            <w:r w:rsidRPr="00880D60">
              <w:rPr>
                <w:sz w:val="28"/>
                <w:szCs w:val="28"/>
                <w:lang w:val="uk-UA"/>
              </w:rPr>
              <w:t>Характеризуються тропністю до лімфоїдних клітин (Т-, В-лімфоцитам), в яких вони тривало персистують і які можуть трансформувати, викликаючи лімфоми, саркоми. HHV-8 також асоційований з саркомою Капоші.</w:t>
            </w:r>
          </w:p>
        </w:tc>
      </w:tr>
    </w:tbl>
    <w:p w:rsidR="00880D60" w:rsidRPr="007F49F0" w:rsidRDefault="00880D60" w:rsidP="00880D60">
      <w:pPr>
        <w:spacing w:line="360" w:lineRule="auto"/>
        <w:jc w:val="both"/>
        <w:rPr>
          <w:lang w:val="uk-UA"/>
        </w:rPr>
      </w:pP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Патогенез захворювання, викликаного герпесвірусами, відбувається за такою схемою: спонтанна випадкова адсорбція вихідного «материнського» вірусу на поверхні клітини-мішені, «роздягання віріона» - розщеплення оболонки і капсида, інфільтрація вірусної ДНК в ядро клітини-мішені, формування і дозрівання </w:t>
      </w:r>
      <w:r w:rsidRPr="00880D60">
        <w:rPr>
          <w:rFonts w:ascii="Times New Roman" w:hAnsi="Times New Roman" w:cs="Times New Roman"/>
          <w:sz w:val="28"/>
          <w:szCs w:val="28"/>
          <w:lang w:val="uk-UA"/>
        </w:rPr>
        <w:lastRenderedPageBreak/>
        <w:t xml:space="preserve">«дочірніх» віріонів шляхом відгалуження на ядерній мембрані. Після інфікування клітини, наприклад вірусом простого герпесу 1 або 2 типів, синтез нових вірусних білків починається через 2 години, а число їх досягає максимуму приблизно через 8 годин. У процесі дозрівання «дочірніх» віріонів їх оболонки, капсиди і ДНК формуються з наявних усередині інфікованої клітини амінокислот, білків, ліпопротеїдів і нуклеозидів. Ці молекули надходять в інфіковану клітину з міжтканинних просторів у міру виснаження внутрішньоклітинних резервів. У цьому відношенні віруси залежать від інтенсивності внутрішньоклітинного обміну, який, у свою чергу, визначається природою клітини-мішені. Найбільш високий темп обміну речовин характерний для короткоживучих клітин епітеліоподібного типу, тому герпесвіруси особливо добре колонізують клітини епітелію і слизових оболонок, крові і лімфатичних тканин. Повністю сформовані і готові до подальшої активної репродукції «дочірні» інфекційні віріони з'являються всередині інфікованої клітини через 10 годин, а їх число стає максимальним приблизно через 15 годин. Кількість віріонів певною мірою впливає на темп поширення інфекції і площа ураження. Перша генерація «дочірніх» герпесвірусів починає надходити в навколишнє середовище (міжклітинні простори, кров, лімфу та інші біологічні середовища) приблизно через 18 годин. Це можна спостерігати в клінічній практиці при неконтрольованих процесах (наприклад, при вітряної віспи, оперізуючому герпесі, генералізації цитомегаловірусної інфекції) - елементи герпетичної висипки виникають на шкірі або слизових оболонках хвилями. У вільному стані герпесвіруси знаходяться протягом дуже нетривалого періоду (від 1 до 4 годин) - саме така тривалість характерна для періоду гострої інтоксикації при герпесвірусних інфекціях. Термін життя кожної нової генерації та адсорбованих герпесвірусів в середньому становить 3 доби. </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Унікальними біологічними властивостями всіх герпес-вірусів людини є тканинний тропізм, здатність до персистенції і латенции в організмі інфікованої людини. Персистенція являє собою здатність герпесвірусів безперервно або </w:t>
      </w:r>
      <w:r w:rsidRPr="00880D60">
        <w:rPr>
          <w:rFonts w:ascii="Times New Roman" w:hAnsi="Times New Roman" w:cs="Times New Roman"/>
          <w:sz w:val="28"/>
          <w:szCs w:val="28"/>
          <w:lang w:val="uk-UA"/>
        </w:rPr>
        <w:lastRenderedPageBreak/>
        <w:t xml:space="preserve">циклічно розмножуватися в інфікованих клітинах тропних тканин, що створює постійну загрозу розвитку інфекційного процесу. Латенція герпесвірусів - це довічне збереження вірусів у морфологічно і імунохімічно видозміненій формі в нервових клітинах регіонарних (по відношенню до місця вхідних воріт герпесвірусу) гангліїв чутливих нервів. Штами герпесвірусів мають неоднакову здатність до персистенції і латенции, а також чутливість до протигерпетичних препаратів у зв'язку з особливостями їх ферментних систем. У кожного герпесвірусу свій темп персистенції і латенции. Серед досліджуваних найбільш активні в цьому відношенні віруси простого герпесу, найменш - вірус Епштейна-Барр. </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Інфікування людини герпесвірусами супроводжується клінічними симптомами гострого інфекційного захворювання в середньому не більше ніж у 50% людей, в основному у дітей: раптова еритема (вірус герпесу людини 6 типу), афтозний стоматит (віруси простого герпесу 1 або 2 типів), вітряна віспа (вірус варицелла зостер), інфекційний мононуклеоз (вірус Епштейна-Барр), мононуклеозоподібний синдром (цитомегаловірус). У інших пацієнтів інфекція перебігає безсимптомно, що особливо характерно для підлітків і дорослих людей. Крім біологічних властивостей штаму герпесвірусу, вплив на перебіг гострих і рецидивуючих герпесвірусних захворювань надають індивідуальні (вікові, статеві, філо- і онтогенетичні) особливості імунної відповіді інфікованої людини на численні антигени вірусу. Часто, особливо при зниженні імунореактивності організму, герпесвіруси виступають як віруси-опортуністи, приводячи до більш тяжкого, з атиповими клінічними проявами та перебігом основного захворювання. Віруси простого герпесу 1 і 2 типів, а також цитомегаловірус входять до числа збудників TORCH-інфекцій. Вони відіграють важливу роль в порушенні репродуктивної функції людини, розвитоку серйозних захворювань матері, плода, новонародженого і дітей молодшого віку. Захворювання, що викликаються вірусами простого герпесу, цитомегаловірусом та вірусом Епштейна-Барр, розглядаються як СНІД-індикаторні у зв'язку з їх частим виявленням при даній </w:t>
      </w:r>
      <w:r w:rsidRPr="00880D60">
        <w:rPr>
          <w:rFonts w:ascii="Times New Roman" w:hAnsi="Times New Roman" w:cs="Times New Roman"/>
          <w:sz w:val="28"/>
          <w:szCs w:val="28"/>
          <w:lang w:val="uk-UA"/>
        </w:rPr>
        <w:lastRenderedPageBreak/>
        <w:t xml:space="preserve">патології. Результати досліджень останніх років свідчать про роль деяких герпесвірусів (HHV-8, CMV, EBV та ін..) в розвитку і ряду злоякісних новоутворень: назофарингеальної карциноми, лімфоми Беркітта, В-клітинної лімфоми, раку грудей, аденокарциноми кишечника і простати, карциноми цервікального каналу шийки матки, саркоми Капоші, нейробластоми та ін. Найбільшу загрозу для здоров'я представляють герпесвірусні нейроінфекції (летальність досягає 20%, а частота інвалідизації - 50%), офтальмогерпес (майже у половини хворих призводить до розвитку катаракти або глаукоми) і генітальний герпес. </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Практично всі відомі герпесвірусні інфекції можуть рецидивувати, однак поріг і причини трансформації гострої форми в рецидивуючу для кожного типу герпесвірусу свої. В цілому герпесвірусні інфекції приймають рецидивуючий перебіг не більш ніж у 8-20% хворих. Рецидивуючі герпесвірусні захворювання у деяких людей можуть сприйматися як «хронічні», коли вони розвиваються протягом багатьох років, не тільки руйнуючи фізичне здоров'я і функції життєво важливих систем, а й психологічно вкрай несприятливо впливаючи на хворого. Тому для практичних цілей герпесвірусні інфекції класифікують з урахуванням одночасно локалізації процесу, рецидивування та етіології (табл. 2).</w:t>
      </w:r>
    </w:p>
    <w:p w:rsidR="00880D60" w:rsidRPr="00880D60" w:rsidRDefault="00880D60" w:rsidP="00880D60">
      <w:pPr>
        <w:spacing w:line="360" w:lineRule="auto"/>
        <w:ind w:left="-567" w:firstLine="567"/>
        <w:jc w:val="right"/>
        <w:rPr>
          <w:rFonts w:ascii="Times New Roman" w:hAnsi="Times New Roman" w:cs="Times New Roman"/>
          <w:sz w:val="28"/>
          <w:szCs w:val="28"/>
          <w:lang w:val="uk-UA"/>
        </w:rPr>
      </w:pPr>
      <w:r w:rsidRPr="00880D60">
        <w:rPr>
          <w:rFonts w:ascii="Times New Roman" w:hAnsi="Times New Roman" w:cs="Times New Roman"/>
          <w:sz w:val="28"/>
          <w:szCs w:val="28"/>
          <w:lang w:val="uk-UA"/>
        </w:rPr>
        <w:t>Таблиця 2.</w:t>
      </w:r>
    </w:p>
    <w:p w:rsidR="00880D60" w:rsidRPr="00880D60" w:rsidRDefault="00880D60" w:rsidP="00880D60">
      <w:pPr>
        <w:spacing w:line="360" w:lineRule="auto"/>
        <w:ind w:left="-567" w:firstLine="567"/>
        <w:jc w:val="center"/>
        <w:rPr>
          <w:rFonts w:ascii="Times New Roman" w:hAnsi="Times New Roman" w:cs="Times New Roman"/>
          <w:sz w:val="28"/>
          <w:szCs w:val="28"/>
          <w:lang w:val="uk-UA"/>
        </w:rPr>
      </w:pPr>
      <w:r w:rsidRPr="00880D60">
        <w:rPr>
          <w:rFonts w:ascii="Times New Roman" w:hAnsi="Times New Roman" w:cs="Times New Roman"/>
          <w:sz w:val="28"/>
          <w:szCs w:val="28"/>
          <w:lang w:val="uk-UA"/>
        </w:rPr>
        <w:t>Гострі та рецидивуючі герпевірусні захворювання людини</w:t>
      </w:r>
    </w:p>
    <w:tbl>
      <w:tblPr>
        <w:tblStyle w:val="a4"/>
        <w:tblW w:w="0" w:type="auto"/>
        <w:tblLook w:val="01E0" w:firstRow="1" w:lastRow="1" w:firstColumn="1" w:lastColumn="1" w:noHBand="0" w:noVBand="0"/>
      </w:tblPr>
      <w:tblGrid>
        <w:gridCol w:w="2267"/>
        <w:gridCol w:w="3652"/>
        <w:gridCol w:w="3652"/>
      </w:tblGrid>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Тип герпесвірусу</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Первинні захворювання</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Рецидивуючі захворювання</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Вірус простого герпесу 1 типа</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Гінгівостоматит, кератокон’юнктивіт</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Оральний герпес, кератокон’юнктивіт енцефаліт</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Вірус простого герпесу 2 типа</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Генітальна герпетична інфекція, неонатальна герпетична інфекція, </w:t>
            </w:r>
            <w:r w:rsidRPr="00880D60">
              <w:rPr>
                <w:sz w:val="28"/>
                <w:szCs w:val="28"/>
                <w:lang w:val="uk-UA"/>
              </w:rPr>
              <w:lastRenderedPageBreak/>
              <w:t>дисемінована герпетична інфекція</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Генітальна герпетична інфекція</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Вірус варіцелла зостер</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Вітряна віспа, дисемінована вітряна віспа</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Оперізуючий герпес, дисемінована вітряна віспа при імунодефіциті</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Вірус Епштейна-Барр</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Інфекційний мононуклеоз, </w:t>
            </w:r>
          </w:p>
          <w:p w:rsidR="00880D60" w:rsidRPr="00880D60" w:rsidRDefault="00880D60" w:rsidP="00F67731">
            <w:pPr>
              <w:spacing w:line="360" w:lineRule="auto"/>
              <w:jc w:val="center"/>
              <w:rPr>
                <w:sz w:val="28"/>
                <w:szCs w:val="28"/>
                <w:lang w:val="uk-UA"/>
              </w:rPr>
            </w:pPr>
            <w:r w:rsidRPr="00880D60">
              <w:rPr>
                <w:sz w:val="28"/>
                <w:szCs w:val="28"/>
                <w:lang w:val="uk-UA"/>
              </w:rPr>
              <w:t>В-клітинна проліферація</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Інфекційний мононуклеоз, </w:t>
            </w:r>
          </w:p>
          <w:p w:rsidR="00880D60" w:rsidRPr="00880D60" w:rsidRDefault="00880D60" w:rsidP="00F67731">
            <w:pPr>
              <w:spacing w:line="360" w:lineRule="auto"/>
              <w:jc w:val="center"/>
              <w:rPr>
                <w:sz w:val="28"/>
                <w:szCs w:val="28"/>
                <w:lang w:val="uk-UA"/>
              </w:rPr>
            </w:pPr>
            <w:r w:rsidRPr="00880D60">
              <w:rPr>
                <w:sz w:val="28"/>
                <w:szCs w:val="28"/>
                <w:lang w:val="uk-UA"/>
              </w:rPr>
              <w:t>лімфома Беркітта, назофарингеальна карцинома</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Цитомегаловірус</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Вроджені аномалії, цитомегалія при імунодефіциті</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Цитомегалія у хворих після трансплантації органів, ретиніт, коліт або нейроінфекція при ВІЛ-інфекції</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Вірус герпесу людини 6 типа</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Еритема новонароджених</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Системні хвороби після трансплантації</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Вірус герпесу людини 7 типа</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Еритема новонароджених</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Не відомі</w:t>
            </w:r>
          </w:p>
        </w:tc>
      </w:tr>
      <w:tr w:rsidR="00880D60" w:rsidRPr="00880D60" w:rsidTr="00F67731">
        <w:tc>
          <w:tcPr>
            <w:tcW w:w="2268" w:type="dxa"/>
          </w:tcPr>
          <w:p w:rsidR="00880D60" w:rsidRPr="00880D60" w:rsidRDefault="00880D60" w:rsidP="00F67731">
            <w:pPr>
              <w:spacing w:line="360" w:lineRule="auto"/>
              <w:jc w:val="center"/>
              <w:rPr>
                <w:sz w:val="28"/>
                <w:szCs w:val="28"/>
                <w:lang w:val="uk-UA"/>
              </w:rPr>
            </w:pPr>
            <w:r w:rsidRPr="00880D60">
              <w:rPr>
                <w:sz w:val="28"/>
                <w:szCs w:val="28"/>
                <w:lang w:val="uk-UA"/>
              </w:rPr>
              <w:t>Вірус герпесу людини 8 типа</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Саркома Капоши</w:t>
            </w:r>
          </w:p>
        </w:tc>
        <w:tc>
          <w:tcPr>
            <w:tcW w:w="3780" w:type="dxa"/>
          </w:tcPr>
          <w:p w:rsidR="00880D60" w:rsidRPr="00880D60" w:rsidRDefault="00880D60" w:rsidP="00F67731">
            <w:pPr>
              <w:spacing w:line="360" w:lineRule="auto"/>
              <w:jc w:val="center"/>
              <w:rPr>
                <w:sz w:val="28"/>
                <w:szCs w:val="28"/>
                <w:lang w:val="uk-UA"/>
              </w:rPr>
            </w:pPr>
            <w:r w:rsidRPr="00880D60">
              <w:rPr>
                <w:sz w:val="28"/>
                <w:szCs w:val="28"/>
                <w:lang w:val="uk-UA"/>
              </w:rPr>
              <w:t>Не відомі</w:t>
            </w:r>
          </w:p>
        </w:tc>
      </w:tr>
    </w:tbl>
    <w:p w:rsidR="00880D60" w:rsidRPr="007F49F0" w:rsidRDefault="00880D60" w:rsidP="00880D60">
      <w:pPr>
        <w:spacing w:line="360" w:lineRule="auto"/>
        <w:jc w:val="center"/>
        <w:rPr>
          <w:color w:val="FF0000"/>
          <w:lang w:val="uk-UA"/>
        </w:rPr>
      </w:pPr>
      <w:r w:rsidRPr="007F49F0">
        <w:rPr>
          <w:color w:val="FF0000"/>
          <w:lang w:val="uk-UA"/>
        </w:rPr>
        <w:tab/>
      </w:r>
      <w:r w:rsidRPr="007F49F0">
        <w:rPr>
          <w:color w:val="FF0000"/>
          <w:lang w:val="uk-UA"/>
        </w:rPr>
        <w:tab/>
      </w:r>
    </w:p>
    <w:p w:rsid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Причини рецидивуючого перебігу герпесвірусних інфекцій різноманітні. Одна з них полягає в тому, що трансформація гострого герпесвірусного процесу в хронічний відбувається при явному «потуранні» імунної системи. Якщо набутий імунодефіцит внаслідок хіміотерапії або ВІЛ-інфекції легко пояснити, то всі спроби з'ясувати, чим зумовлений основний дефект імунної відповіді у імунологічно повноцінних людей з рецидивуючим перебігом герпесвірусної інфекції, виявляються марними. Інша причина полягає в кількісних та якісних </w:t>
      </w:r>
      <w:r w:rsidRPr="00880D60">
        <w:rPr>
          <w:rFonts w:ascii="Times New Roman" w:hAnsi="Times New Roman" w:cs="Times New Roman"/>
          <w:sz w:val="28"/>
          <w:szCs w:val="28"/>
          <w:lang w:val="uk-UA"/>
        </w:rPr>
        <w:lastRenderedPageBreak/>
        <w:t xml:space="preserve">особливостях персистенції і латенции конкретного штаму герпесвірусу в організмі хворого. </w:t>
      </w:r>
    </w:p>
    <w:p w:rsidR="00DB29FC" w:rsidRDefault="00DB29FC" w:rsidP="00880D60">
      <w:pPr>
        <w:spacing w:line="360" w:lineRule="auto"/>
        <w:ind w:left="-567" w:firstLine="567"/>
        <w:jc w:val="both"/>
        <w:rPr>
          <w:rFonts w:ascii="Times New Roman" w:hAnsi="Times New Roman" w:cs="Times New Roman"/>
          <w:sz w:val="28"/>
          <w:szCs w:val="28"/>
          <w:lang w:val="uk-UA"/>
        </w:rPr>
      </w:pPr>
    </w:p>
    <w:p w:rsidR="00DB29FC" w:rsidRDefault="00DB29FC" w:rsidP="00880D60">
      <w:pPr>
        <w:spacing w:line="360" w:lineRule="auto"/>
        <w:ind w:left="-567" w:firstLine="567"/>
        <w:jc w:val="both"/>
        <w:rPr>
          <w:rFonts w:ascii="Times New Roman" w:hAnsi="Times New Roman" w:cs="Times New Roman"/>
          <w:sz w:val="28"/>
          <w:szCs w:val="28"/>
          <w:lang w:val="uk-UA"/>
        </w:rPr>
      </w:pPr>
    </w:p>
    <w:p w:rsidR="00DB29FC" w:rsidRDefault="00DB29FC" w:rsidP="00880D60">
      <w:pPr>
        <w:spacing w:line="360" w:lineRule="auto"/>
        <w:ind w:left="-567" w:firstLine="567"/>
        <w:jc w:val="both"/>
        <w:rPr>
          <w:rFonts w:ascii="Times New Roman" w:hAnsi="Times New Roman" w:cs="Times New Roman"/>
          <w:sz w:val="28"/>
          <w:szCs w:val="28"/>
          <w:lang w:val="uk-UA"/>
        </w:rPr>
      </w:pPr>
    </w:p>
    <w:p w:rsidR="00DB29FC" w:rsidRDefault="00DB29FC" w:rsidP="00DB29FC">
      <w:pPr>
        <w:pStyle w:val="a3"/>
        <w:numPr>
          <w:ilvl w:val="0"/>
          <w:numId w:val="10"/>
        </w:numPr>
        <w:spacing w:line="360" w:lineRule="auto"/>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Діагностика герпесвірусної інфекції</w:t>
      </w:r>
    </w:p>
    <w:p w:rsidR="00DB29FC" w:rsidRPr="00DB29FC" w:rsidRDefault="00DB29FC" w:rsidP="00DB29FC">
      <w:pPr>
        <w:pStyle w:val="a3"/>
        <w:spacing w:line="360" w:lineRule="auto"/>
        <w:jc w:val="both"/>
        <w:rPr>
          <w:rFonts w:ascii="Times New Roman" w:hAnsi="Times New Roman" w:cs="Times New Roman"/>
          <w:sz w:val="28"/>
          <w:szCs w:val="28"/>
          <w:lang w:val="uk-UA"/>
        </w:rPr>
      </w:pP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Діагностика герпесвірусної інфекції досить неоднозначна. Всі методи індикації та ідентифікації вірусів засновані на наступних принципах: </w:t>
      </w:r>
    </w:p>
    <w:p w:rsidR="00880D60" w:rsidRPr="00880D60" w:rsidRDefault="00880D60" w:rsidP="00880D60">
      <w:pPr>
        <w:numPr>
          <w:ilvl w:val="0"/>
          <w:numId w:val="2"/>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виявлення вірусу per se (електронна мікроскопія); </w:t>
      </w:r>
    </w:p>
    <w:p w:rsidR="00880D60" w:rsidRPr="00880D60" w:rsidRDefault="00880D60" w:rsidP="00880D60">
      <w:pPr>
        <w:numPr>
          <w:ilvl w:val="0"/>
          <w:numId w:val="2"/>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виявлення та ідентифікація вірусів за допомогою взаємодіючих з ними клітин (накопичення вірусів в чутливих до них клітинах); </w:t>
      </w:r>
    </w:p>
    <w:p w:rsidR="00880D60" w:rsidRPr="00880D60" w:rsidRDefault="00880D60" w:rsidP="00880D60">
      <w:pPr>
        <w:numPr>
          <w:ilvl w:val="0"/>
          <w:numId w:val="2"/>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виявлення та ідентифікація вірусів за допомогою антитіл (ІФА, РН, РЗК та ін.); </w:t>
      </w:r>
    </w:p>
    <w:p w:rsidR="00880D60" w:rsidRPr="00880D60" w:rsidRDefault="00880D60" w:rsidP="00880D60">
      <w:pPr>
        <w:numPr>
          <w:ilvl w:val="0"/>
          <w:numId w:val="2"/>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виявлення та ідент</w:t>
      </w:r>
      <w:bookmarkStart w:id="0" w:name="_GoBack"/>
      <w:bookmarkEnd w:id="0"/>
      <w:r w:rsidRPr="00880D60">
        <w:rPr>
          <w:rFonts w:ascii="Times New Roman" w:hAnsi="Times New Roman" w:cs="Times New Roman"/>
          <w:sz w:val="28"/>
          <w:szCs w:val="28"/>
          <w:lang w:val="uk-UA"/>
        </w:rPr>
        <w:t xml:space="preserve">ифікація нуклеїнових кислот (ПЛР). </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Електронна мікроскопія: швидка діагностика дозволяє виявити віруси або їх компоненти безпосередньо в пробах, взятих від хворого, і дати швидку відповідь (через кілька годин). Збудник виявляють за допомогою електронної мікроскопії клінічного матеріалу при негативному контрастуванні. </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Серологічні методи поступаються за інформативністю і чутливістю іншим способам лабораторної діагностики і не дозволяють з достатнім ступенем достовірності встановити етіологію тієї чи іншої форми захворювання. Наростання титрів антитіл відбувається в пізні терміни (через кілька тижнів) після зараження або реактивації вірусу, і в той же час воно може і не спостерігатися у імунодефіцитних осіб. Для встановлення 4-кратного наростання титру антитіл до герпесвірусної інфекції (показник первинної інфекції) необхідно дослідження </w:t>
      </w:r>
      <w:r w:rsidRPr="00880D60">
        <w:rPr>
          <w:rFonts w:ascii="Times New Roman" w:hAnsi="Times New Roman" w:cs="Times New Roman"/>
          <w:sz w:val="28"/>
          <w:szCs w:val="28"/>
          <w:lang w:val="uk-UA"/>
        </w:rPr>
        <w:lastRenderedPageBreak/>
        <w:t>парних сироваток. Серологічні реакції (РСК, РН) мають високу специфічність, але відносно низьку чутливість, а крім того, складні в постановці.</w:t>
      </w:r>
    </w:p>
    <w:p w:rsid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Найбільш точним методом діагностики герпесвірусної інфекції є виділення вірусу з різних клітинних культур. Для виявлення вірусів герпесу використовують молекулярно-біологічні методи: полімеразну ланцюгову реакцію і реакцію молекулярної гібридизації, які дозволяють виявити наявність вірусної нуклеїнової кислоти в досліджуваному матеріалі. ПЛР може вважатися найбільш чутливою і швидкою реакцією. Чутливість методу дає можливість визначити одну молекулу ДНК у зразках, що містять 10 клітин. </w:t>
      </w:r>
    </w:p>
    <w:p w:rsidR="00DB29FC" w:rsidRDefault="00DB29FC" w:rsidP="00880D60">
      <w:pPr>
        <w:spacing w:line="360" w:lineRule="auto"/>
        <w:ind w:left="-567" w:firstLine="567"/>
        <w:jc w:val="both"/>
        <w:rPr>
          <w:rFonts w:ascii="Times New Roman" w:hAnsi="Times New Roman" w:cs="Times New Roman"/>
          <w:sz w:val="28"/>
          <w:szCs w:val="28"/>
          <w:lang w:val="uk-UA"/>
        </w:rPr>
      </w:pPr>
    </w:p>
    <w:p w:rsidR="00DB29FC" w:rsidRDefault="00DB29FC" w:rsidP="00DB29FC">
      <w:pPr>
        <w:pStyle w:val="a3"/>
        <w:numPr>
          <w:ilvl w:val="0"/>
          <w:numId w:val="1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Особливості лікування</w:t>
      </w:r>
    </w:p>
    <w:p w:rsidR="00DB29FC" w:rsidRPr="00DB29FC" w:rsidRDefault="00DB29FC" w:rsidP="00DB29FC">
      <w:pPr>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t xml:space="preserve">Герпес – це інфекційний патологічний процес, викликаний специфічним збудником вірусом герпесу. Інфікованість збудником становить близько 90%, а захворювання розвивається не у всіх. Завдяки певним особливостям будови та функціональної активності вірус </w:t>
      </w:r>
      <w:proofErr w:type="gramStart"/>
      <w:r w:rsidRPr="00DB29FC">
        <w:rPr>
          <w:rFonts w:ascii="Times New Roman" w:hAnsi="Times New Roman" w:cs="Times New Roman"/>
          <w:sz w:val="28"/>
          <w:szCs w:val="28"/>
        </w:rPr>
        <w:t>п</w:t>
      </w:r>
      <w:proofErr w:type="gramEnd"/>
      <w:r w:rsidRPr="00DB29FC">
        <w:rPr>
          <w:rFonts w:ascii="Times New Roman" w:hAnsi="Times New Roman" w:cs="Times New Roman"/>
          <w:sz w:val="28"/>
          <w:szCs w:val="28"/>
        </w:rPr>
        <w:t xml:space="preserve">ісля проникнення в організм людини вбудовується в геном клітин, де тривалий період часу може залишатися в неактивному стані. При ослабленні імунітету відбувається активізація збудника, активна реплікація (подвоєння вірусного генетичного матеріалу), збірка нових вірусних частинок з їх подальшим виходом і загибеллю зараженої клітини. Інфекційний процес розвивається під </w:t>
      </w:r>
      <w:proofErr w:type="gramStart"/>
      <w:r w:rsidRPr="00DB29FC">
        <w:rPr>
          <w:rFonts w:ascii="Times New Roman" w:hAnsi="Times New Roman" w:cs="Times New Roman"/>
          <w:sz w:val="28"/>
          <w:szCs w:val="28"/>
        </w:rPr>
        <w:t>д</w:t>
      </w:r>
      <w:proofErr w:type="gramEnd"/>
      <w:r w:rsidRPr="00DB29FC">
        <w:rPr>
          <w:rFonts w:ascii="Times New Roman" w:hAnsi="Times New Roman" w:cs="Times New Roman"/>
          <w:sz w:val="28"/>
          <w:szCs w:val="28"/>
        </w:rPr>
        <w:t>ією кількох провокуючих чинників, що призводять до зниження активності</w:t>
      </w:r>
      <w:r>
        <w:rPr>
          <w:rFonts w:ascii="Times New Roman" w:hAnsi="Times New Roman" w:cs="Times New Roman"/>
          <w:sz w:val="28"/>
          <w:szCs w:val="28"/>
        </w:rPr>
        <w:t xml:space="preserve"> імунітету, до них відносяться:</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Систематичне застосування лікарських засобі</w:t>
      </w:r>
      <w:proofErr w:type="gramStart"/>
      <w:r w:rsidRPr="00DB29FC">
        <w:rPr>
          <w:rFonts w:ascii="Times New Roman" w:hAnsi="Times New Roman" w:cs="Times New Roman"/>
          <w:sz w:val="28"/>
          <w:szCs w:val="28"/>
        </w:rPr>
        <w:t>в</w:t>
      </w:r>
      <w:proofErr w:type="gramEnd"/>
      <w:r w:rsidRPr="00DB29FC">
        <w:rPr>
          <w:rFonts w:ascii="Times New Roman" w:hAnsi="Times New Roman" w:cs="Times New Roman"/>
          <w:sz w:val="28"/>
          <w:szCs w:val="28"/>
        </w:rPr>
        <w:t>, які знижують активність імунітету.</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Тривале застосування антибактеріальних засобів.</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Вроджений імунодефіцит – патологічний стан, що характеризується недостатньою функціональною активністю імунної системи на тлі вроджених змін в певних генах.</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lastRenderedPageBreak/>
        <w:t>Набутий імунодефіцит, обумовлений в основному прогресуванням ВІ</w:t>
      </w:r>
      <w:proofErr w:type="gramStart"/>
      <w:r w:rsidRPr="00DB29FC">
        <w:rPr>
          <w:rFonts w:ascii="Times New Roman" w:hAnsi="Times New Roman" w:cs="Times New Roman"/>
          <w:sz w:val="28"/>
          <w:szCs w:val="28"/>
        </w:rPr>
        <w:t>Л-</w:t>
      </w:r>
      <w:proofErr w:type="gramEnd"/>
      <w:r w:rsidRPr="00DB29FC">
        <w:rPr>
          <w:rFonts w:ascii="Times New Roman" w:hAnsi="Times New Roman" w:cs="Times New Roman"/>
          <w:sz w:val="28"/>
          <w:szCs w:val="28"/>
        </w:rPr>
        <w:t>інфекції (ВІЛ – вірус імунодефіциту людини) з розвитком Снід (синдром набутого імунодефіциту).</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 xml:space="preserve">Порушення обмінних процесів, яке зачіпає переважно вуглеводи і супроводжується </w:t>
      </w:r>
      <w:proofErr w:type="gramStart"/>
      <w:r w:rsidRPr="00DB29FC">
        <w:rPr>
          <w:rFonts w:ascii="Times New Roman" w:hAnsi="Times New Roman" w:cs="Times New Roman"/>
          <w:sz w:val="28"/>
          <w:szCs w:val="28"/>
        </w:rPr>
        <w:t>п</w:t>
      </w:r>
      <w:proofErr w:type="gramEnd"/>
      <w:r w:rsidRPr="00DB29FC">
        <w:rPr>
          <w:rFonts w:ascii="Times New Roman" w:hAnsi="Times New Roman" w:cs="Times New Roman"/>
          <w:sz w:val="28"/>
          <w:szCs w:val="28"/>
        </w:rPr>
        <w:t>ідвищенням рівня глюкози.</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Нераціональне харчування з недостатнім надходженням в організм вітамінів і білкі</w:t>
      </w:r>
      <w:proofErr w:type="gramStart"/>
      <w:r w:rsidRPr="00DB29FC">
        <w:rPr>
          <w:rFonts w:ascii="Times New Roman" w:hAnsi="Times New Roman" w:cs="Times New Roman"/>
          <w:sz w:val="28"/>
          <w:szCs w:val="28"/>
        </w:rPr>
        <w:t>в</w:t>
      </w:r>
      <w:proofErr w:type="gramEnd"/>
      <w:r w:rsidRPr="00DB29FC">
        <w:rPr>
          <w:rFonts w:ascii="Times New Roman" w:hAnsi="Times New Roman" w:cs="Times New Roman"/>
          <w:sz w:val="28"/>
          <w:szCs w:val="28"/>
        </w:rPr>
        <w:t>.</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Перевтома людини, викликане надмірним фізичним або розумовою працею.</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Недостатня тривалість сну.</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Тривалий вплив стресових факторі</w:t>
      </w:r>
      <w:proofErr w:type="gramStart"/>
      <w:r w:rsidRPr="00DB29FC">
        <w:rPr>
          <w:rFonts w:ascii="Times New Roman" w:hAnsi="Times New Roman" w:cs="Times New Roman"/>
          <w:sz w:val="28"/>
          <w:szCs w:val="28"/>
        </w:rPr>
        <w:t>в</w:t>
      </w:r>
      <w:proofErr w:type="gramEnd"/>
      <w:r w:rsidRPr="00DB29FC">
        <w:rPr>
          <w:rFonts w:ascii="Times New Roman" w:hAnsi="Times New Roman" w:cs="Times New Roman"/>
          <w:sz w:val="28"/>
          <w:szCs w:val="28"/>
        </w:rPr>
        <w:t>.</w:t>
      </w:r>
    </w:p>
    <w:p w:rsidR="00DB29FC" w:rsidRPr="00DB29FC" w:rsidRDefault="00DB29FC" w:rsidP="00DB29FC">
      <w:pPr>
        <w:pStyle w:val="a3"/>
        <w:numPr>
          <w:ilvl w:val="0"/>
          <w:numId w:val="6"/>
        </w:numPr>
        <w:spacing w:line="360" w:lineRule="auto"/>
        <w:jc w:val="both"/>
        <w:rPr>
          <w:rFonts w:ascii="Times New Roman" w:hAnsi="Times New Roman" w:cs="Times New Roman"/>
          <w:sz w:val="28"/>
          <w:szCs w:val="28"/>
        </w:rPr>
      </w:pPr>
      <w:r w:rsidRPr="00DB29FC">
        <w:rPr>
          <w:rFonts w:ascii="Times New Roman" w:hAnsi="Times New Roman" w:cs="Times New Roman"/>
          <w:sz w:val="28"/>
          <w:szCs w:val="28"/>
        </w:rPr>
        <w:t>Локальне або загальне переохолодження організму людини, вплив високих температур.</w:t>
      </w:r>
    </w:p>
    <w:p w:rsidR="00DB29FC" w:rsidRDefault="00DB29FC" w:rsidP="00DB29FC">
      <w:pPr>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rPr>
        <w:t xml:space="preserve">При </w:t>
      </w:r>
      <w:proofErr w:type="gramStart"/>
      <w:r w:rsidRPr="00DB29FC">
        <w:rPr>
          <w:rFonts w:ascii="Times New Roman" w:hAnsi="Times New Roman" w:cs="Times New Roman"/>
          <w:sz w:val="28"/>
          <w:szCs w:val="28"/>
        </w:rPr>
        <w:t>л</w:t>
      </w:r>
      <w:proofErr w:type="gramEnd"/>
      <w:r w:rsidRPr="00DB29FC">
        <w:rPr>
          <w:rFonts w:ascii="Times New Roman" w:hAnsi="Times New Roman" w:cs="Times New Roman"/>
          <w:sz w:val="28"/>
          <w:szCs w:val="28"/>
        </w:rPr>
        <w:t>ікуванні герпесу важливо враховувати можливий вплив провокуючих факторів, що знижують активність імунітету, і включити заходи, спрямовані на їх усунення.</w:t>
      </w:r>
    </w:p>
    <w:p w:rsidR="00DB29FC" w:rsidRDefault="00DB29FC" w:rsidP="00DB29FC">
      <w:pPr>
        <w:spacing w:line="360" w:lineRule="auto"/>
        <w:ind w:left="-567" w:firstLine="567"/>
        <w:jc w:val="both"/>
        <w:rPr>
          <w:rFonts w:ascii="Times New Roman" w:hAnsi="Times New Roman" w:cs="Times New Roman"/>
          <w:sz w:val="28"/>
          <w:szCs w:val="28"/>
          <w:lang w:val="uk-UA"/>
        </w:rPr>
      </w:pPr>
    </w:p>
    <w:p w:rsidR="00DB29FC" w:rsidRPr="00DB29FC" w:rsidRDefault="00DB29FC" w:rsidP="00DB29FC">
      <w:pPr>
        <w:pStyle w:val="a3"/>
        <w:numPr>
          <w:ilvl w:val="0"/>
          <w:numId w:val="10"/>
        </w:numPr>
        <w:spacing w:line="360" w:lineRule="auto"/>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Терапевтичні заходи</w:t>
      </w:r>
    </w:p>
    <w:p w:rsidR="00DB29FC" w:rsidRPr="00DB29FC" w:rsidRDefault="00DB29FC" w:rsidP="00DB29FC">
      <w:pPr>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Для того, щоб правильно і ефективно лікувати герпес, важливо дотримуватися комплексний підхід до виконання терапевтичних заходів. Вони включають кілька напрямів, до яких відносяться:</w:t>
      </w:r>
    </w:p>
    <w:p w:rsidR="00DB29FC" w:rsidRPr="00DB29FC" w:rsidRDefault="00DB29FC" w:rsidP="00DB29FC">
      <w:pPr>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Етіотропна терапія – терапевтичні заходи, спрямовані на знищення або значне зниження активності збудників інфекцій.</w:t>
      </w:r>
    </w:p>
    <w:p w:rsidR="00DB29FC" w:rsidRPr="00DB29FC" w:rsidRDefault="00DB29FC" w:rsidP="00DB29FC">
      <w:pPr>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Патогенетична терапія – лікування, яке передбачає поліпшення стану організму пацієнта, зокрема імунної системи, а також профілактику можливого розвитку ускладнень.</w:t>
      </w:r>
    </w:p>
    <w:p w:rsidR="00DB29FC" w:rsidRPr="00DB29FC" w:rsidRDefault="00DB29FC" w:rsidP="00DB29FC">
      <w:pPr>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lastRenderedPageBreak/>
        <w:t>Симптоматична терапія. Наприклад, лікування оперізувального герпесу, який призначають медики, має полегшувати стан людини, зменшує вираженість симптомів захворювання і насамперед больових відчуттів.</w:t>
      </w:r>
    </w:p>
    <w:p w:rsidR="00DB29FC" w:rsidRDefault="00DB29FC" w:rsidP="00DB29FC">
      <w:pPr>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Для ефективного адекватного лікування герпесу препарати призначаються з різних клініко-фармакологічних груп. Крім лікарських засобів обов’язково даються загальні та дієтичні рекомендації.</w:t>
      </w:r>
    </w:p>
    <w:p w:rsidR="00DB29FC" w:rsidRPr="00DB29FC" w:rsidRDefault="00DB29FC" w:rsidP="00DB29FC">
      <w:pPr>
        <w:spacing w:line="360" w:lineRule="auto"/>
        <w:ind w:left="-567" w:firstLine="567"/>
        <w:jc w:val="both"/>
        <w:rPr>
          <w:rFonts w:ascii="Times New Roman" w:hAnsi="Times New Roman" w:cs="Times New Roman"/>
          <w:sz w:val="28"/>
          <w:szCs w:val="28"/>
          <w:lang w:val="uk-UA"/>
        </w:rPr>
      </w:pPr>
    </w:p>
    <w:p w:rsidR="00DB29FC" w:rsidRPr="00DB29FC" w:rsidRDefault="00DB29FC" w:rsidP="00DB29FC">
      <w:pPr>
        <w:pStyle w:val="a3"/>
        <w:numPr>
          <w:ilvl w:val="0"/>
          <w:numId w:val="10"/>
        </w:numPr>
        <w:spacing w:line="360" w:lineRule="auto"/>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Основні групи препаратів</w:t>
      </w:r>
    </w:p>
    <w:p w:rsidR="00DB29FC" w:rsidRPr="00DB29FC" w:rsidRDefault="00DB29FC" w:rsidP="00DB29FC">
      <w:pPr>
        <w:pStyle w:val="a3"/>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lang w:val="uk-UA"/>
        </w:rPr>
        <w:t>Сучасне ефективне лікування передбачає використання кількох лікарських засобів різних клініко-фармакологічних груп, до них відносяться:</w:t>
      </w:r>
    </w:p>
    <w:p w:rsidR="00DB29FC" w:rsidRPr="00DB29FC" w:rsidRDefault="00DB29FC" w:rsidP="00DB29FC">
      <w:pPr>
        <w:pStyle w:val="a3"/>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drawing>
          <wp:inline distT="0" distB="0" distL="0" distR="0" wp14:anchorId="2934BCB4" wp14:editId="673801C8">
            <wp:extent cx="4762500" cy="2857500"/>
            <wp:effectExtent l="0" t="0" r="0" b="0"/>
            <wp:docPr id="3" name="Рисунок 3" descr="https://diagnoz.in.ua/wp-content/uploads/2018/08/preparaty-dlya-lecheniya-gerpesa---kakie-lekarstva-naibolee-effektivny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iagnoz.in.ua/wp-content/uploads/2018/08/preparaty-dlya-lecheniya-gerpesa---kakie-lekarstva-naibolee-effektivny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DB29FC" w:rsidRPr="00DB29FC" w:rsidRDefault="00DB29FC" w:rsidP="00DB29FC">
      <w:pPr>
        <w:pStyle w:val="a3"/>
        <w:numPr>
          <w:ilvl w:val="0"/>
          <w:numId w:val="7"/>
        </w:numPr>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t>Противірусні засоби з противогерпетичній активністю — ациклові</w:t>
      </w:r>
      <w:proofErr w:type="gramStart"/>
      <w:r w:rsidRPr="00DB29FC">
        <w:rPr>
          <w:rFonts w:ascii="Times New Roman" w:hAnsi="Times New Roman" w:cs="Times New Roman"/>
          <w:sz w:val="28"/>
          <w:szCs w:val="28"/>
        </w:rPr>
        <w:t>р</w:t>
      </w:r>
      <w:proofErr w:type="gramEnd"/>
      <w:r w:rsidRPr="00DB29FC">
        <w:rPr>
          <w:rFonts w:ascii="Times New Roman" w:hAnsi="Times New Roman" w:cs="Times New Roman"/>
          <w:sz w:val="28"/>
          <w:szCs w:val="28"/>
        </w:rPr>
        <w:t>, фамцмкловир, валацикловір.</w:t>
      </w:r>
    </w:p>
    <w:p w:rsidR="00DB29FC" w:rsidRPr="00DB29FC" w:rsidRDefault="00DB29FC" w:rsidP="00DB29FC">
      <w:pPr>
        <w:pStyle w:val="a3"/>
        <w:numPr>
          <w:ilvl w:val="0"/>
          <w:numId w:val="7"/>
        </w:numPr>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t>Протизапальні ліки — ібупрофен, німесил.</w:t>
      </w:r>
    </w:p>
    <w:p w:rsidR="00DB29FC" w:rsidRPr="00DB29FC" w:rsidRDefault="00DB29FC" w:rsidP="00DB29FC">
      <w:pPr>
        <w:pStyle w:val="a3"/>
        <w:numPr>
          <w:ilvl w:val="0"/>
          <w:numId w:val="7"/>
        </w:numPr>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t>Антигістамінний засіб — діазолін, супрастин.</w:t>
      </w:r>
    </w:p>
    <w:p w:rsidR="00DB29FC" w:rsidRPr="00DB29FC" w:rsidRDefault="00DB29FC" w:rsidP="00DB29FC">
      <w:pPr>
        <w:pStyle w:val="a3"/>
        <w:numPr>
          <w:ilvl w:val="0"/>
          <w:numId w:val="7"/>
        </w:numPr>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t>Імуномодулятори — циклоферон, настоянка ехінацеї.</w:t>
      </w:r>
    </w:p>
    <w:p w:rsidR="00DB29FC" w:rsidRPr="00DB29FC" w:rsidRDefault="00DB29FC" w:rsidP="00DB29FC">
      <w:pPr>
        <w:pStyle w:val="a3"/>
        <w:numPr>
          <w:ilvl w:val="0"/>
          <w:numId w:val="7"/>
        </w:numPr>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t xml:space="preserve">Антисептики для </w:t>
      </w:r>
      <w:proofErr w:type="gramStart"/>
      <w:r w:rsidRPr="00DB29FC">
        <w:rPr>
          <w:rFonts w:ascii="Times New Roman" w:hAnsi="Times New Roman" w:cs="Times New Roman"/>
          <w:sz w:val="28"/>
          <w:szCs w:val="28"/>
        </w:rPr>
        <w:t>локального</w:t>
      </w:r>
      <w:proofErr w:type="gramEnd"/>
      <w:r w:rsidRPr="00DB29FC">
        <w:rPr>
          <w:rFonts w:ascii="Times New Roman" w:hAnsi="Times New Roman" w:cs="Times New Roman"/>
          <w:sz w:val="28"/>
          <w:szCs w:val="28"/>
        </w:rPr>
        <w:t xml:space="preserve"> застосування — мірамістин.</w:t>
      </w:r>
    </w:p>
    <w:p w:rsidR="00DB29FC" w:rsidRPr="00DB29FC" w:rsidRDefault="00DB29FC" w:rsidP="00DB29FC">
      <w:pPr>
        <w:pStyle w:val="a3"/>
        <w:numPr>
          <w:ilvl w:val="0"/>
          <w:numId w:val="7"/>
        </w:numPr>
        <w:spacing w:line="360" w:lineRule="auto"/>
        <w:ind w:left="-567" w:firstLine="567"/>
        <w:jc w:val="both"/>
        <w:rPr>
          <w:rFonts w:ascii="Times New Roman" w:hAnsi="Times New Roman" w:cs="Times New Roman"/>
          <w:sz w:val="28"/>
          <w:szCs w:val="28"/>
        </w:rPr>
      </w:pPr>
      <w:r w:rsidRPr="00DB29FC">
        <w:rPr>
          <w:rFonts w:ascii="Times New Roman" w:hAnsi="Times New Roman" w:cs="Times New Roman"/>
          <w:sz w:val="28"/>
          <w:szCs w:val="28"/>
        </w:rPr>
        <w:t>Вітаміни — насамперед вітаміни</w:t>
      </w:r>
      <w:proofErr w:type="gramStart"/>
      <w:r w:rsidRPr="00DB29FC">
        <w:rPr>
          <w:rFonts w:ascii="Times New Roman" w:hAnsi="Times New Roman" w:cs="Times New Roman"/>
          <w:sz w:val="28"/>
          <w:szCs w:val="28"/>
        </w:rPr>
        <w:t xml:space="preserve"> С</w:t>
      </w:r>
      <w:proofErr w:type="gramEnd"/>
      <w:r w:rsidRPr="00DB29FC">
        <w:rPr>
          <w:rFonts w:ascii="Times New Roman" w:hAnsi="Times New Roman" w:cs="Times New Roman"/>
          <w:sz w:val="28"/>
          <w:szCs w:val="28"/>
        </w:rPr>
        <w:t xml:space="preserve"> і цинк.</w:t>
      </w:r>
    </w:p>
    <w:p w:rsidR="00DB29FC" w:rsidRPr="00DB29FC" w:rsidRDefault="00DB29FC" w:rsidP="00DB29FC">
      <w:pPr>
        <w:pStyle w:val="a3"/>
        <w:spacing w:line="360" w:lineRule="auto"/>
        <w:ind w:left="-567" w:firstLine="567"/>
        <w:jc w:val="both"/>
        <w:rPr>
          <w:rFonts w:ascii="Times New Roman" w:hAnsi="Times New Roman" w:cs="Times New Roman"/>
          <w:sz w:val="28"/>
          <w:szCs w:val="28"/>
          <w:lang w:val="uk-UA"/>
        </w:rPr>
      </w:pPr>
      <w:r w:rsidRPr="00DB29FC">
        <w:rPr>
          <w:rFonts w:ascii="Times New Roman" w:hAnsi="Times New Roman" w:cs="Times New Roman"/>
          <w:sz w:val="28"/>
          <w:szCs w:val="28"/>
        </w:rPr>
        <w:t xml:space="preserve">Кожна з клініко-фармакологічних груп застосовується з метою досягнення певних терапевтичних цілей. Додатково можуть використовуватися </w:t>
      </w:r>
      <w:r w:rsidRPr="00DB29FC">
        <w:rPr>
          <w:rFonts w:ascii="Times New Roman" w:hAnsi="Times New Roman" w:cs="Times New Roman"/>
          <w:sz w:val="28"/>
          <w:szCs w:val="28"/>
        </w:rPr>
        <w:lastRenderedPageBreak/>
        <w:t xml:space="preserve">антибактеріальні засоби, які необхідні для боротьби з ускладненнями герпесу, зокрема на тлі приєднання вторинної бактеріальної інфекції. Бактерії можуть проникати в області герпетичних висипань, особливо </w:t>
      </w:r>
      <w:proofErr w:type="gramStart"/>
      <w:r w:rsidRPr="00DB29FC">
        <w:rPr>
          <w:rFonts w:ascii="Times New Roman" w:hAnsi="Times New Roman" w:cs="Times New Roman"/>
          <w:sz w:val="28"/>
          <w:szCs w:val="28"/>
        </w:rPr>
        <w:t>п</w:t>
      </w:r>
      <w:proofErr w:type="gramEnd"/>
      <w:r w:rsidRPr="00DB29FC">
        <w:rPr>
          <w:rFonts w:ascii="Times New Roman" w:hAnsi="Times New Roman" w:cs="Times New Roman"/>
          <w:sz w:val="28"/>
          <w:szCs w:val="28"/>
        </w:rPr>
        <w:t xml:space="preserve">ісля порушення цілісності пухирців (пухирці, заповнені прозорою рідиною) і формування кірочок. Провокуючим фактором, що сприяє бактеріальних ускладнень </w:t>
      </w:r>
      <w:proofErr w:type="gramStart"/>
      <w:r w:rsidRPr="00DB29FC">
        <w:rPr>
          <w:rFonts w:ascii="Times New Roman" w:hAnsi="Times New Roman" w:cs="Times New Roman"/>
          <w:sz w:val="28"/>
          <w:szCs w:val="28"/>
        </w:rPr>
        <w:t>при</w:t>
      </w:r>
      <w:proofErr w:type="gramEnd"/>
      <w:r w:rsidRPr="00DB29FC">
        <w:rPr>
          <w:rFonts w:ascii="Times New Roman" w:hAnsi="Times New Roman" w:cs="Times New Roman"/>
          <w:sz w:val="28"/>
          <w:szCs w:val="28"/>
        </w:rPr>
        <w:t xml:space="preserve"> герпесі, є спроба самостійного видалення кірочок. Цього робити не рекомендується.</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Лікування герпесвірусної інфекції до теперішнього часу залишається досить складним завданням. Хронічний перебіг процесу призводить до імунної перебудови організму: розвитку вторинної імунної недостатності, пригнічення реакції клітинного імунітету, зниження неспецифічного захисту організму. Незважаючи на різноманітність лікарських препаратів, що використовуються для лікування герпесвірусної інфекції, лікарських засобів, що забезпечують повне одужання від вірусів герпесу, не існує. Герпесвірусна інфекція відноситься до важко контрольованих захворюваннь. Це пов'язано, в першу чергу, з різноманітністю клінічних проявів, розвитком резистентності вірусу до лікарських засобів, наявністю у герпесвірусів молекулярної мімікрії. Тому для успішного лікування герпесвірусної інфекції необхідно правильно підібрати противірусний препарат, його дозу і тривалість лікування, використовувати комбінацію різних ліків. У схеми терапії для підвищення ефективності лікування необхідно також включати імунобіологічні препарати, що сприяють корекції імунного статусу, а також патогенетичні засоби, що полегшують стан пацієнта. В даний час всі антигерпесвірусні засоби поділяються на 4 основні групи (табл. 3).</w:t>
      </w:r>
    </w:p>
    <w:p w:rsidR="00880D60" w:rsidRPr="00880D60" w:rsidRDefault="00880D60" w:rsidP="00880D60">
      <w:pPr>
        <w:spacing w:line="360" w:lineRule="auto"/>
        <w:ind w:left="-567" w:firstLine="567"/>
        <w:jc w:val="right"/>
        <w:rPr>
          <w:rFonts w:ascii="Times New Roman" w:hAnsi="Times New Roman" w:cs="Times New Roman"/>
          <w:sz w:val="28"/>
          <w:szCs w:val="28"/>
          <w:lang w:val="uk-UA"/>
        </w:rPr>
      </w:pPr>
      <w:r w:rsidRPr="00880D60">
        <w:rPr>
          <w:rFonts w:ascii="Times New Roman" w:hAnsi="Times New Roman" w:cs="Times New Roman"/>
          <w:sz w:val="28"/>
          <w:szCs w:val="28"/>
          <w:lang w:val="uk-UA"/>
        </w:rPr>
        <w:t>Таблиця 3.</w:t>
      </w:r>
    </w:p>
    <w:p w:rsidR="00880D60" w:rsidRPr="00880D60" w:rsidRDefault="00880D60" w:rsidP="00880D60">
      <w:pPr>
        <w:spacing w:line="360" w:lineRule="auto"/>
        <w:ind w:left="-567" w:firstLine="567"/>
        <w:jc w:val="center"/>
        <w:rPr>
          <w:rFonts w:ascii="Times New Roman" w:hAnsi="Times New Roman" w:cs="Times New Roman"/>
          <w:sz w:val="28"/>
          <w:szCs w:val="28"/>
          <w:lang w:val="uk-UA"/>
        </w:rPr>
      </w:pPr>
      <w:r w:rsidRPr="00880D60">
        <w:rPr>
          <w:rFonts w:ascii="Times New Roman" w:hAnsi="Times New Roman" w:cs="Times New Roman"/>
          <w:sz w:val="28"/>
          <w:szCs w:val="28"/>
          <w:lang w:val="uk-UA"/>
        </w:rPr>
        <w:t>Антигерпесвірусні препарати</w:t>
      </w:r>
    </w:p>
    <w:tbl>
      <w:tblPr>
        <w:tblStyle w:val="a4"/>
        <w:tblW w:w="0" w:type="auto"/>
        <w:tblLook w:val="01E0" w:firstRow="1" w:lastRow="1" w:firstColumn="1" w:lastColumn="1" w:noHBand="0" w:noVBand="0"/>
      </w:tblPr>
      <w:tblGrid>
        <w:gridCol w:w="2249"/>
        <w:gridCol w:w="2487"/>
        <w:gridCol w:w="4835"/>
      </w:tblGrid>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Назва препарату</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Покази до використання</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Схема використання та дозировка</w:t>
            </w:r>
          </w:p>
        </w:tc>
      </w:tr>
      <w:tr w:rsidR="00880D60" w:rsidRPr="00880D60" w:rsidTr="00F67731">
        <w:tc>
          <w:tcPr>
            <w:tcW w:w="9854" w:type="dxa"/>
            <w:gridSpan w:val="3"/>
          </w:tcPr>
          <w:p w:rsidR="00880D60" w:rsidRPr="00880D60" w:rsidRDefault="00880D60" w:rsidP="00F67731">
            <w:pPr>
              <w:spacing w:line="360" w:lineRule="auto"/>
              <w:jc w:val="center"/>
              <w:rPr>
                <w:sz w:val="28"/>
                <w:szCs w:val="28"/>
                <w:lang w:val="uk-UA"/>
              </w:rPr>
            </w:pPr>
            <w:r w:rsidRPr="00880D60">
              <w:rPr>
                <w:sz w:val="28"/>
                <w:szCs w:val="28"/>
                <w:lang w:val="uk-UA"/>
              </w:rPr>
              <w:t>Хіміопрепарати (аномальні нуклеозиди)</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Ацикловір</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Найбільш </w:t>
            </w:r>
            <w:r w:rsidRPr="00880D60">
              <w:rPr>
                <w:sz w:val="28"/>
                <w:szCs w:val="28"/>
                <w:lang w:val="uk-UA"/>
              </w:rPr>
              <w:lastRenderedPageBreak/>
              <w:t>ефективен при инфекціях, спричинених вірусами HHV-1 та HHV-2, а також VZV, найменш – при патології HHV-6- та HHV-7.</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Розроблено три стратегії лікування:</w:t>
            </w:r>
          </w:p>
          <w:p w:rsidR="00880D60" w:rsidRPr="00880D60" w:rsidRDefault="00880D60" w:rsidP="00F67731">
            <w:pPr>
              <w:spacing w:line="360" w:lineRule="auto"/>
              <w:jc w:val="center"/>
              <w:rPr>
                <w:sz w:val="28"/>
                <w:szCs w:val="28"/>
                <w:lang w:val="uk-UA"/>
              </w:rPr>
            </w:pPr>
            <w:r w:rsidRPr="00880D60">
              <w:rPr>
                <w:sz w:val="28"/>
                <w:szCs w:val="28"/>
                <w:lang w:val="uk-UA"/>
              </w:rPr>
              <w:lastRenderedPageBreak/>
              <w:t>1) епізодична терапія – використовують per os в дозі 200–400 мг 5 разів на добу (при рецидивах орофациального та генітального герпеса) або 800 мг 5 разів на добу 5-10 діб (при епізодах оперізуючого герпесу);</w:t>
            </w:r>
          </w:p>
          <w:p w:rsidR="00880D60" w:rsidRPr="00880D60" w:rsidRDefault="00880D60" w:rsidP="00F67731">
            <w:pPr>
              <w:spacing w:line="360" w:lineRule="auto"/>
              <w:jc w:val="center"/>
              <w:rPr>
                <w:sz w:val="28"/>
                <w:szCs w:val="28"/>
                <w:lang w:val="uk-UA"/>
              </w:rPr>
            </w:pPr>
            <w:r w:rsidRPr="00880D60">
              <w:rPr>
                <w:sz w:val="28"/>
                <w:szCs w:val="28"/>
                <w:lang w:val="uk-UA"/>
              </w:rPr>
              <w:t>2) довготривала супресивна терапія (від 6 міс. до 1 року та більше) – в дозі 400 мг 2 рази на добу або 200 мг 4 разів на добу per os при частих рецидивах локалізованого герпесу шкіри та слизових оболонок, дисемінованому герпесі шкіри та ін.;</w:t>
            </w:r>
          </w:p>
          <w:p w:rsidR="00880D60" w:rsidRPr="00880D60" w:rsidRDefault="00880D60" w:rsidP="00F67731">
            <w:pPr>
              <w:spacing w:line="360" w:lineRule="auto"/>
              <w:jc w:val="center"/>
              <w:rPr>
                <w:sz w:val="28"/>
                <w:szCs w:val="28"/>
                <w:lang w:val="uk-UA"/>
              </w:rPr>
            </w:pPr>
            <w:r w:rsidRPr="00880D60">
              <w:rPr>
                <w:sz w:val="28"/>
                <w:szCs w:val="28"/>
                <w:lang w:val="uk-UA"/>
              </w:rPr>
              <w:t xml:space="preserve">3) внутрішньовенна (в/в) терапія в дозі 5–10 мг/кг маси тіла кожні 8 годин протягом 7-14 діб (для дорослих) у випадках тяжких органних ураженнях, що викликані HHV-1, HHV-2 та HHV-3 (вірусний енцефаліт, пневмоніт, хориоретиніт, гепатит та ін.); новонародженим з генералізованою HHV-2 інфекцією в дозі 10 мг/кг 3 рази на добу 10-14 діб, а дітям у віці від 3 міс. до 12 років в дозі 250 мг на </w:t>
            </w:r>
            <w:smartTag w:uri="urn:schemas-microsoft-com:office:smarttags" w:element="metricconverter">
              <w:smartTagPr>
                <w:attr w:name="ProductID" w:val="1 м2"/>
              </w:smartTagPr>
              <w:r w:rsidRPr="00880D60">
                <w:rPr>
                  <w:sz w:val="28"/>
                  <w:szCs w:val="28"/>
                  <w:lang w:val="uk-UA"/>
                </w:rPr>
                <w:t>1 м2</w:t>
              </w:r>
            </w:smartTag>
            <w:r w:rsidRPr="00880D60">
              <w:rPr>
                <w:sz w:val="28"/>
                <w:szCs w:val="28"/>
                <w:lang w:val="uk-UA"/>
              </w:rPr>
              <w:t xml:space="preserve"> поверхні тіла кожні 8 годин.</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Пенцикловір</w:t>
            </w:r>
          </w:p>
          <w:p w:rsidR="00880D60" w:rsidRPr="00880D60" w:rsidRDefault="00880D60" w:rsidP="00F67731">
            <w:pPr>
              <w:spacing w:line="360" w:lineRule="auto"/>
              <w:jc w:val="center"/>
              <w:rPr>
                <w:sz w:val="28"/>
                <w:szCs w:val="28"/>
                <w:lang w:val="uk-UA"/>
              </w:rPr>
            </w:pPr>
            <w:r w:rsidRPr="00880D60">
              <w:rPr>
                <w:sz w:val="28"/>
                <w:szCs w:val="28"/>
                <w:lang w:val="uk-UA"/>
              </w:rPr>
              <w:t>(вектавір)</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Герпетичний везикулярний </w:t>
            </w:r>
            <w:r w:rsidRPr="00880D60">
              <w:rPr>
                <w:sz w:val="28"/>
                <w:szCs w:val="28"/>
                <w:lang w:val="uk-UA"/>
              </w:rPr>
              <w:lastRenderedPageBreak/>
              <w:t>дерматит губ.</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 xml:space="preserve">Місцево. Дорослим та дітям старше 16 років обробка елементів висипу </w:t>
            </w:r>
            <w:r w:rsidRPr="00880D60">
              <w:rPr>
                <w:sz w:val="28"/>
                <w:szCs w:val="28"/>
                <w:lang w:val="uk-UA"/>
              </w:rPr>
              <w:lastRenderedPageBreak/>
              <w:t>кожні 2 години протягом 4 діб.</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Валацикловір (валавір, валтрекс)</w:t>
            </w:r>
            <w:r w:rsidRPr="00880D60">
              <w:rPr>
                <w:sz w:val="28"/>
                <w:szCs w:val="28"/>
                <w:lang w:val="uk-UA"/>
              </w:rPr>
              <w:tab/>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Всі види герпесвусних інфекцій, особливо альфа-подсемейства.</w:t>
            </w:r>
          </w:p>
          <w:p w:rsidR="00880D60" w:rsidRPr="00880D60" w:rsidRDefault="00880D60" w:rsidP="00F67731">
            <w:pPr>
              <w:spacing w:line="360" w:lineRule="auto"/>
              <w:jc w:val="center"/>
              <w:rPr>
                <w:sz w:val="28"/>
                <w:szCs w:val="28"/>
                <w:lang w:val="uk-UA"/>
              </w:rPr>
            </w:pPr>
          </w:p>
          <w:p w:rsidR="00880D60" w:rsidRPr="00880D60" w:rsidRDefault="00880D60" w:rsidP="00F67731">
            <w:pPr>
              <w:spacing w:line="360" w:lineRule="auto"/>
              <w:jc w:val="center"/>
              <w:rPr>
                <w:sz w:val="28"/>
                <w:szCs w:val="28"/>
                <w:lang w:val="uk-UA"/>
              </w:rPr>
            </w:pP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При поверхневих інфекціях, викликаних HHV-1 та HHV-2 (лабіальний, назальний герпес, стоматит, шкіряний дисемінований герпес), використовують у дорослих в дозі 1000 мг/добу протягом 7-14 діб.</w:t>
            </w:r>
          </w:p>
          <w:p w:rsidR="00880D60" w:rsidRPr="00880D60" w:rsidRDefault="00880D60" w:rsidP="00F67731">
            <w:pPr>
              <w:spacing w:line="360" w:lineRule="auto"/>
              <w:jc w:val="center"/>
              <w:rPr>
                <w:sz w:val="28"/>
                <w:szCs w:val="28"/>
                <w:lang w:val="uk-UA"/>
              </w:rPr>
            </w:pPr>
            <w:r w:rsidRPr="00880D60">
              <w:rPr>
                <w:sz w:val="28"/>
                <w:szCs w:val="28"/>
                <w:lang w:val="uk-UA"/>
              </w:rPr>
              <w:t>У випадках VZV-інфекції (вітряна віспа, оперізуючий герпес)— 1500 мг/добу протягом 7-14 діб, однак при VZV-васкуліті та гігантоклітинній пневмонії 3-4 г/добу протягом 1-2 міс. с наступним переходом до підтримуючої терапії 1000 мг/добу ще на 1-2 міс. В такому ж режимі з фазами індукції та и підтримуючої терапії використовують препарат при інших реактивованих герпесвірусних інфекціях (HHV-4, HHV-5, HHV-6, HHV-7), а також при HHV-1- та HHV-2 інфекціях, що викликають  глибокі ураження (пневмоніт, гепатит та ін.).</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Фамцикловір (фамвір)</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Гострі та  рецидивуючі інфекції, що спричинені вірусами HHV-1, HHV-2, VZV.</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Внутрішньо, дорослим при гострій VZV-інфекції по 250 мг 3 рази на добу протягом 7 діб; при постгерпесвірусній невралгії - по 250 мг 3 рази на добу; при первинному епізоді або рецидиві раніш нелікованої інфекції, спричиненої </w:t>
            </w:r>
            <w:r w:rsidRPr="00880D60">
              <w:rPr>
                <w:sz w:val="28"/>
                <w:szCs w:val="28"/>
                <w:lang w:val="uk-UA"/>
              </w:rPr>
              <w:lastRenderedPageBreak/>
              <w:t>HHV-1, HHV-2 по 250 мг 3 рази на добу протягом 5 діб; для лікування повторного епізоду рецидивуючого герпесу по 125 мг 2 рази на добу протягом 5 діб; довготривала супресивна терапія для профілактики клинично виражених та латентно перебігаючи рецидивів - по 250 мг 2 рази на добу.</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Ганцикловір (цимєвєн)</w:t>
            </w:r>
            <w:r w:rsidRPr="00880D60">
              <w:rPr>
                <w:sz w:val="28"/>
                <w:szCs w:val="28"/>
                <w:lang w:val="uk-UA"/>
              </w:rPr>
              <w:tab/>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CMV-інфекція, неефективність терапії ацикловіром при HHV-4, HHV-5, HHV-6, HHV-7 інфекціях.</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Дозу підбираютю індивідуально. Звичайно розпочинають з в/в крапельного введення 5 мг/кг кожні 12 годин (10 мг/кг/сут) протягом 14-21 діб. Для підтримуючої терапії вводять 6 мг/кг 5 разів на тиждень або 5 мг/кг щоденно внутрь. Хворим на CMV-ретиніт підтримуюча доза - 3 г/добу (по </w:t>
            </w:r>
            <w:smartTag w:uri="urn:schemas-microsoft-com:office:smarttags" w:element="metricconverter">
              <w:smartTagPr>
                <w:attr w:name="ProductID" w:val="1 г"/>
              </w:smartTagPr>
              <w:r w:rsidRPr="00880D60">
                <w:rPr>
                  <w:sz w:val="28"/>
                  <w:szCs w:val="28"/>
                  <w:lang w:val="uk-UA"/>
                </w:rPr>
                <w:t>1 г</w:t>
              </w:r>
            </w:smartTag>
            <w:r w:rsidRPr="00880D60">
              <w:rPr>
                <w:sz w:val="28"/>
                <w:szCs w:val="28"/>
                <w:lang w:val="uk-UA"/>
              </w:rPr>
              <w:t xml:space="preserve"> 3 рази на добу або по 500 мг 6 рази на добу). Для профілактики CMV-інфекції - по </w:t>
            </w:r>
            <w:smartTag w:uri="urn:schemas-microsoft-com:office:smarttags" w:element="metricconverter">
              <w:smartTagPr>
                <w:attr w:name="ProductID" w:val="1 г"/>
              </w:smartTagPr>
              <w:r w:rsidRPr="00880D60">
                <w:rPr>
                  <w:sz w:val="28"/>
                  <w:szCs w:val="28"/>
                  <w:lang w:val="uk-UA"/>
                </w:rPr>
                <w:t>1 г</w:t>
              </w:r>
            </w:smartTag>
            <w:r w:rsidRPr="00880D60">
              <w:rPr>
                <w:sz w:val="28"/>
                <w:szCs w:val="28"/>
                <w:lang w:val="uk-UA"/>
              </w:rPr>
              <w:t xml:space="preserve"> 3 рази на добу.</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Вальганцикловір</w:t>
            </w:r>
          </w:p>
          <w:p w:rsidR="00880D60" w:rsidRPr="00880D60" w:rsidRDefault="00880D60" w:rsidP="00F67731">
            <w:pPr>
              <w:spacing w:line="360" w:lineRule="auto"/>
              <w:jc w:val="center"/>
              <w:rPr>
                <w:sz w:val="28"/>
                <w:szCs w:val="28"/>
                <w:lang w:val="uk-UA"/>
              </w:rPr>
            </w:pP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Тяжкі інфекції, що викликані герпесвірусами, які не чутливі до лікування ацикловіром.</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Рекомендована доза при індукційній терапії – о 900 мг (2 таблетки по 450 мг) 2 рази на добу протягом 21 доби. При підтримуючій терапії - 900 мг (2 таблетки по 450 мг) 1 раз на добу протягом 1-2 міс. Для профілактики ре активування герпесвірусної інфекції після трансплантації органів </w:t>
            </w:r>
            <w:r w:rsidRPr="00880D60">
              <w:rPr>
                <w:sz w:val="28"/>
                <w:szCs w:val="28"/>
                <w:lang w:val="uk-UA"/>
              </w:rPr>
              <w:lastRenderedPageBreak/>
              <w:t>– 900 мг (2 таблетки по 450 мг) 1 раз на добу з 10-ої по 100-ту добу від пересадки.</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Фоскарнет</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Герпетичний енцефаліт, резистентний до ацикловіру</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Для в/в и перорального використання по 40 мг/кг 2–3 рази на добу протягом 2–3 тижнів.</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Бривудин</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Оперізуючий  герпес</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Для перорального та місцевого використання по 125 мг 1 раз на добу протягом 7 діб.</w:t>
            </w:r>
          </w:p>
        </w:tc>
      </w:tr>
      <w:tr w:rsidR="00880D60" w:rsidRPr="00880D60" w:rsidTr="00F67731">
        <w:tc>
          <w:tcPr>
            <w:tcW w:w="9854" w:type="dxa"/>
            <w:gridSpan w:val="3"/>
          </w:tcPr>
          <w:p w:rsidR="00880D60" w:rsidRPr="00880D60" w:rsidRDefault="00880D60" w:rsidP="00F67731">
            <w:pPr>
              <w:spacing w:line="360" w:lineRule="auto"/>
              <w:jc w:val="center"/>
              <w:rPr>
                <w:sz w:val="28"/>
                <w:szCs w:val="28"/>
                <w:lang w:val="uk-UA"/>
              </w:rPr>
            </w:pPr>
            <w:r w:rsidRPr="00880D60">
              <w:rPr>
                <w:sz w:val="28"/>
                <w:szCs w:val="28"/>
                <w:lang w:val="uk-UA"/>
              </w:rPr>
              <w:t>Препарати інтерферонового ряду</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α-інтереферони</w:t>
            </w:r>
          </w:p>
          <w:p w:rsidR="00880D60" w:rsidRPr="00880D60" w:rsidRDefault="00880D60" w:rsidP="00F67731">
            <w:pPr>
              <w:spacing w:line="360" w:lineRule="auto"/>
              <w:jc w:val="center"/>
              <w:rPr>
                <w:sz w:val="28"/>
                <w:szCs w:val="28"/>
                <w:lang w:val="uk-UA"/>
              </w:rPr>
            </w:pPr>
            <w:r w:rsidRPr="00880D60">
              <w:rPr>
                <w:sz w:val="28"/>
                <w:szCs w:val="28"/>
                <w:lang w:val="uk-UA"/>
              </w:rPr>
              <w:t>(реаферон, раферон А, інтрон А)</w:t>
            </w:r>
          </w:p>
          <w:p w:rsidR="00880D60" w:rsidRPr="00880D60" w:rsidRDefault="00880D60" w:rsidP="00F67731">
            <w:pPr>
              <w:spacing w:line="360" w:lineRule="auto"/>
              <w:jc w:val="center"/>
              <w:rPr>
                <w:sz w:val="28"/>
                <w:szCs w:val="28"/>
                <w:lang w:val="uk-UA"/>
              </w:rPr>
            </w:pP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Герпесвірусні інфекції різної етіології</w:t>
            </w:r>
          </w:p>
        </w:tc>
        <w:tc>
          <w:tcPr>
            <w:tcW w:w="5689" w:type="dxa"/>
            <w:vMerge w:val="restart"/>
          </w:tcPr>
          <w:p w:rsidR="00880D60" w:rsidRPr="00880D60" w:rsidRDefault="00880D60" w:rsidP="00F67731">
            <w:pPr>
              <w:spacing w:line="360" w:lineRule="auto"/>
              <w:jc w:val="center"/>
              <w:rPr>
                <w:sz w:val="28"/>
                <w:szCs w:val="28"/>
                <w:lang w:val="uk-UA"/>
              </w:rPr>
            </w:pPr>
            <w:r w:rsidRPr="00880D60">
              <w:rPr>
                <w:sz w:val="28"/>
                <w:szCs w:val="28"/>
                <w:lang w:val="uk-UA"/>
              </w:rPr>
              <w:t>При інфекциях, що викликані лімфотропними герпесвірусами: дорослим 3–6 млн МЕ (75–100 тыс. МЕ/кг) в/м через добу на нічь курсом 1–3 міс.; дітям раннього віку від 250 тис. до 1 млн МЕ.</w:t>
            </w:r>
          </w:p>
          <w:p w:rsidR="00880D60" w:rsidRPr="00880D60" w:rsidRDefault="00880D60" w:rsidP="00F67731">
            <w:pPr>
              <w:spacing w:line="360" w:lineRule="auto"/>
              <w:jc w:val="center"/>
              <w:rPr>
                <w:sz w:val="28"/>
                <w:szCs w:val="28"/>
                <w:lang w:val="uk-UA"/>
              </w:rPr>
            </w:pPr>
            <w:r w:rsidRPr="00880D60">
              <w:rPr>
                <w:sz w:val="28"/>
                <w:szCs w:val="28"/>
                <w:lang w:val="uk-UA"/>
              </w:rPr>
              <w:t>Для профілактики CMV-інфекції у реципієнтів 3 млн МЕ п/к 3 рази на тиждень протягом 6 тижнів, а потім - 2 рази на тиждень ще 8 тижнів.</w:t>
            </w:r>
          </w:p>
          <w:p w:rsidR="00880D60" w:rsidRPr="00880D60" w:rsidRDefault="00880D60" w:rsidP="00F67731">
            <w:pPr>
              <w:spacing w:line="360" w:lineRule="auto"/>
              <w:jc w:val="center"/>
              <w:rPr>
                <w:sz w:val="28"/>
                <w:szCs w:val="28"/>
                <w:lang w:val="uk-UA"/>
              </w:rPr>
            </w:pPr>
            <w:r w:rsidRPr="00880D60">
              <w:rPr>
                <w:sz w:val="28"/>
                <w:szCs w:val="28"/>
                <w:lang w:val="uk-UA"/>
              </w:rPr>
              <w:t>При неускладненому оперізуючому герпесі – 1 млн МЕ в/м щоденно протягом 6 діб.</w:t>
            </w:r>
          </w:p>
          <w:p w:rsidR="00880D60" w:rsidRPr="00880D60" w:rsidRDefault="00880D60" w:rsidP="00F67731">
            <w:pPr>
              <w:spacing w:line="360" w:lineRule="auto"/>
              <w:jc w:val="center"/>
              <w:rPr>
                <w:sz w:val="28"/>
                <w:szCs w:val="28"/>
                <w:lang w:val="uk-UA"/>
              </w:rPr>
            </w:pPr>
            <w:r w:rsidRPr="00880D60">
              <w:rPr>
                <w:sz w:val="28"/>
                <w:szCs w:val="28"/>
                <w:lang w:val="uk-UA"/>
              </w:rPr>
              <w:t>При тяжкому дисемінованому некротичному та ускладненому ураженні внутрішніх органів та нервової системи добова доза може бути підвищена до 10 млн МЕ.</w:t>
            </w:r>
          </w:p>
          <w:p w:rsidR="00880D60" w:rsidRPr="00880D60" w:rsidRDefault="00880D60" w:rsidP="00F67731">
            <w:pPr>
              <w:spacing w:line="360" w:lineRule="auto"/>
              <w:jc w:val="center"/>
              <w:rPr>
                <w:sz w:val="28"/>
                <w:szCs w:val="28"/>
                <w:lang w:val="uk-UA"/>
              </w:rPr>
            </w:pPr>
            <w:r w:rsidRPr="00880D60">
              <w:rPr>
                <w:sz w:val="28"/>
                <w:szCs w:val="28"/>
                <w:lang w:val="uk-UA"/>
              </w:rPr>
              <w:lastRenderedPageBreak/>
              <w:t>При часто рецидивуючому генітальному герпесі – 3 млн МЕ п/ш 3 рази на тиждень протягом 4 тижнів з наступним повтом курсу через 3 та 6 міс.</w:t>
            </w:r>
          </w:p>
          <w:p w:rsidR="00880D60" w:rsidRPr="00880D60" w:rsidRDefault="00880D60" w:rsidP="00F67731">
            <w:pPr>
              <w:spacing w:line="360" w:lineRule="auto"/>
              <w:jc w:val="center"/>
              <w:rPr>
                <w:sz w:val="28"/>
                <w:szCs w:val="28"/>
                <w:lang w:val="uk-UA"/>
              </w:rPr>
            </w:pPr>
            <w:r w:rsidRPr="00880D60">
              <w:rPr>
                <w:sz w:val="28"/>
                <w:szCs w:val="28"/>
                <w:lang w:val="uk-UA"/>
              </w:rPr>
              <w:t>Для профілактики CMV- та HHV-1-інфекцій плоду вагітним з реактивованою інфекцією – 1 млн МЕ в/м через добу № 10–15.</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α + β-інтерферони</w:t>
            </w:r>
          </w:p>
          <w:p w:rsidR="00880D60" w:rsidRPr="00880D60" w:rsidRDefault="00880D60" w:rsidP="00F67731">
            <w:pPr>
              <w:spacing w:line="360" w:lineRule="auto"/>
              <w:jc w:val="center"/>
              <w:rPr>
                <w:sz w:val="28"/>
                <w:szCs w:val="28"/>
                <w:lang w:val="uk-UA"/>
              </w:rPr>
            </w:pPr>
            <w:r w:rsidRPr="00880D60">
              <w:rPr>
                <w:sz w:val="28"/>
                <w:szCs w:val="28"/>
                <w:lang w:val="uk-UA"/>
              </w:rPr>
              <w:t>(віферон, лаферон)</w:t>
            </w:r>
          </w:p>
        </w:tc>
        <w:tc>
          <w:tcPr>
            <w:tcW w:w="2131" w:type="dxa"/>
          </w:tcPr>
          <w:p w:rsidR="00880D60" w:rsidRPr="00880D60" w:rsidRDefault="00880D60" w:rsidP="00F67731">
            <w:pPr>
              <w:jc w:val="center"/>
              <w:rPr>
                <w:sz w:val="28"/>
                <w:szCs w:val="28"/>
                <w:lang w:val="uk-UA"/>
              </w:rPr>
            </w:pPr>
            <w:r w:rsidRPr="00880D60">
              <w:rPr>
                <w:sz w:val="28"/>
                <w:szCs w:val="28"/>
                <w:lang w:val="uk-UA"/>
              </w:rPr>
              <w:t>Герпесвірусні інфекції різної етіології</w:t>
            </w:r>
          </w:p>
        </w:tc>
        <w:tc>
          <w:tcPr>
            <w:tcW w:w="5689" w:type="dxa"/>
            <w:vMerge/>
          </w:tcPr>
          <w:p w:rsidR="00880D60" w:rsidRPr="00880D60" w:rsidRDefault="00880D60" w:rsidP="00F67731">
            <w:pPr>
              <w:spacing w:line="360" w:lineRule="auto"/>
              <w:jc w:val="center"/>
              <w:rPr>
                <w:sz w:val="28"/>
                <w:szCs w:val="28"/>
                <w:lang w:val="uk-UA"/>
              </w:rPr>
            </w:pP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γ-інтерферони</w:t>
            </w:r>
          </w:p>
          <w:p w:rsidR="00880D60" w:rsidRPr="00880D60" w:rsidRDefault="00880D60" w:rsidP="00F67731">
            <w:pPr>
              <w:spacing w:line="360" w:lineRule="auto"/>
              <w:jc w:val="center"/>
              <w:rPr>
                <w:sz w:val="28"/>
                <w:szCs w:val="28"/>
                <w:lang w:val="uk-UA"/>
              </w:rPr>
            </w:pPr>
            <w:r w:rsidRPr="00880D60">
              <w:rPr>
                <w:sz w:val="28"/>
                <w:szCs w:val="28"/>
                <w:lang w:val="uk-UA"/>
              </w:rPr>
              <w:t>(інгарон)</w:t>
            </w:r>
          </w:p>
        </w:tc>
        <w:tc>
          <w:tcPr>
            <w:tcW w:w="2131" w:type="dxa"/>
          </w:tcPr>
          <w:p w:rsidR="00880D60" w:rsidRPr="00880D60" w:rsidRDefault="00880D60" w:rsidP="00F67731">
            <w:pPr>
              <w:jc w:val="center"/>
              <w:rPr>
                <w:sz w:val="28"/>
                <w:szCs w:val="28"/>
                <w:lang w:val="uk-UA"/>
              </w:rPr>
            </w:pPr>
            <w:r w:rsidRPr="00880D60">
              <w:rPr>
                <w:sz w:val="28"/>
                <w:szCs w:val="28"/>
                <w:lang w:val="uk-UA"/>
              </w:rPr>
              <w:t>Герпесвірусні інфекції різної етіології</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1-3 млн МЕ в/м на нічь через день № 10–15, а при необхідності й довше.</w:t>
            </w:r>
          </w:p>
        </w:tc>
      </w:tr>
      <w:tr w:rsidR="00880D60" w:rsidRPr="00880D60" w:rsidTr="00F67731">
        <w:tc>
          <w:tcPr>
            <w:tcW w:w="9854" w:type="dxa"/>
            <w:gridSpan w:val="3"/>
          </w:tcPr>
          <w:p w:rsidR="00880D60" w:rsidRPr="00880D60" w:rsidRDefault="00880D60" w:rsidP="00F67731">
            <w:pPr>
              <w:spacing w:line="360" w:lineRule="auto"/>
              <w:jc w:val="center"/>
              <w:rPr>
                <w:sz w:val="28"/>
                <w:szCs w:val="28"/>
                <w:lang w:val="uk-UA"/>
              </w:rPr>
            </w:pPr>
            <w:r w:rsidRPr="00880D60">
              <w:rPr>
                <w:sz w:val="28"/>
                <w:szCs w:val="28"/>
                <w:lang w:val="uk-UA"/>
              </w:rPr>
              <w:t>Індуктори інтерферону</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Тилорон (аміксин)</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Герпесвірусні інфекції різної етіології</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Внутрішньо по 0,06-0,125 на добу протягом 2 діб, потім по 0,06-</w:t>
            </w:r>
            <w:smartTag w:uri="urn:schemas-microsoft-com:office:smarttags" w:element="metricconverter">
              <w:smartTagPr>
                <w:attr w:name="ProductID" w:val="0,125 г"/>
              </w:smartTagPr>
              <w:r w:rsidRPr="00880D60">
                <w:rPr>
                  <w:sz w:val="28"/>
                  <w:szCs w:val="28"/>
                  <w:lang w:val="uk-UA"/>
                </w:rPr>
                <w:t>0,125 г</w:t>
              </w:r>
            </w:smartTag>
            <w:r w:rsidRPr="00880D60">
              <w:rPr>
                <w:sz w:val="28"/>
                <w:szCs w:val="28"/>
                <w:lang w:val="uk-UA"/>
              </w:rPr>
              <w:t xml:space="preserve"> через 48 годин протягом 4 тижнів</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Неовір</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Герпесвірусні інфекції різної етіології</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В/м по 250 мг (4-6 мг/кг). При урогенітальних інфекціях 5-7 ін’єкцій з інтервалом 48 годин. При тривалому або профілактичному використанні рекомендується інтервал 3-7 діб.</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Циклоферон </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Герпесвірусні інфекції різної етіології</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Внутрішньо, в/м, в/в по </w:t>
            </w:r>
            <w:smartTag w:uri="urn:schemas-microsoft-com:office:smarttags" w:element="metricconverter">
              <w:smartTagPr>
                <w:attr w:name="ProductID" w:val="0,25 г"/>
              </w:smartTagPr>
              <w:r w:rsidRPr="00880D60">
                <w:rPr>
                  <w:sz w:val="28"/>
                  <w:szCs w:val="28"/>
                  <w:lang w:val="uk-UA"/>
                </w:rPr>
                <w:t>0,25 г</w:t>
              </w:r>
            </w:smartTag>
            <w:r w:rsidRPr="00880D60">
              <w:rPr>
                <w:sz w:val="28"/>
                <w:szCs w:val="28"/>
                <w:lang w:val="uk-UA"/>
              </w:rPr>
              <w:t xml:space="preserve"> 1 раз на добу за схемою 1, 2, 4, 6, 8, 11, 14, 17, 20 та 23-я доба.</w:t>
            </w:r>
          </w:p>
        </w:tc>
      </w:tr>
      <w:tr w:rsidR="00880D60" w:rsidRPr="00880D60" w:rsidTr="00F67731">
        <w:tc>
          <w:tcPr>
            <w:tcW w:w="9854" w:type="dxa"/>
            <w:gridSpan w:val="3"/>
          </w:tcPr>
          <w:p w:rsidR="00880D60" w:rsidRPr="00880D60" w:rsidRDefault="00880D60" w:rsidP="00F67731">
            <w:pPr>
              <w:spacing w:line="360" w:lineRule="auto"/>
              <w:jc w:val="center"/>
              <w:rPr>
                <w:sz w:val="28"/>
                <w:szCs w:val="28"/>
                <w:lang w:val="uk-UA"/>
              </w:rPr>
            </w:pPr>
            <w:r w:rsidRPr="00880D60">
              <w:rPr>
                <w:sz w:val="28"/>
                <w:szCs w:val="28"/>
                <w:lang w:val="uk-UA"/>
              </w:rPr>
              <w:t>Імуномодулятори</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Імунофан</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Герпесвірусні інфекції різної етіології</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П/ш, в/м 10-15 ін’єкцій кожну третью добу.</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Лікопід</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 xml:space="preserve">Герпесвірусні інфекції різної </w:t>
            </w:r>
            <w:r w:rsidRPr="00880D60">
              <w:rPr>
                <w:sz w:val="28"/>
                <w:szCs w:val="28"/>
                <w:lang w:val="uk-UA"/>
              </w:rPr>
              <w:lastRenderedPageBreak/>
              <w:t>етіології</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 xml:space="preserve">При легких формах по 2 табл.(1 мг) 3 рази на добу, при тяжких - по 1 табл. </w:t>
            </w:r>
            <w:r w:rsidRPr="00880D60">
              <w:rPr>
                <w:sz w:val="28"/>
                <w:szCs w:val="28"/>
                <w:lang w:val="uk-UA"/>
              </w:rPr>
              <w:lastRenderedPageBreak/>
              <w:t>(10 мг) 1-2 рази на добу протягом 6 діб.</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lastRenderedPageBreak/>
              <w:t>Поліоксидоній</w:t>
            </w:r>
            <w:r w:rsidRPr="00880D60">
              <w:rPr>
                <w:sz w:val="28"/>
                <w:szCs w:val="28"/>
                <w:lang w:val="uk-UA"/>
              </w:rPr>
              <w:tab/>
            </w:r>
            <w:r w:rsidRPr="00880D60">
              <w:rPr>
                <w:sz w:val="28"/>
                <w:szCs w:val="28"/>
                <w:lang w:val="uk-UA"/>
              </w:rPr>
              <w:tab/>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Герпесвірусні інфекції різної етіології</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Дорослим в/м по 6 мг через добу, курс - 10 ін’єкцій. Дітям в/м або в/в крап. в дозі 0,1-0,15 мг/кг 1 раз на добу курсом 5-7 ін’єкцій.</w:t>
            </w:r>
          </w:p>
        </w:tc>
      </w:tr>
      <w:tr w:rsidR="00880D60" w:rsidRPr="00880D60" w:rsidTr="00F67731">
        <w:tc>
          <w:tcPr>
            <w:tcW w:w="2034" w:type="dxa"/>
          </w:tcPr>
          <w:p w:rsidR="00880D60" w:rsidRPr="00880D60" w:rsidRDefault="00880D60" w:rsidP="00F67731">
            <w:pPr>
              <w:spacing w:line="360" w:lineRule="auto"/>
              <w:jc w:val="center"/>
              <w:rPr>
                <w:sz w:val="28"/>
                <w:szCs w:val="28"/>
                <w:lang w:val="uk-UA"/>
              </w:rPr>
            </w:pPr>
            <w:r w:rsidRPr="00880D60">
              <w:rPr>
                <w:sz w:val="28"/>
                <w:szCs w:val="28"/>
                <w:lang w:val="uk-UA"/>
              </w:rPr>
              <w:t>Панавір</w:t>
            </w:r>
          </w:p>
        </w:tc>
        <w:tc>
          <w:tcPr>
            <w:tcW w:w="2131" w:type="dxa"/>
          </w:tcPr>
          <w:p w:rsidR="00880D60" w:rsidRPr="00880D60" w:rsidRDefault="00880D60" w:rsidP="00F67731">
            <w:pPr>
              <w:spacing w:line="360" w:lineRule="auto"/>
              <w:jc w:val="center"/>
              <w:rPr>
                <w:sz w:val="28"/>
                <w:szCs w:val="28"/>
                <w:lang w:val="uk-UA"/>
              </w:rPr>
            </w:pPr>
            <w:r w:rsidRPr="00880D60">
              <w:rPr>
                <w:sz w:val="28"/>
                <w:szCs w:val="28"/>
                <w:lang w:val="uk-UA"/>
              </w:rPr>
              <w:t>Герпесвірусні інфекції різної етіології, в тому числі у жінок з хронічною герпесвірусною інфекцію на етапі предгравідарної підготовки та хронічна цитомегаловірусна інфекція в стадії загострення у вагітних на  II и III триместрі</w:t>
            </w:r>
          </w:p>
        </w:tc>
        <w:tc>
          <w:tcPr>
            <w:tcW w:w="5689" w:type="dxa"/>
          </w:tcPr>
          <w:p w:rsidR="00880D60" w:rsidRPr="00880D60" w:rsidRDefault="00880D60" w:rsidP="00F67731">
            <w:pPr>
              <w:spacing w:line="360" w:lineRule="auto"/>
              <w:jc w:val="center"/>
              <w:rPr>
                <w:sz w:val="28"/>
                <w:szCs w:val="28"/>
                <w:lang w:val="uk-UA"/>
              </w:rPr>
            </w:pPr>
            <w:r w:rsidRPr="00880D60">
              <w:rPr>
                <w:sz w:val="28"/>
                <w:szCs w:val="28"/>
                <w:lang w:val="uk-UA"/>
              </w:rPr>
              <w:t>Ректально, вагінально або в/в триразово на першому тижні з інтервалом 48 годин та дворазово на другому тижні з інтервалом 72 години. При необхідності курс лікування повторюють черз 1 місяц.</w:t>
            </w:r>
          </w:p>
        </w:tc>
      </w:tr>
    </w:tbl>
    <w:p w:rsidR="00880D60" w:rsidRPr="007F49F0" w:rsidRDefault="00880D60" w:rsidP="00880D60">
      <w:pPr>
        <w:spacing w:line="360" w:lineRule="auto"/>
        <w:jc w:val="center"/>
        <w:rPr>
          <w:lang w:val="uk-UA"/>
        </w:rPr>
      </w:pPr>
    </w:p>
    <w:p w:rsidR="00880D60" w:rsidRPr="00880D60" w:rsidRDefault="00880D60" w:rsidP="00DB29FC">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Механізм дії хіміопрепаратів (аномальних нуклеозидів: валтрекса, вектавіра, фамвіра, цимевену) пов'язаний з пригніченням синтезу вірусної ДНК та реплікації вірусів шляхом конкурентного інгібування вірусної ДНК-полімерази. </w:t>
      </w:r>
    </w:p>
    <w:p w:rsidR="00880D60" w:rsidRPr="00880D60" w:rsidRDefault="00880D60" w:rsidP="00DB29FC">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У препаратах-иммуномодуляторах (алпизарин, імунофан, лікопід, поліоксидоній) активно діючі речовини мають імуностимулюючі властивості щодо клітинного та гуморального імунітетів, окислювально-відновних процесів, синтезу цитокінів. </w:t>
      </w:r>
    </w:p>
    <w:p w:rsidR="00880D60" w:rsidRPr="00880D60" w:rsidRDefault="00880D60" w:rsidP="00DB29FC">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lastRenderedPageBreak/>
        <w:t xml:space="preserve">Препарати-індуктори інтерферону (аміксин, неовір, циклоферон) поєднують етіотропний та імуномодулюючий ефекти дії. Препарати індукують утворення ендогенних інтерферонів (α, β, γ) Т-і В-лімфоцитами, ентероцитами, гепатоцитами. </w:t>
      </w:r>
    </w:p>
    <w:p w:rsidR="00880D60" w:rsidRPr="00880D60" w:rsidRDefault="00880D60" w:rsidP="00DB29FC">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Однак, незважаючи на наявність великого списку антигерпетических препаратів, герпес залишається досі погано контрольованою інфекцією. Це обумовлено і генотипічними особливостями збудника, і тривалою персистенцією вірусу в організмі, і формуванням штамів, стійких до антивірусних препаратів. Максимальний клінічний ефект може бути отриманий тільки при раціональній комплексної терапії лікарських засобів з різним механізмом дії. </w:t>
      </w:r>
    </w:p>
    <w:p w:rsidR="00880D60" w:rsidRPr="00880D60" w:rsidRDefault="00880D60" w:rsidP="00DB29FC">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Переваги комплексної терапії герпесвірусної інфекції: </w:t>
      </w:r>
    </w:p>
    <w:p w:rsidR="00880D60" w:rsidRPr="00880D60" w:rsidRDefault="00880D60" w:rsidP="00DB29FC">
      <w:pPr>
        <w:numPr>
          <w:ilvl w:val="0"/>
          <w:numId w:val="5"/>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одночасне застосування противогерпесвірусних хіміопрепаратів та імунобіологічних засобів забезпечує синергічний ефект;</w:t>
      </w:r>
    </w:p>
    <w:p w:rsidR="00880D60" w:rsidRPr="00880D60" w:rsidRDefault="00880D60" w:rsidP="00DB29FC">
      <w:pPr>
        <w:numPr>
          <w:ilvl w:val="0"/>
          <w:numId w:val="5"/>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завдяки зниженню дози противірусних хіміопрепаратів зменшується ймовірність розвитку побічних ефектів, скорочується токсичний вплив на організм хворого;</w:t>
      </w:r>
    </w:p>
    <w:p w:rsidR="00880D60" w:rsidRPr="00880D60" w:rsidRDefault="00880D60" w:rsidP="00DB29FC">
      <w:pPr>
        <w:numPr>
          <w:ilvl w:val="0"/>
          <w:numId w:val="5"/>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знижується ймовірність виникнення стійких штамів герпесвірусів до даного препарату;</w:t>
      </w:r>
    </w:p>
    <w:p w:rsidR="00880D60" w:rsidRPr="00880D60" w:rsidRDefault="00880D60" w:rsidP="00DB29FC">
      <w:pPr>
        <w:numPr>
          <w:ilvl w:val="0"/>
          <w:numId w:val="5"/>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досягається імунокоригуючий ефект;</w:t>
      </w:r>
    </w:p>
    <w:p w:rsidR="00880D60" w:rsidRPr="00880D60" w:rsidRDefault="00880D60" w:rsidP="00DB29FC">
      <w:pPr>
        <w:numPr>
          <w:ilvl w:val="0"/>
          <w:numId w:val="5"/>
        </w:numPr>
        <w:tabs>
          <w:tab w:val="clear" w:pos="720"/>
          <w:tab w:val="num" w:pos="0"/>
        </w:tabs>
        <w:spacing w:after="0"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скорочується тривалість гострого періоду хвороби і термінів лікування. </w:t>
      </w:r>
    </w:p>
    <w:p w:rsidR="00880D60" w:rsidRPr="00880D60" w:rsidRDefault="00880D60" w:rsidP="00DB29FC">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Санкт-Петербурзької групою вчених вірусологів та інфекціоністів на чолі з В.А. Ісаковим запропонована програма лікування і профілактики герпетичної інфекції (табл. 4).</w:t>
      </w:r>
    </w:p>
    <w:p w:rsidR="00880D60" w:rsidRPr="00880D60" w:rsidRDefault="00880D60" w:rsidP="00880D60">
      <w:pPr>
        <w:spacing w:line="360" w:lineRule="auto"/>
        <w:jc w:val="right"/>
        <w:rPr>
          <w:rFonts w:ascii="Times New Roman" w:hAnsi="Times New Roman" w:cs="Times New Roman"/>
          <w:sz w:val="28"/>
          <w:szCs w:val="28"/>
          <w:lang w:val="uk-UA"/>
        </w:rPr>
      </w:pPr>
      <w:r w:rsidRPr="00880D60">
        <w:rPr>
          <w:rFonts w:ascii="Times New Roman" w:hAnsi="Times New Roman" w:cs="Times New Roman"/>
          <w:sz w:val="28"/>
          <w:szCs w:val="28"/>
          <w:lang w:val="uk-UA"/>
        </w:rPr>
        <w:t xml:space="preserve">Таблиця 4. </w:t>
      </w:r>
    </w:p>
    <w:p w:rsidR="00880D60" w:rsidRPr="00880D60" w:rsidRDefault="00880D60" w:rsidP="00880D60">
      <w:pPr>
        <w:spacing w:line="360" w:lineRule="auto"/>
        <w:jc w:val="center"/>
        <w:rPr>
          <w:rFonts w:ascii="Times New Roman" w:hAnsi="Times New Roman" w:cs="Times New Roman"/>
          <w:sz w:val="28"/>
          <w:szCs w:val="28"/>
          <w:lang w:val="uk-UA"/>
        </w:rPr>
      </w:pPr>
      <w:r w:rsidRPr="00880D60">
        <w:rPr>
          <w:rFonts w:ascii="Times New Roman" w:hAnsi="Times New Roman" w:cs="Times New Roman"/>
          <w:sz w:val="28"/>
          <w:szCs w:val="28"/>
          <w:lang w:val="uk-UA"/>
        </w:rPr>
        <w:t>Принципи етапного лікування та профілактики герпетичної інфекції</w:t>
      </w:r>
    </w:p>
    <w:tbl>
      <w:tblPr>
        <w:tblStyle w:val="a4"/>
        <w:tblW w:w="0" w:type="auto"/>
        <w:tblLook w:val="01E0" w:firstRow="1" w:lastRow="1" w:firstColumn="1" w:lastColumn="1" w:noHBand="0" w:noVBand="0"/>
      </w:tblPr>
      <w:tblGrid>
        <w:gridCol w:w="2374"/>
        <w:gridCol w:w="7197"/>
      </w:tblGrid>
      <w:tr w:rsidR="00880D60" w:rsidRPr="00880D60" w:rsidTr="00F67731">
        <w:tc>
          <w:tcPr>
            <w:tcW w:w="2268" w:type="dxa"/>
          </w:tcPr>
          <w:p w:rsidR="00880D60" w:rsidRPr="00880D60" w:rsidRDefault="00880D60" w:rsidP="00F67731">
            <w:pPr>
              <w:spacing w:line="360" w:lineRule="auto"/>
              <w:jc w:val="both"/>
              <w:rPr>
                <w:sz w:val="28"/>
                <w:szCs w:val="28"/>
                <w:lang w:val="uk-UA"/>
              </w:rPr>
            </w:pPr>
            <w:r w:rsidRPr="00880D60">
              <w:rPr>
                <w:sz w:val="28"/>
                <w:szCs w:val="28"/>
                <w:lang w:val="uk-UA"/>
              </w:rPr>
              <w:t xml:space="preserve">Перший етап </w:t>
            </w:r>
          </w:p>
          <w:p w:rsidR="00880D60" w:rsidRPr="00880D60" w:rsidRDefault="00880D60" w:rsidP="00F67731">
            <w:pPr>
              <w:spacing w:line="360" w:lineRule="auto"/>
              <w:jc w:val="both"/>
              <w:rPr>
                <w:sz w:val="28"/>
                <w:szCs w:val="28"/>
                <w:lang w:val="uk-UA"/>
              </w:rPr>
            </w:pPr>
            <w:r w:rsidRPr="00880D60">
              <w:rPr>
                <w:sz w:val="28"/>
                <w:szCs w:val="28"/>
                <w:lang w:val="uk-UA"/>
              </w:rPr>
              <w:t xml:space="preserve">(лікування в </w:t>
            </w:r>
            <w:r w:rsidRPr="00880D60">
              <w:rPr>
                <w:sz w:val="28"/>
                <w:szCs w:val="28"/>
                <w:lang w:val="uk-UA"/>
              </w:rPr>
              <w:lastRenderedPageBreak/>
              <w:t>гострий період захворювання або в момент рецидиву)</w:t>
            </w:r>
          </w:p>
        </w:tc>
        <w:tc>
          <w:tcPr>
            <w:tcW w:w="7200" w:type="dxa"/>
          </w:tcPr>
          <w:p w:rsidR="00880D60" w:rsidRPr="00880D60" w:rsidRDefault="00880D60" w:rsidP="00880D60">
            <w:pPr>
              <w:numPr>
                <w:ilvl w:val="0"/>
                <w:numId w:val="3"/>
              </w:numPr>
              <w:tabs>
                <w:tab w:val="clear" w:pos="720"/>
                <w:tab w:val="num" w:pos="-108"/>
              </w:tabs>
              <w:spacing w:line="360" w:lineRule="auto"/>
              <w:ind w:left="72" w:firstLine="180"/>
              <w:jc w:val="both"/>
              <w:rPr>
                <w:sz w:val="28"/>
                <w:szCs w:val="28"/>
                <w:lang w:val="uk-UA"/>
              </w:rPr>
            </w:pPr>
            <w:r w:rsidRPr="00880D60">
              <w:rPr>
                <w:sz w:val="28"/>
                <w:szCs w:val="28"/>
                <w:lang w:val="uk-UA"/>
              </w:rPr>
              <w:lastRenderedPageBreak/>
              <w:t xml:space="preserve">Протигерпетичні препарати (внутрішньовенно, перорально, місцево). </w:t>
            </w:r>
          </w:p>
          <w:p w:rsidR="00880D60" w:rsidRPr="00880D60" w:rsidRDefault="00880D60" w:rsidP="00880D60">
            <w:pPr>
              <w:numPr>
                <w:ilvl w:val="0"/>
                <w:numId w:val="3"/>
              </w:numPr>
              <w:tabs>
                <w:tab w:val="clear" w:pos="720"/>
                <w:tab w:val="num" w:pos="0"/>
              </w:tabs>
              <w:spacing w:line="360" w:lineRule="auto"/>
              <w:ind w:left="0" w:firstLine="252"/>
              <w:jc w:val="both"/>
              <w:rPr>
                <w:sz w:val="28"/>
                <w:szCs w:val="28"/>
                <w:lang w:val="uk-UA"/>
              </w:rPr>
            </w:pPr>
            <w:r w:rsidRPr="00880D60">
              <w:rPr>
                <w:sz w:val="28"/>
                <w:szCs w:val="28"/>
                <w:lang w:val="uk-UA"/>
              </w:rPr>
              <w:lastRenderedPageBreak/>
              <w:t xml:space="preserve">Збільшення дози хіміопрепаратів та тривалості курсу лікування та профілактики в осіб з імунодефіцитними станами. </w:t>
            </w:r>
          </w:p>
          <w:p w:rsidR="00880D60" w:rsidRPr="00880D60" w:rsidRDefault="00880D60" w:rsidP="00880D60">
            <w:pPr>
              <w:numPr>
                <w:ilvl w:val="0"/>
                <w:numId w:val="3"/>
              </w:numPr>
              <w:tabs>
                <w:tab w:val="clear" w:pos="720"/>
                <w:tab w:val="num" w:pos="0"/>
              </w:tabs>
              <w:spacing w:line="360" w:lineRule="auto"/>
              <w:ind w:left="0" w:firstLine="252"/>
              <w:jc w:val="both"/>
              <w:rPr>
                <w:sz w:val="28"/>
                <w:szCs w:val="28"/>
                <w:lang w:val="uk-UA"/>
              </w:rPr>
            </w:pPr>
            <w:r w:rsidRPr="00880D60">
              <w:rPr>
                <w:sz w:val="28"/>
                <w:szCs w:val="28"/>
                <w:lang w:val="uk-UA"/>
              </w:rPr>
              <w:t>Природні антиоксиданти (вітаміни С і Е), курсом 10-14 днів.</w:t>
            </w:r>
          </w:p>
          <w:p w:rsidR="00880D60" w:rsidRPr="00880D60" w:rsidRDefault="00880D60" w:rsidP="00880D60">
            <w:pPr>
              <w:numPr>
                <w:ilvl w:val="0"/>
                <w:numId w:val="3"/>
              </w:numPr>
              <w:tabs>
                <w:tab w:val="clear" w:pos="720"/>
                <w:tab w:val="num" w:pos="0"/>
              </w:tabs>
              <w:spacing w:line="360" w:lineRule="auto"/>
              <w:ind w:left="0" w:firstLine="252"/>
              <w:jc w:val="both"/>
              <w:rPr>
                <w:sz w:val="28"/>
                <w:szCs w:val="28"/>
                <w:lang w:val="uk-UA"/>
              </w:rPr>
            </w:pPr>
            <w:r w:rsidRPr="00880D60">
              <w:rPr>
                <w:sz w:val="28"/>
                <w:szCs w:val="28"/>
                <w:lang w:val="uk-UA"/>
              </w:rPr>
              <w:t>У випадку вираженого ексудативного компонента показані інгібітори простагландинів (індометацин та ін), курсом 10-14 днів.</w:t>
            </w:r>
          </w:p>
          <w:p w:rsidR="00880D60" w:rsidRPr="00880D60" w:rsidRDefault="00880D60" w:rsidP="00880D60">
            <w:pPr>
              <w:numPr>
                <w:ilvl w:val="0"/>
                <w:numId w:val="3"/>
              </w:numPr>
              <w:tabs>
                <w:tab w:val="clear" w:pos="720"/>
                <w:tab w:val="num" w:pos="0"/>
              </w:tabs>
              <w:spacing w:line="360" w:lineRule="auto"/>
              <w:ind w:left="0" w:firstLine="252"/>
              <w:jc w:val="both"/>
              <w:rPr>
                <w:sz w:val="28"/>
                <w:szCs w:val="28"/>
                <w:lang w:val="uk-UA"/>
              </w:rPr>
            </w:pPr>
            <w:r w:rsidRPr="00880D60">
              <w:rPr>
                <w:sz w:val="28"/>
                <w:szCs w:val="28"/>
                <w:lang w:val="uk-UA"/>
              </w:rPr>
              <w:t>Імунобіологічні засоби (іпрепарати интерферонового ряду або індуктори інтерферонів, імуномодулятори).</w:t>
            </w:r>
          </w:p>
        </w:tc>
      </w:tr>
      <w:tr w:rsidR="00880D60" w:rsidRPr="00880D60" w:rsidTr="00F67731">
        <w:tc>
          <w:tcPr>
            <w:tcW w:w="2268" w:type="dxa"/>
          </w:tcPr>
          <w:p w:rsidR="00880D60" w:rsidRPr="00880D60" w:rsidRDefault="00880D60" w:rsidP="00F67731">
            <w:pPr>
              <w:spacing w:line="360" w:lineRule="auto"/>
              <w:jc w:val="both"/>
              <w:rPr>
                <w:sz w:val="28"/>
                <w:szCs w:val="28"/>
                <w:lang w:val="uk-UA"/>
              </w:rPr>
            </w:pPr>
            <w:r w:rsidRPr="00880D60">
              <w:rPr>
                <w:sz w:val="28"/>
                <w:szCs w:val="28"/>
                <w:lang w:val="uk-UA"/>
              </w:rPr>
              <w:lastRenderedPageBreak/>
              <w:t xml:space="preserve">Другий етап </w:t>
            </w:r>
          </w:p>
          <w:p w:rsidR="00880D60" w:rsidRPr="00880D60" w:rsidRDefault="00880D60" w:rsidP="00F67731">
            <w:pPr>
              <w:spacing w:line="360" w:lineRule="auto"/>
              <w:jc w:val="both"/>
              <w:rPr>
                <w:sz w:val="28"/>
                <w:szCs w:val="28"/>
                <w:lang w:val="uk-UA"/>
              </w:rPr>
            </w:pPr>
            <w:r w:rsidRPr="00880D60">
              <w:rPr>
                <w:sz w:val="28"/>
                <w:szCs w:val="28"/>
                <w:lang w:val="uk-UA"/>
              </w:rPr>
              <w:t>(терапія стадії ремісії, ранній реконвалесценції)</w:t>
            </w:r>
          </w:p>
        </w:tc>
        <w:tc>
          <w:tcPr>
            <w:tcW w:w="7200" w:type="dxa"/>
          </w:tcPr>
          <w:p w:rsidR="00880D60" w:rsidRPr="00880D60" w:rsidRDefault="00880D60" w:rsidP="00880D60">
            <w:pPr>
              <w:numPr>
                <w:ilvl w:val="0"/>
                <w:numId w:val="4"/>
              </w:numPr>
              <w:spacing w:line="360" w:lineRule="auto"/>
              <w:jc w:val="both"/>
              <w:rPr>
                <w:sz w:val="28"/>
                <w:szCs w:val="28"/>
                <w:lang w:val="uk-UA"/>
              </w:rPr>
            </w:pPr>
            <w:r w:rsidRPr="00880D60">
              <w:rPr>
                <w:sz w:val="28"/>
                <w:szCs w:val="28"/>
                <w:lang w:val="uk-UA"/>
              </w:rPr>
              <w:t>Основна мета - підготовка хворого до вакцинотерапії.</w:t>
            </w:r>
          </w:p>
          <w:p w:rsidR="00880D60" w:rsidRPr="00880D60" w:rsidRDefault="00880D60" w:rsidP="00880D60">
            <w:pPr>
              <w:numPr>
                <w:ilvl w:val="0"/>
                <w:numId w:val="4"/>
              </w:numPr>
              <w:spacing w:line="360" w:lineRule="auto"/>
              <w:jc w:val="both"/>
              <w:rPr>
                <w:sz w:val="28"/>
                <w:szCs w:val="28"/>
                <w:lang w:val="uk-UA"/>
              </w:rPr>
            </w:pPr>
            <w:r w:rsidRPr="00880D60">
              <w:rPr>
                <w:sz w:val="28"/>
                <w:szCs w:val="28"/>
                <w:lang w:val="uk-UA"/>
              </w:rPr>
              <w:t xml:space="preserve">Імуномодулятори. </w:t>
            </w:r>
          </w:p>
          <w:p w:rsidR="00880D60" w:rsidRPr="00880D60" w:rsidRDefault="00880D60" w:rsidP="00880D60">
            <w:pPr>
              <w:numPr>
                <w:ilvl w:val="0"/>
                <w:numId w:val="4"/>
              </w:numPr>
              <w:spacing w:line="360" w:lineRule="auto"/>
              <w:jc w:val="both"/>
              <w:rPr>
                <w:sz w:val="28"/>
                <w:szCs w:val="28"/>
                <w:lang w:val="uk-UA"/>
              </w:rPr>
            </w:pPr>
            <w:r w:rsidRPr="00880D60">
              <w:rPr>
                <w:sz w:val="28"/>
                <w:szCs w:val="28"/>
                <w:lang w:val="uk-UA"/>
              </w:rPr>
              <w:t>Адаптогени рослинного походження.</w:t>
            </w:r>
          </w:p>
          <w:p w:rsidR="00880D60" w:rsidRPr="00880D60" w:rsidRDefault="00880D60" w:rsidP="00880D60">
            <w:pPr>
              <w:numPr>
                <w:ilvl w:val="0"/>
                <w:numId w:val="4"/>
              </w:numPr>
              <w:tabs>
                <w:tab w:val="clear" w:pos="720"/>
                <w:tab w:val="num" w:pos="0"/>
              </w:tabs>
              <w:spacing w:line="360" w:lineRule="auto"/>
              <w:ind w:left="72" w:firstLine="288"/>
              <w:jc w:val="both"/>
              <w:rPr>
                <w:sz w:val="28"/>
                <w:szCs w:val="28"/>
                <w:lang w:val="uk-UA"/>
              </w:rPr>
            </w:pPr>
            <w:r w:rsidRPr="00880D60">
              <w:rPr>
                <w:sz w:val="28"/>
                <w:szCs w:val="28"/>
                <w:lang w:val="uk-UA"/>
              </w:rPr>
              <w:t>При вираженій імуносупресії - гормони тимуса (тималін та ін.) коротким курсом.</w:t>
            </w:r>
          </w:p>
        </w:tc>
      </w:tr>
      <w:tr w:rsidR="00880D60" w:rsidRPr="00880D60" w:rsidTr="00F67731">
        <w:tc>
          <w:tcPr>
            <w:tcW w:w="2268" w:type="dxa"/>
          </w:tcPr>
          <w:p w:rsidR="00880D60" w:rsidRPr="00880D60" w:rsidRDefault="00880D60" w:rsidP="00F67731">
            <w:pPr>
              <w:spacing w:line="360" w:lineRule="auto"/>
              <w:jc w:val="both"/>
              <w:rPr>
                <w:sz w:val="28"/>
                <w:szCs w:val="28"/>
                <w:lang w:val="uk-UA"/>
              </w:rPr>
            </w:pPr>
            <w:r w:rsidRPr="00880D60">
              <w:rPr>
                <w:sz w:val="28"/>
                <w:szCs w:val="28"/>
                <w:lang w:val="uk-UA"/>
              </w:rPr>
              <w:t xml:space="preserve">Третій етап </w:t>
            </w:r>
          </w:p>
          <w:p w:rsidR="00880D60" w:rsidRPr="00880D60" w:rsidRDefault="00880D60" w:rsidP="00F67731">
            <w:pPr>
              <w:spacing w:line="360" w:lineRule="auto"/>
              <w:jc w:val="both"/>
              <w:rPr>
                <w:sz w:val="28"/>
                <w:szCs w:val="28"/>
                <w:lang w:val="uk-UA"/>
              </w:rPr>
            </w:pPr>
            <w:r w:rsidRPr="00880D60">
              <w:rPr>
                <w:sz w:val="28"/>
                <w:szCs w:val="28"/>
                <w:lang w:val="uk-UA"/>
              </w:rPr>
              <w:t>(специфічна профілактика рецидивів герпетичної інфекції)</w:t>
            </w:r>
          </w:p>
        </w:tc>
        <w:tc>
          <w:tcPr>
            <w:tcW w:w="7200" w:type="dxa"/>
          </w:tcPr>
          <w:p w:rsidR="00880D60" w:rsidRPr="00880D60" w:rsidRDefault="00880D60" w:rsidP="00F67731">
            <w:pPr>
              <w:spacing w:line="360" w:lineRule="auto"/>
              <w:jc w:val="both"/>
              <w:rPr>
                <w:sz w:val="28"/>
                <w:szCs w:val="28"/>
                <w:lang w:val="uk-UA"/>
              </w:rPr>
            </w:pPr>
            <w:r w:rsidRPr="00880D60">
              <w:rPr>
                <w:sz w:val="28"/>
                <w:szCs w:val="28"/>
                <w:lang w:val="uk-UA"/>
              </w:rPr>
              <w:t>Мета етапу - активація клітинного імунітету, його иммунокоррекция і специфічна десенсебілізація організму.</w:t>
            </w:r>
          </w:p>
          <w:p w:rsidR="00880D60" w:rsidRPr="00880D60" w:rsidRDefault="00880D60" w:rsidP="00F67731">
            <w:pPr>
              <w:spacing w:line="360" w:lineRule="auto"/>
              <w:jc w:val="both"/>
              <w:rPr>
                <w:sz w:val="28"/>
                <w:szCs w:val="28"/>
                <w:lang w:val="uk-UA"/>
              </w:rPr>
            </w:pPr>
            <w:r w:rsidRPr="00880D60">
              <w:rPr>
                <w:sz w:val="28"/>
                <w:szCs w:val="28"/>
                <w:lang w:val="uk-UA"/>
              </w:rPr>
              <w:t>Використання герпетичних вакцин (інактивованих, рекомбінантних).</w:t>
            </w:r>
          </w:p>
          <w:p w:rsidR="00880D60" w:rsidRPr="00880D60" w:rsidRDefault="00880D60" w:rsidP="00F67731">
            <w:pPr>
              <w:spacing w:line="360" w:lineRule="auto"/>
              <w:jc w:val="both"/>
              <w:rPr>
                <w:sz w:val="28"/>
                <w:szCs w:val="28"/>
                <w:lang w:val="uk-UA"/>
              </w:rPr>
            </w:pPr>
          </w:p>
        </w:tc>
      </w:tr>
      <w:tr w:rsidR="00880D60" w:rsidRPr="00880D60" w:rsidTr="00F67731">
        <w:tc>
          <w:tcPr>
            <w:tcW w:w="2268" w:type="dxa"/>
          </w:tcPr>
          <w:p w:rsidR="00880D60" w:rsidRPr="00880D60" w:rsidRDefault="00880D60" w:rsidP="00F67731">
            <w:pPr>
              <w:spacing w:line="360" w:lineRule="auto"/>
              <w:jc w:val="both"/>
              <w:rPr>
                <w:sz w:val="28"/>
                <w:szCs w:val="28"/>
                <w:lang w:val="uk-UA"/>
              </w:rPr>
            </w:pPr>
            <w:r w:rsidRPr="00880D60">
              <w:rPr>
                <w:sz w:val="28"/>
                <w:szCs w:val="28"/>
                <w:lang w:val="uk-UA"/>
              </w:rPr>
              <w:t xml:space="preserve">Четвертий етап </w:t>
            </w:r>
          </w:p>
          <w:p w:rsidR="00880D60" w:rsidRPr="00880D60" w:rsidRDefault="00880D60" w:rsidP="00F67731">
            <w:pPr>
              <w:spacing w:line="360" w:lineRule="auto"/>
              <w:jc w:val="both"/>
              <w:rPr>
                <w:sz w:val="28"/>
                <w:szCs w:val="28"/>
                <w:lang w:val="uk-UA"/>
              </w:rPr>
            </w:pPr>
            <w:r w:rsidRPr="00880D60">
              <w:rPr>
                <w:sz w:val="28"/>
                <w:szCs w:val="28"/>
                <w:lang w:val="uk-UA"/>
              </w:rPr>
              <w:t>(диспансерне спостереження        і реабілітація)</w:t>
            </w:r>
          </w:p>
        </w:tc>
        <w:tc>
          <w:tcPr>
            <w:tcW w:w="7200" w:type="dxa"/>
          </w:tcPr>
          <w:p w:rsidR="00880D60" w:rsidRPr="00880D60" w:rsidRDefault="00880D60" w:rsidP="00F67731">
            <w:pPr>
              <w:spacing w:line="360" w:lineRule="auto"/>
              <w:jc w:val="both"/>
              <w:rPr>
                <w:sz w:val="28"/>
                <w:szCs w:val="28"/>
                <w:lang w:val="uk-UA"/>
              </w:rPr>
            </w:pPr>
            <w:r w:rsidRPr="00880D60">
              <w:rPr>
                <w:sz w:val="28"/>
                <w:szCs w:val="28"/>
                <w:lang w:val="uk-UA"/>
              </w:rPr>
              <w:t xml:space="preserve">Клініко-лабораторне обстеження реконвалесцентів кожні 3-6 місяців </w:t>
            </w:r>
          </w:p>
          <w:p w:rsidR="00880D60" w:rsidRPr="00880D60" w:rsidRDefault="00880D60" w:rsidP="00F67731">
            <w:pPr>
              <w:spacing w:line="360" w:lineRule="auto"/>
              <w:jc w:val="both"/>
              <w:rPr>
                <w:sz w:val="28"/>
                <w:szCs w:val="28"/>
                <w:lang w:val="uk-UA"/>
              </w:rPr>
            </w:pPr>
          </w:p>
        </w:tc>
      </w:tr>
    </w:tbl>
    <w:p w:rsidR="00880D60" w:rsidRPr="007F49F0" w:rsidRDefault="00880D60" w:rsidP="00880D60">
      <w:pPr>
        <w:spacing w:line="360" w:lineRule="auto"/>
        <w:jc w:val="both"/>
        <w:rPr>
          <w:lang w:val="uk-UA"/>
        </w:rPr>
      </w:pP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lastRenderedPageBreak/>
        <w:t xml:space="preserve">Особливе місце серед засобів терапії інфекції, спричиненої вірусом простого герпесу 1 та 2 типів, займають герпетичні вакцини, виготовлені з інактивованих вірусів простого герпеса I и II антигенних типів,  для активації клітинного імунітету і його імунокорекції у фазі ремісії. Ці вакцини (герповакс, вітагерпавак, гаммалін, мукозальна герметична вакцина) стимулюють клітинні механізми резистентності організму людини до вірусу простого герпесу I і II типів та  призначені для профілактики рецидивів герпетичної інфекції у хворих з рецидивуючими формами герпетичних уражень шкіри і слизових різної локалізації. Лікування (вакцинацію) герпетичними вакцинами проводять за призначенням і під контролем лікаря після опитування та ретельного огляду хворого з термометрією, в лікувальних установах (стаціонар, диспансер, поліклініка) тільки в стадії ремісії, не раніше, ніж через 5-14 днів після повного зникнення клінічних проявів герпетичної інфекції; при офтальмогерпесі - не раніше, ніж через 1 місяць. Більшість герпетичних вакцин (герповакс, вітагерпавак, гамалін) вводять внутрішньошкірно в область внутрішньої поверхні передпліччя за допомогою шприца у разовій дозі 0,2 мл. Цикл лікування герпетичної інфекції шкіри і слизових складається з 5 ін'єкцій, які проводять з інтервалом в 3-4 дні. Основний курс включає 1 або 2 таких циклу з інтервалом між ними в 7-10 днів. Через 6 місяців проводять повторний курс вакцинації (1-2 циклу по 5 ін'єкцій). </w:t>
      </w:r>
    </w:p>
    <w:p w:rsidR="00880D60" w:rsidRP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В останні роки з’явилося нове покоління протигерпетичних вакцин – мукозальні, які містять імунологічно найбільш значимі детермінанти поверхневих антигенів, що навантажені на наночастки, які мають вектор проникнення в імунокомпетентні клітини слизових оболонок різних органів та стимулюють утворення системного та місцевого імунітетів</w:t>
      </w:r>
    </w:p>
    <w:p w:rsidR="00880D60" w:rsidRDefault="00880D60" w:rsidP="00880D60">
      <w:pPr>
        <w:spacing w:line="360" w:lineRule="auto"/>
        <w:ind w:left="-567" w:firstLine="567"/>
        <w:jc w:val="both"/>
        <w:rPr>
          <w:rFonts w:ascii="Times New Roman" w:hAnsi="Times New Roman" w:cs="Times New Roman"/>
          <w:sz w:val="28"/>
          <w:szCs w:val="28"/>
          <w:lang w:val="uk-UA"/>
        </w:rPr>
      </w:pPr>
      <w:r w:rsidRPr="00880D60">
        <w:rPr>
          <w:rFonts w:ascii="Times New Roman" w:hAnsi="Times New Roman" w:cs="Times New Roman"/>
          <w:sz w:val="28"/>
          <w:szCs w:val="28"/>
          <w:lang w:val="uk-UA"/>
        </w:rPr>
        <w:t>Однак глобальні дослідження в області використання протигерпетичних вакцин все ще дуже незначні та протиречиві.</w:t>
      </w:r>
    </w:p>
    <w:p w:rsidR="00DB29FC" w:rsidRP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r w:rsidRPr="00DB29FC">
        <w:rPr>
          <w:rFonts w:ascii="Times New Roman" w:eastAsia="Times New Roman" w:hAnsi="Times New Roman" w:cs="Times New Roman"/>
          <w:sz w:val="28"/>
          <w:szCs w:val="28"/>
          <w:lang w:val="uk-UA" w:eastAsia="ru-RU"/>
        </w:rPr>
        <w:t xml:space="preserve">Дуже важливо вибрати найбільш якісні та ефективні лікарські засоби для терапії герпесу. Препарати для лікування герпетичної інфекції, а також і інших </w:t>
      </w:r>
      <w:r w:rsidRPr="00DB29FC">
        <w:rPr>
          <w:rFonts w:ascii="Times New Roman" w:eastAsia="Times New Roman" w:hAnsi="Times New Roman" w:cs="Times New Roman"/>
          <w:sz w:val="28"/>
          <w:szCs w:val="28"/>
          <w:lang w:val="uk-UA" w:eastAsia="ru-RU"/>
        </w:rPr>
        <w:lastRenderedPageBreak/>
        <w:t>захворювань, слід вибирати звертаючи увагу на кілька важливих критеріїв, які є актуальними для медикаментів різних клініко-фармакологічних груп:</w:t>
      </w:r>
    </w:p>
    <w:p w:rsidR="00DB29FC" w:rsidRPr="00DB29FC" w:rsidRDefault="00DB29FC" w:rsidP="00DB29FC">
      <w:pPr>
        <w:numPr>
          <w:ilvl w:val="0"/>
          <w:numId w:val="8"/>
        </w:numPr>
        <w:shd w:val="clear" w:color="auto" w:fill="FFFFFF"/>
        <w:spacing w:after="105" w:line="360" w:lineRule="auto"/>
        <w:ind w:left="-567" w:firstLine="567"/>
        <w:jc w:val="both"/>
        <w:rPr>
          <w:rFonts w:ascii="Times New Roman" w:eastAsia="Times New Roman" w:hAnsi="Times New Roman" w:cs="Times New Roman"/>
          <w:sz w:val="28"/>
          <w:szCs w:val="28"/>
          <w:lang w:eastAsia="ru-RU"/>
        </w:rPr>
      </w:pPr>
      <w:r w:rsidRPr="00DB29FC">
        <w:rPr>
          <w:rFonts w:ascii="Times New Roman" w:eastAsia="Times New Roman" w:hAnsi="Times New Roman" w:cs="Times New Roman"/>
          <w:sz w:val="28"/>
          <w:szCs w:val="28"/>
          <w:lang w:eastAsia="ru-RU"/>
        </w:rPr>
        <w:t xml:space="preserve">Кращою ефективністю володіють оригінальні препарати. До них належать </w:t>
      </w:r>
      <w:proofErr w:type="gramStart"/>
      <w:r w:rsidRPr="00DB29FC">
        <w:rPr>
          <w:rFonts w:ascii="Times New Roman" w:eastAsia="Times New Roman" w:hAnsi="Times New Roman" w:cs="Times New Roman"/>
          <w:sz w:val="28"/>
          <w:szCs w:val="28"/>
          <w:lang w:eastAsia="ru-RU"/>
        </w:rPr>
        <w:t>л</w:t>
      </w:r>
      <w:proofErr w:type="gramEnd"/>
      <w:r w:rsidRPr="00DB29FC">
        <w:rPr>
          <w:rFonts w:ascii="Times New Roman" w:eastAsia="Times New Roman" w:hAnsi="Times New Roman" w:cs="Times New Roman"/>
          <w:sz w:val="28"/>
          <w:szCs w:val="28"/>
          <w:lang w:eastAsia="ru-RU"/>
        </w:rPr>
        <w:t>ікарські засоби, які випускаються фармакологічною компанією, що займалася їх розробкою. Ліки генерики (копії) виготовляються іншими фармакологічними компаніями, які купили ліцензію на їх виробництво. Зазвичай дженерики, незважаючи на ідентичний з оригінальними ліками склад, володіють меншою терапевтичною ефективністю.</w:t>
      </w:r>
    </w:p>
    <w:p w:rsidR="00DB29FC" w:rsidRPr="00DB29FC" w:rsidRDefault="00DB29FC" w:rsidP="00DB29FC">
      <w:pPr>
        <w:numPr>
          <w:ilvl w:val="0"/>
          <w:numId w:val="8"/>
        </w:numPr>
        <w:shd w:val="clear" w:color="auto" w:fill="FFFFFF"/>
        <w:spacing w:after="105" w:line="360" w:lineRule="auto"/>
        <w:ind w:left="-567" w:firstLine="567"/>
        <w:jc w:val="both"/>
        <w:rPr>
          <w:rFonts w:ascii="Times New Roman" w:eastAsia="Times New Roman" w:hAnsi="Times New Roman" w:cs="Times New Roman"/>
          <w:sz w:val="28"/>
          <w:szCs w:val="28"/>
          <w:lang w:eastAsia="ru-RU"/>
        </w:rPr>
      </w:pPr>
      <w:r w:rsidRPr="00DB29FC">
        <w:rPr>
          <w:rFonts w:ascii="Times New Roman" w:eastAsia="Times New Roman" w:hAnsi="Times New Roman" w:cs="Times New Roman"/>
          <w:sz w:val="28"/>
          <w:szCs w:val="28"/>
          <w:lang w:eastAsia="ru-RU"/>
        </w:rPr>
        <w:t>Рекомендації медичного фахівця – об’єктивну інформацію про ефективні препарати від герпесу можна дізнатися у лікарі</w:t>
      </w:r>
      <w:proofErr w:type="gramStart"/>
      <w:r w:rsidRPr="00DB29FC">
        <w:rPr>
          <w:rFonts w:ascii="Times New Roman" w:eastAsia="Times New Roman" w:hAnsi="Times New Roman" w:cs="Times New Roman"/>
          <w:sz w:val="28"/>
          <w:szCs w:val="28"/>
          <w:lang w:eastAsia="ru-RU"/>
        </w:rPr>
        <w:t>в</w:t>
      </w:r>
      <w:proofErr w:type="gramEnd"/>
      <w:r w:rsidRPr="00DB29FC">
        <w:rPr>
          <w:rFonts w:ascii="Times New Roman" w:eastAsia="Times New Roman" w:hAnsi="Times New Roman" w:cs="Times New Roman"/>
          <w:sz w:val="28"/>
          <w:szCs w:val="28"/>
          <w:lang w:eastAsia="ru-RU"/>
        </w:rPr>
        <w:t xml:space="preserve"> приватної клініки, які зацікавлені не в продажі конкретних засобів, а у поліпшенні стану пацієнта і його одужання.</w:t>
      </w:r>
    </w:p>
    <w:p w:rsidR="00DB29FC" w:rsidRPr="00DB29FC" w:rsidRDefault="00DB29FC" w:rsidP="00DB29FC">
      <w:pPr>
        <w:numPr>
          <w:ilvl w:val="0"/>
          <w:numId w:val="8"/>
        </w:numPr>
        <w:shd w:val="clear" w:color="auto" w:fill="FFFFFF"/>
        <w:spacing w:after="105" w:line="360" w:lineRule="auto"/>
        <w:ind w:left="-567" w:firstLine="567"/>
        <w:jc w:val="both"/>
        <w:rPr>
          <w:rFonts w:ascii="Times New Roman" w:eastAsia="Times New Roman" w:hAnsi="Times New Roman" w:cs="Times New Roman"/>
          <w:sz w:val="28"/>
          <w:szCs w:val="28"/>
          <w:lang w:eastAsia="ru-RU"/>
        </w:rPr>
      </w:pPr>
      <w:r w:rsidRPr="00DB29FC">
        <w:rPr>
          <w:rFonts w:ascii="Times New Roman" w:eastAsia="Times New Roman" w:hAnsi="Times New Roman" w:cs="Times New Roman"/>
          <w:sz w:val="28"/>
          <w:szCs w:val="28"/>
          <w:lang w:eastAsia="ru-RU"/>
        </w:rPr>
        <w:t>Відгуки пацієнті</w:t>
      </w:r>
      <w:proofErr w:type="gramStart"/>
      <w:r w:rsidRPr="00DB29FC">
        <w:rPr>
          <w:rFonts w:ascii="Times New Roman" w:eastAsia="Times New Roman" w:hAnsi="Times New Roman" w:cs="Times New Roman"/>
          <w:sz w:val="28"/>
          <w:szCs w:val="28"/>
          <w:lang w:eastAsia="ru-RU"/>
        </w:rPr>
        <w:t>в</w:t>
      </w:r>
      <w:proofErr w:type="gramEnd"/>
      <w:r w:rsidRPr="00DB29FC">
        <w:rPr>
          <w:rFonts w:ascii="Times New Roman" w:eastAsia="Times New Roman" w:hAnsi="Times New Roman" w:cs="Times New Roman"/>
          <w:sz w:val="28"/>
          <w:szCs w:val="28"/>
          <w:lang w:eastAsia="ru-RU"/>
        </w:rPr>
        <w:t>, які застосовували конкретне медикаментозне засіб.</w:t>
      </w:r>
    </w:p>
    <w:p w:rsidR="00DB29FC" w:rsidRPr="00DB29FC" w:rsidRDefault="00DB29FC" w:rsidP="00DB29FC">
      <w:pPr>
        <w:numPr>
          <w:ilvl w:val="0"/>
          <w:numId w:val="8"/>
        </w:numPr>
        <w:shd w:val="clear" w:color="auto" w:fill="FFFFFF"/>
        <w:spacing w:after="105" w:line="360" w:lineRule="auto"/>
        <w:ind w:left="-567" w:firstLine="567"/>
        <w:jc w:val="both"/>
        <w:rPr>
          <w:rFonts w:ascii="Times New Roman" w:eastAsia="Times New Roman" w:hAnsi="Times New Roman" w:cs="Times New Roman"/>
          <w:sz w:val="28"/>
          <w:szCs w:val="28"/>
          <w:lang w:eastAsia="ru-RU"/>
        </w:rPr>
      </w:pPr>
      <w:r w:rsidRPr="00DB29FC">
        <w:rPr>
          <w:rFonts w:ascii="Times New Roman" w:eastAsia="Times New Roman" w:hAnsi="Times New Roman" w:cs="Times New Roman"/>
          <w:sz w:val="28"/>
          <w:szCs w:val="28"/>
          <w:lang w:eastAsia="ru-RU"/>
        </w:rPr>
        <w:t xml:space="preserve">Аптека, </w:t>
      </w:r>
      <w:proofErr w:type="gramStart"/>
      <w:r w:rsidRPr="00DB29FC">
        <w:rPr>
          <w:rFonts w:ascii="Times New Roman" w:eastAsia="Times New Roman" w:hAnsi="Times New Roman" w:cs="Times New Roman"/>
          <w:sz w:val="28"/>
          <w:szCs w:val="28"/>
          <w:lang w:eastAsia="ru-RU"/>
        </w:rPr>
        <w:t>в</w:t>
      </w:r>
      <w:proofErr w:type="gramEnd"/>
      <w:r w:rsidRPr="00DB29FC">
        <w:rPr>
          <w:rFonts w:ascii="Times New Roman" w:eastAsia="Times New Roman" w:hAnsi="Times New Roman" w:cs="Times New Roman"/>
          <w:sz w:val="28"/>
          <w:szCs w:val="28"/>
          <w:lang w:eastAsia="ru-RU"/>
        </w:rPr>
        <w:t xml:space="preserve"> </w:t>
      </w:r>
      <w:proofErr w:type="gramStart"/>
      <w:r w:rsidRPr="00DB29FC">
        <w:rPr>
          <w:rFonts w:ascii="Times New Roman" w:eastAsia="Times New Roman" w:hAnsi="Times New Roman" w:cs="Times New Roman"/>
          <w:sz w:val="28"/>
          <w:szCs w:val="28"/>
          <w:lang w:eastAsia="ru-RU"/>
        </w:rPr>
        <w:t>як</w:t>
      </w:r>
      <w:proofErr w:type="gramEnd"/>
      <w:r w:rsidRPr="00DB29FC">
        <w:rPr>
          <w:rFonts w:ascii="Times New Roman" w:eastAsia="Times New Roman" w:hAnsi="Times New Roman" w:cs="Times New Roman"/>
          <w:sz w:val="28"/>
          <w:szCs w:val="28"/>
          <w:lang w:eastAsia="ru-RU"/>
        </w:rPr>
        <w:t xml:space="preserve">ій купуються медикаменти – великі мережі аптек або державні установи завжди продають сертифікований товар. Можливість наявності </w:t>
      </w:r>
      <w:proofErr w:type="gramStart"/>
      <w:r w:rsidRPr="00DB29FC">
        <w:rPr>
          <w:rFonts w:ascii="Times New Roman" w:eastAsia="Times New Roman" w:hAnsi="Times New Roman" w:cs="Times New Roman"/>
          <w:sz w:val="28"/>
          <w:szCs w:val="28"/>
          <w:lang w:eastAsia="ru-RU"/>
        </w:rPr>
        <w:t>п</w:t>
      </w:r>
      <w:proofErr w:type="gramEnd"/>
      <w:r w:rsidRPr="00DB29FC">
        <w:rPr>
          <w:rFonts w:ascii="Times New Roman" w:eastAsia="Times New Roman" w:hAnsi="Times New Roman" w:cs="Times New Roman"/>
          <w:sz w:val="28"/>
          <w:szCs w:val="28"/>
          <w:lang w:eastAsia="ru-RU"/>
        </w:rPr>
        <w:t>ідробки у них є малоймовірною.</w:t>
      </w:r>
    </w:p>
    <w:p w:rsidR="00DB29FC" w:rsidRPr="00DB29FC" w:rsidRDefault="00DB29FC" w:rsidP="00DB29FC">
      <w:pPr>
        <w:numPr>
          <w:ilvl w:val="0"/>
          <w:numId w:val="8"/>
        </w:numPr>
        <w:shd w:val="clear" w:color="auto" w:fill="FFFFFF"/>
        <w:spacing w:after="105" w:line="360" w:lineRule="auto"/>
        <w:ind w:left="-567" w:firstLine="567"/>
        <w:jc w:val="both"/>
        <w:rPr>
          <w:rFonts w:ascii="Times New Roman" w:eastAsia="Times New Roman" w:hAnsi="Times New Roman" w:cs="Times New Roman"/>
          <w:sz w:val="28"/>
          <w:szCs w:val="28"/>
          <w:lang w:eastAsia="ru-RU"/>
        </w:rPr>
      </w:pPr>
      <w:r w:rsidRPr="00DB29FC">
        <w:rPr>
          <w:rFonts w:ascii="Times New Roman" w:eastAsia="Times New Roman" w:hAnsi="Times New Roman" w:cs="Times New Roman"/>
          <w:sz w:val="28"/>
          <w:szCs w:val="28"/>
          <w:lang w:eastAsia="ru-RU"/>
        </w:rPr>
        <w:t xml:space="preserve">Давність розробки діючого компонента </w:t>
      </w:r>
      <w:proofErr w:type="gramStart"/>
      <w:r w:rsidRPr="00DB29FC">
        <w:rPr>
          <w:rFonts w:ascii="Times New Roman" w:eastAsia="Times New Roman" w:hAnsi="Times New Roman" w:cs="Times New Roman"/>
          <w:sz w:val="28"/>
          <w:szCs w:val="28"/>
          <w:lang w:eastAsia="ru-RU"/>
        </w:rPr>
        <w:t>л</w:t>
      </w:r>
      <w:proofErr w:type="gramEnd"/>
      <w:r w:rsidRPr="00DB29FC">
        <w:rPr>
          <w:rFonts w:ascii="Times New Roman" w:eastAsia="Times New Roman" w:hAnsi="Times New Roman" w:cs="Times New Roman"/>
          <w:sz w:val="28"/>
          <w:szCs w:val="28"/>
          <w:lang w:eastAsia="ru-RU"/>
        </w:rPr>
        <w:t xml:space="preserve">іки – молекули діючих речовин більш останніх розробок (зазвичай являють собою хімічні модифікації) володіють більшою терапевтичною ефективністю. До старих препаратів у збудника вірусу герпесу може розвиватися певна </w:t>
      </w:r>
      <w:proofErr w:type="gramStart"/>
      <w:r w:rsidRPr="00DB29FC">
        <w:rPr>
          <w:rFonts w:ascii="Times New Roman" w:eastAsia="Times New Roman" w:hAnsi="Times New Roman" w:cs="Times New Roman"/>
          <w:sz w:val="28"/>
          <w:szCs w:val="28"/>
          <w:lang w:eastAsia="ru-RU"/>
        </w:rPr>
        <w:t>ст</w:t>
      </w:r>
      <w:proofErr w:type="gramEnd"/>
      <w:r w:rsidRPr="00DB29FC">
        <w:rPr>
          <w:rFonts w:ascii="Times New Roman" w:eastAsia="Times New Roman" w:hAnsi="Times New Roman" w:cs="Times New Roman"/>
          <w:sz w:val="28"/>
          <w:szCs w:val="28"/>
          <w:lang w:eastAsia="ru-RU"/>
        </w:rPr>
        <w:t>ійкість.</w:t>
      </w: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r w:rsidRPr="00DB29FC">
        <w:rPr>
          <w:rFonts w:ascii="Times New Roman" w:eastAsia="Times New Roman" w:hAnsi="Times New Roman" w:cs="Times New Roman"/>
          <w:sz w:val="28"/>
          <w:szCs w:val="28"/>
          <w:lang w:eastAsia="ru-RU"/>
        </w:rPr>
        <w:t xml:space="preserve">Щоб використовувати лікарські засоби з найкращого лікувальною ефективністю, слід отримувати лікарські призначення </w:t>
      </w:r>
      <w:proofErr w:type="gramStart"/>
      <w:r w:rsidRPr="00DB29FC">
        <w:rPr>
          <w:rFonts w:ascii="Times New Roman" w:eastAsia="Times New Roman" w:hAnsi="Times New Roman" w:cs="Times New Roman"/>
          <w:sz w:val="28"/>
          <w:szCs w:val="28"/>
          <w:lang w:eastAsia="ru-RU"/>
        </w:rPr>
        <w:t>п</w:t>
      </w:r>
      <w:proofErr w:type="gramEnd"/>
      <w:r w:rsidRPr="00DB29FC">
        <w:rPr>
          <w:rFonts w:ascii="Times New Roman" w:eastAsia="Times New Roman" w:hAnsi="Times New Roman" w:cs="Times New Roman"/>
          <w:sz w:val="28"/>
          <w:szCs w:val="28"/>
          <w:lang w:eastAsia="ru-RU"/>
        </w:rPr>
        <w:t>ісля обстеження. Медичний фахівець визначить найбільш адекватні основні діючі компоненти, а також їх дозування індивідуально для кожного пацієнта.</w:t>
      </w: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DB29FC" w:rsidRPr="00DB29FC" w:rsidRDefault="00DB29FC" w:rsidP="00DB29FC">
      <w:pPr>
        <w:shd w:val="clear" w:color="auto" w:fill="FFFFFF"/>
        <w:spacing w:after="330" w:line="360" w:lineRule="auto"/>
        <w:ind w:left="-567" w:firstLine="567"/>
        <w:jc w:val="both"/>
        <w:rPr>
          <w:rFonts w:ascii="Times New Roman" w:eastAsia="Times New Roman" w:hAnsi="Times New Roman" w:cs="Times New Roman"/>
          <w:sz w:val="28"/>
          <w:szCs w:val="28"/>
          <w:lang w:val="uk-UA" w:eastAsia="ru-RU"/>
        </w:rPr>
      </w:pPr>
    </w:p>
    <w:p w:rsidR="00AF36AE" w:rsidRDefault="00DB29FC" w:rsidP="00DB29FC">
      <w:pPr>
        <w:spacing w:line="360" w:lineRule="auto"/>
        <w:ind w:left="-567" w:firstLine="567"/>
        <w:jc w:val="center"/>
        <w:rPr>
          <w:rFonts w:ascii="Times New Roman" w:eastAsia="Times New Roman" w:hAnsi="Times New Roman" w:cs="Times New Roman"/>
          <w:sz w:val="28"/>
          <w:szCs w:val="28"/>
          <w:lang w:val="uk-UA" w:eastAsia="ru-RU"/>
        </w:rPr>
      </w:pPr>
      <w:r w:rsidRPr="00DB29FC">
        <w:rPr>
          <w:rFonts w:ascii="Times New Roman" w:eastAsia="Times New Roman" w:hAnsi="Times New Roman" w:cs="Times New Roman"/>
          <w:sz w:val="28"/>
          <w:szCs w:val="28"/>
          <w:lang w:val="uk-UA" w:eastAsia="ru-RU"/>
        </w:rPr>
        <w:t>Висновок</w:t>
      </w:r>
    </w:p>
    <w:p w:rsidR="00DB29FC" w:rsidRPr="00DB29FC" w:rsidRDefault="00DB29FC" w:rsidP="00DB29FC">
      <w:pPr>
        <w:spacing w:line="360" w:lineRule="auto"/>
        <w:ind w:left="-567" w:firstLine="567"/>
        <w:jc w:val="center"/>
        <w:rPr>
          <w:rFonts w:ascii="Times New Roman" w:eastAsia="Times New Roman" w:hAnsi="Times New Roman" w:cs="Times New Roman"/>
          <w:sz w:val="28"/>
          <w:szCs w:val="28"/>
          <w:lang w:val="uk-UA" w:eastAsia="ru-RU"/>
        </w:rPr>
      </w:pPr>
    </w:p>
    <w:p w:rsidR="00DB29FC" w:rsidRDefault="00DB29FC" w:rsidP="00AF36AE">
      <w:pPr>
        <w:spacing w:line="360" w:lineRule="auto"/>
        <w:ind w:left="-567" w:firstLine="567"/>
        <w:jc w:val="both"/>
        <w:rPr>
          <w:rFonts w:ascii="Times New Roman" w:hAnsi="Times New Roman"/>
          <w:sz w:val="28"/>
          <w:szCs w:val="28"/>
          <w:lang w:val="uk-UA"/>
        </w:rPr>
      </w:pPr>
      <w:r w:rsidRPr="00DB29FC">
        <w:rPr>
          <w:rFonts w:ascii="Times New Roman" w:hAnsi="Times New Roman"/>
          <w:sz w:val="28"/>
          <w:szCs w:val="28"/>
        </w:rPr>
        <w:t>Сьогодні існує досить великий арсенал антигерпетиків. Найбільш розробленим, що має практичне значення, є метод протигерпетичної хі</w:t>
      </w:r>
      <w:proofErr w:type="gramStart"/>
      <w:r w:rsidRPr="00DB29FC">
        <w:rPr>
          <w:rFonts w:ascii="Times New Roman" w:hAnsi="Times New Roman"/>
          <w:sz w:val="28"/>
          <w:szCs w:val="28"/>
        </w:rPr>
        <w:t>м</w:t>
      </w:r>
      <w:proofErr w:type="gramEnd"/>
      <w:r w:rsidRPr="00DB29FC">
        <w:rPr>
          <w:rFonts w:ascii="Times New Roman" w:hAnsi="Times New Roman"/>
          <w:sz w:val="28"/>
          <w:szCs w:val="28"/>
        </w:rPr>
        <w:t xml:space="preserve">іотерапії ациклічними нуклеозидами або цикловірами. </w:t>
      </w:r>
    </w:p>
    <w:p w:rsidR="00DB29FC" w:rsidRDefault="00DB29FC" w:rsidP="00AF36AE">
      <w:pPr>
        <w:spacing w:line="360" w:lineRule="auto"/>
        <w:ind w:left="-567" w:firstLine="567"/>
        <w:jc w:val="both"/>
        <w:rPr>
          <w:rFonts w:ascii="Times New Roman" w:hAnsi="Times New Roman"/>
          <w:sz w:val="28"/>
          <w:szCs w:val="28"/>
          <w:lang w:val="uk-UA"/>
        </w:rPr>
      </w:pPr>
      <w:r w:rsidRPr="00DB29FC">
        <w:rPr>
          <w:rFonts w:ascii="Times New Roman" w:hAnsi="Times New Roman"/>
          <w:sz w:val="28"/>
          <w:szCs w:val="28"/>
        </w:rPr>
        <w:t>Метод має високу етіопатогенетичність. Це зумовлено тим, що при розмноженні герпесвірусів створення нового покоління «молодих» ві</w:t>
      </w:r>
      <w:proofErr w:type="gramStart"/>
      <w:r w:rsidRPr="00DB29FC">
        <w:rPr>
          <w:rFonts w:ascii="Times New Roman" w:hAnsi="Times New Roman"/>
          <w:sz w:val="28"/>
          <w:szCs w:val="28"/>
        </w:rPr>
        <w:t>р</w:t>
      </w:r>
      <w:proofErr w:type="gramEnd"/>
      <w:r w:rsidRPr="00DB29FC">
        <w:rPr>
          <w:rFonts w:ascii="Times New Roman" w:hAnsi="Times New Roman"/>
          <w:sz w:val="28"/>
          <w:szCs w:val="28"/>
        </w:rPr>
        <w:t>іонів починається із синтезу дочірніх вірусних ДНК, і при цьому ДНК синтезуються винятково з нуклеозидів, що містяться в інфікованій клітині. Якщо наситити організм псевдонуклеозидом, то він буде широко використовуватися при побудові дочірні</w:t>
      </w:r>
      <w:proofErr w:type="gramStart"/>
      <w:r w:rsidRPr="00DB29FC">
        <w:rPr>
          <w:rFonts w:ascii="Times New Roman" w:hAnsi="Times New Roman"/>
          <w:sz w:val="28"/>
          <w:szCs w:val="28"/>
        </w:rPr>
        <w:t xml:space="preserve">х ДНК вірусу, однак перетворить їх на нефункціонуючі, тому що будь-яка заміна в ланцюжку ДНК хоча б одного нуклеозиду на інший або розрив у ланцюзі </w:t>
      </w:r>
      <w:r w:rsidRPr="00DB29FC">
        <w:rPr>
          <w:rFonts w:ascii="Times New Roman" w:hAnsi="Times New Roman"/>
          <w:sz w:val="28"/>
          <w:szCs w:val="28"/>
        </w:rPr>
        <w:lastRenderedPageBreak/>
        <w:t>призводить до генного дефекту чи нежиттєздатності ДНК.</w:t>
      </w:r>
      <w:proofErr w:type="gramEnd"/>
      <w:r w:rsidRPr="00DB29FC">
        <w:rPr>
          <w:rFonts w:ascii="Times New Roman" w:hAnsi="Times New Roman"/>
          <w:sz w:val="28"/>
          <w:szCs w:val="28"/>
        </w:rPr>
        <w:t xml:space="preserve"> На цьому принципі ґрунтується сучасна хі</w:t>
      </w:r>
      <w:proofErr w:type="gramStart"/>
      <w:r w:rsidRPr="00DB29FC">
        <w:rPr>
          <w:rFonts w:ascii="Times New Roman" w:hAnsi="Times New Roman"/>
          <w:sz w:val="28"/>
          <w:szCs w:val="28"/>
        </w:rPr>
        <w:t>м</w:t>
      </w:r>
      <w:proofErr w:type="gramEnd"/>
      <w:r w:rsidRPr="00DB29FC">
        <w:rPr>
          <w:rFonts w:ascii="Times New Roman" w:hAnsi="Times New Roman"/>
          <w:sz w:val="28"/>
          <w:szCs w:val="28"/>
        </w:rPr>
        <w:t xml:space="preserve">іотерапія при герпесвірусних інфекціях. </w:t>
      </w:r>
    </w:p>
    <w:p w:rsidR="00DB29FC" w:rsidRDefault="00DB29FC" w:rsidP="00AF36AE">
      <w:pPr>
        <w:spacing w:line="360" w:lineRule="auto"/>
        <w:ind w:left="-567" w:firstLine="567"/>
        <w:jc w:val="both"/>
        <w:rPr>
          <w:rFonts w:ascii="Times New Roman" w:hAnsi="Times New Roman"/>
          <w:sz w:val="28"/>
          <w:szCs w:val="28"/>
          <w:lang w:val="uk-UA"/>
        </w:rPr>
      </w:pPr>
      <w:r w:rsidRPr="00DB29FC">
        <w:rPr>
          <w:rFonts w:ascii="Times New Roman" w:hAnsi="Times New Roman"/>
          <w:sz w:val="28"/>
          <w:szCs w:val="28"/>
          <w:lang w:val="uk-UA"/>
        </w:rPr>
        <w:t>Першим лікувальним синтетичним нуклеозидом став ацикловір — 9[(2-гідрокситокси)-метил]-гуанін, синтетичний ациклічний аналог нуклеозиду гуанозину, створений на британській фірмі «</w:t>
      </w:r>
      <w:r w:rsidRPr="00DB29FC">
        <w:rPr>
          <w:rFonts w:ascii="Times New Roman" w:hAnsi="Times New Roman"/>
          <w:sz w:val="28"/>
          <w:szCs w:val="28"/>
        </w:rPr>
        <w:t>Wellcome</w:t>
      </w:r>
      <w:r w:rsidRPr="00DB29FC">
        <w:rPr>
          <w:rFonts w:ascii="Times New Roman" w:hAnsi="Times New Roman"/>
          <w:sz w:val="28"/>
          <w:szCs w:val="28"/>
          <w:lang w:val="uk-UA"/>
        </w:rPr>
        <w:t xml:space="preserve"> </w:t>
      </w:r>
      <w:r w:rsidRPr="00DB29FC">
        <w:rPr>
          <w:rFonts w:ascii="Times New Roman" w:hAnsi="Times New Roman"/>
          <w:sz w:val="28"/>
          <w:szCs w:val="28"/>
        </w:rPr>
        <w:t>Foundation</w:t>
      </w:r>
      <w:r w:rsidRPr="00DB29FC">
        <w:rPr>
          <w:rFonts w:ascii="Times New Roman" w:hAnsi="Times New Roman"/>
          <w:sz w:val="28"/>
          <w:szCs w:val="28"/>
          <w:lang w:val="uk-UA"/>
        </w:rPr>
        <w:t xml:space="preserve"> </w:t>
      </w:r>
      <w:r w:rsidRPr="00DB29FC">
        <w:rPr>
          <w:rFonts w:ascii="Times New Roman" w:hAnsi="Times New Roman"/>
          <w:sz w:val="28"/>
          <w:szCs w:val="28"/>
        </w:rPr>
        <w:t>Ltd</w:t>
      </w:r>
      <w:r w:rsidRPr="00DB29FC">
        <w:rPr>
          <w:rFonts w:ascii="Times New Roman" w:hAnsi="Times New Roman"/>
          <w:sz w:val="28"/>
          <w:szCs w:val="28"/>
          <w:lang w:val="uk-UA"/>
        </w:rPr>
        <w:t xml:space="preserve">» у 1974 р. Гуанозин — один із найчастіших кінцевих і внутрішніх нуклеозидів ДНК герпесвірусів і становить 16% усіх повторів у ланцюгах ДНК герпесвірусів. </w:t>
      </w:r>
      <w:r w:rsidRPr="00DB29FC">
        <w:rPr>
          <w:rFonts w:ascii="Times New Roman" w:hAnsi="Times New Roman"/>
          <w:sz w:val="28"/>
          <w:szCs w:val="28"/>
        </w:rPr>
        <w:t>Це зумовило високу терапевтичну активність ацикловіру, який став золотим стандартом протигерпетичної хіміотерапії. Ациклові</w:t>
      </w:r>
      <w:proofErr w:type="gramStart"/>
      <w:r w:rsidRPr="00DB29FC">
        <w:rPr>
          <w:rFonts w:ascii="Times New Roman" w:hAnsi="Times New Roman"/>
          <w:sz w:val="28"/>
          <w:szCs w:val="28"/>
        </w:rPr>
        <w:t>р</w:t>
      </w:r>
      <w:proofErr w:type="gramEnd"/>
      <w:r w:rsidRPr="00DB29FC">
        <w:rPr>
          <w:rFonts w:ascii="Times New Roman" w:hAnsi="Times New Roman"/>
          <w:sz w:val="28"/>
          <w:szCs w:val="28"/>
        </w:rPr>
        <w:t xml:space="preserve"> — високоспецифічний (комплементарний) фермент саме герпесвірусів і ніяких інших вірусів — це забезпечує найвищу вибірковість його протигерпетичної дії та його невтручання в біохімічні процеси клітин організму. Тимідинкіназа герпесвірусів зв’язується з ацикловіром у тисячі разів швидше, ніж тимідинкіназа клітин організму, тому ациклові</w:t>
      </w:r>
      <w:proofErr w:type="gramStart"/>
      <w:r w:rsidRPr="00DB29FC">
        <w:rPr>
          <w:rFonts w:ascii="Times New Roman" w:hAnsi="Times New Roman"/>
          <w:sz w:val="28"/>
          <w:szCs w:val="28"/>
        </w:rPr>
        <w:t>р</w:t>
      </w:r>
      <w:proofErr w:type="gramEnd"/>
      <w:r w:rsidRPr="00DB29FC">
        <w:rPr>
          <w:rFonts w:ascii="Times New Roman" w:hAnsi="Times New Roman"/>
          <w:sz w:val="28"/>
          <w:szCs w:val="28"/>
        </w:rPr>
        <w:t xml:space="preserve"> фосфорилюється і накопичується практично лише в інфікованих ВПГ клітинах, що пояснює відсутність у ацикловіру цитотоксичних, тератогенних і мутагенних властивостей. ДНК-полімераза вірусів помилково включає фосфорильований ациклові</w:t>
      </w:r>
      <w:proofErr w:type="gramStart"/>
      <w:r w:rsidRPr="00DB29FC">
        <w:rPr>
          <w:rFonts w:ascii="Times New Roman" w:hAnsi="Times New Roman"/>
          <w:sz w:val="28"/>
          <w:szCs w:val="28"/>
        </w:rPr>
        <w:t>р</w:t>
      </w:r>
      <w:proofErr w:type="gramEnd"/>
      <w:r w:rsidRPr="00DB29FC">
        <w:rPr>
          <w:rFonts w:ascii="Times New Roman" w:hAnsi="Times New Roman"/>
          <w:sz w:val="28"/>
          <w:szCs w:val="28"/>
        </w:rPr>
        <w:t xml:space="preserve"> замість природного дезоксигуанозинтрифосфату в кінцеві ділянки синтезованих нових вірусних ДНК. </w:t>
      </w:r>
    </w:p>
    <w:p w:rsidR="00DB29FC" w:rsidRDefault="00DB29FC" w:rsidP="00AF36AE">
      <w:pPr>
        <w:spacing w:line="360" w:lineRule="auto"/>
        <w:ind w:left="-567" w:firstLine="567"/>
        <w:jc w:val="both"/>
        <w:rPr>
          <w:rFonts w:ascii="Times New Roman" w:hAnsi="Times New Roman"/>
          <w:sz w:val="28"/>
          <w:szCs w:val="28"/>
          <w:lang w:val="uk-UA"/>
        </w:rPr>
      </w:pPr>
      <w:r w:rsidRPr="00DB29FC">
        <w:rPr>
          <w:rFonts w:ascii="Times New Roman" w:hAnsi="Times New Roman"/>
          <w:sz w:val="28"/>
          <w:szCs w:val="28"/>
          <w:lang w:val="uk-UA"/>
        </w:rPr>
        <w:t xml:space="preserve">В інфікованій клітині у процесі копіювання материнської вірусної ДНК ацикловір проходить трикрокове фосфорилювання, яке на першому етапі виконує вірусна тимідинкіназа (монофосфорилювання), на другому і третьому етапі — клітинна тимідинкіназа. </w:t>
      </w:r>
      <w:proofErr w:type="gramStart"/>
      <w:r w:rsidRPr="00DB29FC">
        <w:rPr>
          <w:rFonts w:ascii="Times New Roman" w:hAnsi="Times New Roman"/>
          <w:sz w:val="28"/>
          <w:szCs w:val="28"/>
        </w:rPr>
        <w:t>П</w:t>
      </w:r>
      <w:proofErr w:type="gramEnd"/>
      <w:r w:rsidRPr="00DB29FC">
        <w:rPr>
          <w:rFonts w:ascii="Times New Roman" w:hAnsi="Times New Roman"/>
          <w:sz w:val="28"/>
          <w:szCs w:val="28"/>
        </w:rPr>
        <w:t xml:space="preserve">ісля трикрокового фосфорилювання ацикловір підхоплюється вірусною ДНК-полімеразою та вбудовується в ланцюг споруджуваних ДНК для дочірніх віріонів. Однак ацикловір, на відміну від природного гуанозину, позбавлений 3-гідроксильної групи, яка необхідна для приєднання наступного нуклеозиду зі складу ланцюга, тому його раннє включення в синтез ДНК вірусу обриває цей процес </w:t>
      </w:r>
      <w:proofErr w:type="gramStart"/>
      <w:r w:rsidRPr="00DB29FC">
        <w:rPr>
          <w:rFonts w:ascii="Times New Roman" w:hAnsi="Times New Roman"/>
          <w:sz w:val="28"/>
          <w:szCs w:val="28"/>
        </w:rPr>
        <w:t>на</w:t>
      </w:r>
      <w:proofErr w:type="gramEnd"/>
      <w:r w:rsidRPr="00DB29FC">
        <w:rPr>
          <w:rFonts w:ascii="Times New Roman" w:hAnsi="Times New Roman"/>
          <w:sz w:val="28"/>
          <w:szCs w:val="28"/>
        </w:rPr>
        <w:t xml:space="preserve"> самому початку. Збі</w:t>
      </w:r>
      <w:proofErr w:type="gramStart"/>
      <w:r w:rsidRPr="00DB29FC">
        <w:rPr>
          <w:rFonts w:ascii="Times New Roman" w:hAnsi="Times New Roman"/>
          <w:sz w:val="28"/>
          <w:szCs w:val="28"/>
        </w:rPr>
        <w:t>р</w:t>
      </w:r>
      <w:proofErr w:type="gramEnd"/>
      <w:r w:rsidRPr="00DB29FC">
        <w:rPr>
          <w:rFonts w:ascii="Times New Roman" w:hAnsi="Times New Roman"/>
          <w:sz w:val="28"/>
          <w:szCs w:val="28"/>
        </w:rPr>
        <w:t xml:space="preserve"> дочірніх вірусних ДНК зупиняється, цикл реплікації вірусу переривається і власне поширення інфекції призупиняється — проявляється вірусостатичний ефект. </w:t>
      </w:r>
      <w:r w:rsidRPr="00DB29FC">
        <w:rPr>
          <w:rFonts w:ascii="Times New Roman" w:hAnsi="Times New Roman"/>
          <w:sz w:val="28"/>
          <w:szCs w:val="28"/>
        </w:rPr>
        <w:lastRenderedPageBreak/>
        <w:t>Залишена в організмі обмежена кількість антигенів герпесвірусів дозволяє імунній системі без перешкод розібратися в їх типах, що забезпечує формування повноцінного імунітету у всіх людей з нормально функціонуючою імунною системою</w:t>
      </w:r>
      <w:proofErr w:type="gramStart"/>
      <w:r w:rsidRPr="00DB29FC">
        <w:rPr>
          <w:rFonts w:ascii="Times New Roman" w:hAnsi="Times New Roman"/>
          <w:sz w:val="28"/>
          <w:szCs w:val="28"/>
        </w:rPr>
        <w:t>.</w:t>
      </w:r>
      <w:proofErr w:type="gramEnd"/>
      <w:r w:rsidRPr="00DB29FC">
        <w:rPr>
          <w:rFonts w:ascii="Times New Roman" w:hAnsi="Times New Roman"/>
          <w:sz w:val="28"/>
          <w:szCs w:val="28"/>
        </w:rPr>
        <w:t xml:space="preserve"> І</w:t>
      </w:r>
      <w:proofErr w:type="gramStart"/>
      <w:r w:rsidRPr="00DB29FC">
        <w:rPr>
          <w:rFonts w:ascii="Times New Roman" w:hAnsi="Times New Roman"/>
          <w:sz w:val="28"/>
          <w:szCs w:val="28"/>
        </w:rPr>
        <w:t>н</w:t>
      </w:r>
      <w:proofErr w:type="gramEnd"/>
      <w:r w:rsidRPr="00DB29FC">
        <w:rPr>
          <w:rFonts w:ascii="Times New Roman" w:hAnsi="Times New Roman"/>
          <w:sz w:val="28"/>
          <w:szCs w:val="28"/>
        </w:rPr>
        <w:t>ші ациклічні нуклеозиди використовують той же принцип дії, але орієнтовані на інші ферментні групи герпесвірусів</w:t>
      </w:r>
      <w:r>
        <w:rPr>
          <w:rFonts w:ascii="Times New Roman" w:hAnsi="Times New Roman"/>
          <w:sz w:val="28"/>
          <w:szCs w:val="28"/>
          <w:lang w:val="uk-UA"/>
        </w:rPr>
        <w:t>.</w:t>
      </w:r>
    </w:p>
    <w:p w:rsidR="00DB29FC" w:rsidRDefault="00DB29FC" w:rsidP="00AF36AE">
      <w:pPr>
        <w:spacing w:line="360" w:lineRule="auto"/>
        <w:ind w:left="-567" w:firstLine="567"/>
        <w:jc w:val="both"/>
        <w:rPr>
          <w:rFonts w:ascii="Times New Roman" w:hAnsi="Times New Roman"/>
          <w:sz w:val="28"/>
          <w:szCs w:val="28"/>
          <w:lang w:val="uk-UA"/>
        </w:rPr>
      </w:pPr>
    </w:p>
    <w:p w:rsidR="00DB29FC" w:rsidRDefault="00DB29FC" w:rsidP="00AF36AE">
      <w:pPr>
        <w:spacing w:line="360" w:lineRule="auto"/>
        <w:ind w:left="-567" w:firstLine="567"/>
        <w:jc w:val="both"/>
        <w:rPr>
          <w:rFonts w:ascii="Times New Roman" w:hAnsi="Times New Roman"/>
          <w:sz w:val="28"/>
          <w:szCs w:val="28"/>
          <w:lang w:val="uk-UA"/>
        </w:rPr>
      </w:pPr>
    </w:p>
    <w:p w:rsidR="00DB29FC" w:rsidRDefault="00DB29FC" w:rsidP="00AF36AE">
      <w:pPr>
        <w:spacing w:line="360" w:lineRule="auto"/>
        <w:ind w:left="-567" w:firstLine="567"/>
        <w:jc w:val="both"/>
        <w:rPr>
          <w:rFonts w:ascii="Times New Roman" w:hAnsi="Times New Roman"/>
          <w:sz w:val="28"/>
          <w:szCs w:val="28"/>
          <w:lang w:val="uk-UA"/>
        </w:rPr>
      </w:pPr>
    </w:p>
    <w:p w:rsidR="00DB29FC" w:rsidRDefault="00DB29FC" w:rsidP="00AF36AE">
      <w:pPr>
        <w:spacing w:line="360" w:lineRule="auto"/>
        <w:ind w:left="-567" w:firstLine="567"/>
        <w:jc w:val="both"/>
        <w:rPr>
          <w:rFonts w:ascii="Times New Roman" w:hAnsi="Times New Roman"/>
          <w:sz w:val="28"/>
          <w:szCs w:val="28"/>
          <w:lang w:val="uk-UA"/>
        </w:rPr>
      </w:pPr>
    </w:p>
    <w:p w:rsidR="00DB29FC" w:rsidRDefault="00DB29FC" w:rsidP="00AF36AE">
      <w:pPr>
        <w:spacing w:line="360" w:lineRule="auto"/>
        <w:ind w:left="-567" w:firstLine="567"/>
        <w:jc w:val="both"/>
        <w:rPr>
          <w:rFonts w:ascii="Times New Roman" w:hAnsi="Times New Roman"/>
          <w:sz w:val="28"/>
          <w:szCs w:val="28"/>
          <w:lang w:val="uk-UA"/>
        </w:rPr>
      </w:pPr>
    </w:p>
    <w:p w:rsidR="00DB29FC" w:rsidRDefault="00DB29FC" w:rsidP="00AF36AE">
      <w:pPr>
        <w:spacing w:line="360" w:lineRule="auto"/>
        <w:ind w:left="-567" w:firstLine="567"/>
        <w:jc w:val="both"/>
        <w:rPr>
          <w:rFonts w:ascii="Times New Roman" w:hAnsi="Times New Roman"/>
          <w:sz w:val="28"/>
          <w:szCs w:val="28"/>
          <w:lang w:val="uk-UA"/>
        </w:rPr>
      </w:pPr>
    </w:p>
    <w:p w:rsidR="00DB29FC" w:rsidRDefault="00DB29FC" w:rsidP="00AF36AE">
      <w:pPr>
        <w:spacing w:line="360" w:lineRule="auto"/>
        <w:ind w:left="-567" w:firstLine="567"/>
        <w:jc w:val="both"/>
        <w:rPr>
          <w:rFonts w:ascii="Times New Roman" w:hAnsi="Times New Roman"/>
          <w:sz w:val="28"/>
          <w:szCs w:val="28"/>
          <w:lang w:val="uk-UA"/>
        </w:rPr>
      </w:pPr>
    </w:p>
    <w:p w:rsidR="00DB29FC" w:rsidRPr="00DB29FC" w:rsidRDefault="00DB29FC" w:rsidP="00AF36AE">
      <w:pPr>
        <w:spacing w:line="360" w:lineRule="auto"/>
        <w:ind w:left="-567" w:firstLine="567"/>
        <w:jc w:val="both"/>
        <w:rPr>
          <w:rFonts w:ascii="Times New Roman" w:hAnsi="Times New Roman"/>
          <w:sz w:val="28"/>
          <w:szCs w:val="28"/>
          <w:lang w:val="uk-UA"/>
        </w:rPr>
      </w:pPr>
    </w:p>
    <w:p w:rsidR="00AF36AE" w:rsidRDefault="00AF36AE" w:rsidP="00AF36AE">
      <w:pPr>
        <w:spacing w:line="360" w:lineRule="auto"/>
        <w:ind w:left="-567" w:firstLine="567"/>
        <w:jc w:val="center"/>
        <w:rPr>
          <w:rFonts w:ascii="Times New Roman" w:hAnsi="Times New Roman"/>
          <w:sz w:val="28"/>
          <w:szCs w:val="28"/>
          <w:lang w:val="uk-UA"/>
        </w:rPr>
      </w:pPr>
      <w:r>
        <w:rPr>
          <w:rFonts w:ascii="Times New Roman" w:hAnsi="Times New Roman"/>
          <w:sz w:val="28"/>
          <w:szCs w:val="28"/>
          <w:lang w:val="uk-UA"/>
        </w:rPr>
        <w:t>Список використаної літератури</w:t>
      </w:r>
    </w:p>
    <w:p w:rsidR="00AF36AE" w:rsidRDefault="00AF36AE" w:rsidP="00AF36AE">
      <w:pPr>
        <w:spacing w:line="360" w:lineRule="auto"/>
        <w:ind w:left="-567" w:firstLine="567"/>
        <w:jc w:val="center"/>
        <w:rPr>
          <w:rFonts w:ascii="Times New Roman" w:hAnsi="Times New Roman"/>
          <w:sz w:val="28"/>
          <w:szCs w:val="28"/>
          <w:lang w:val="uk-UA"/>
        </w:rPr>
      </w:pP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1.</w:t>
      </w:r>
      <w:r w:rsidRPr="00AF36AE">
        <w:rPr>
          <w:rFonts w:ascii="Times New Roman" w:hAnsi="Times New Roman"/>
          <w:sz w:val="28"/>
          <w:szCs w:val="28"/>
          <w:lang w:val="uk-UA"/>
        </w:rPr>
        <w:tab/>
        <w:t>Долгих Т.И., Дроздова С.Г., Кадцына Т.В. и др. Клинико-иммунологическая характеристика смешанных герпесвирусных инфекций у детей первого года жизни // Сибирский медицинский журнал. – 2008. - № 3-1 (том 23). – С. 8-14.</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2.</w:t>
      </w:r>
      <w:r w:rsidRPr="00AF36AE">
        <w:rPr>
          <w:rFonts w:ascii="Times New Roman" w:hAnsi="Times New Roman"/>
          <w:sz w:val="28"/>
          <w:szCs w:val="28"/>
          <w:lang w:val="uk-UA"/>
        </w:rPr>
        <w:tab/>
        <w:t>Исаков В.А., Сельков С.А., Мошетова Л.К., Чернакова Г.М. Современная терапия герпесвирусных инфекций: Руководство для врачей. - СПб., 2004. – 168 с.</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3.</w:t>
      </w:r>
      <w:r w:rsidRPr="00AF36AE">
        <w:rPr>
          <w:rFonts w:ascii="Times New Roman" w:hAnsi="Times New Roman"/>
          <w:sz w:val="28"/>
          <w:szCs w:val="28"/>
          <w:lang w:val="uk-UA"/>
        </w:rPr>
        <w:tab/>
        <w:t>Исаков В.А., Рыбалкин С.Б., Романцов М.Г. Герпесвирусная инфекция: Рекомендации для врачей. - СПб., 2006. – 255 с.</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lastRenderedPageBreak/>
        <w:t>4.</w:t>
      </w:r>
      <w:r w:rsidRPr="00AF36AE">
        <w:rPr>
          <w:rFonts w:ascii="Times New Roman" w:hAnsi="Times New Roman"/>
          <w:sz w:val="28"/>
          <w:szCs w:val="28"/>
          <w:lang w:val="uk-UA"/>
        </w:rPr>
        <w:tab/>
        <w:t>Казмирчук В.Е., Мальцев Д.В. Рекомендации по лечению герпесвирусных инфекций человека // Український медичний часопис. – 2012. - №5 (91). – С. 26-35.</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5.</w:t>
      </w:r>
      <w:r w:rsidRPr="00AF36AE">
        <w:rPr>
          <w:rFonts w:ascii="Times New Roman" w:hAnsi="Times New Roman"/>
          <w:sz w:val="28"/>
          <w:szCs w:val="28"/>
          <w:lang w:val="uk-UA"/>
        </w:rPr>
        <w:tab/>
        <w:t>Казмірчук В.Є., Мірошникова М.І. Лікування ускладнених форм Епштейна-Барр вірусної інфекції // Сучасні інфекції. – 2002. - №4. – С. 8–12.</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6.</w:t>
      </w:r>
      <w:r w:rsidRPr="00AF36AE">
        <w:rPr>
          <w:rFonts w:ascii="Times New Roman" w:hAnsi="Times New Roman"/>
          <w:sz w:val="28"/>
          <w:szCs w:val="28"/>
          <w:lang w:val="uk-UA"/>
        </w:rPr>
        <w:tab/>
        <w:t>Doubrovina E., Oflaz-Sozmen B., Prockop S.E. et al. Adoptive immunotherapy with unselected or EBV-specific T cells for biopsy-proven EBV+ lymphomas after allogeneic hematopoietic cell transplantation // Blood. – 2012. - №119(11). – Р. 2644–2656.</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7.</w:t>
      </w:r>
      <w:r w:rsidRPr="00AF36AE">
        <w:rPr>
          <w:rFonts w:ascii="Times New Roman" w:hAnsi="Times New Roman"/>
          <w:sz w:val="28"/>
          <w:szCs w:val="28"/>
          <w:lang w:val="uk-UA"/>
        </w:rPr>
        <w:tab/>
        <w:t>Ferrara G., Zumla A., Maeurer M. Intravenous immunoglobulin (IVIg) for refractory and difficult-to-treat infections // Am. J. Med.. – 2012. - №125(10). – Р. 1036.e1–1036.e8.</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8.</w:t>
      </w:r>
      <w:r w:rsidRPr="00AF36AE">
        <w:rPr>
          <w:rFonts w:ascii="Times New Roman" w:hAnsi="Times New Roman"/>
          <w:sz w:val="28"/>
          <w:szCs w:val="28"/>
          <w:lang w:val="uk-UA"/>
        </w:rPr>
        <w:tab/>
        <w:t>Irizarry K., Honigbaum S., Demmler-Harrison G. et al. Successful treatment with oral valganciclovir of primary CMV enterocolitis in a congenitally infected infant // Fetal. Pediatr. Pathol. – 2011.- №30(6). – Р. 437–441.</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9.</w:t>
      </w:r>
      <w:r w:rsidRPr="00AF36AE">
        <w:rPr>
          <w:rFonts w:ascii="Times New Roman" w:hAnsi="Times New Roman"/>
          <w:sz w:val="28"/>
          <w:szCs w:val="28"/>
          <w:lang w:val="uk-UA"/>
        </w:rPr>
        <w:tab/>
        <w:t>Nigro G., Adler S.P., Parruti G. et al. Immunoglobulin therapy of fetal cytomegalovirus infection occurring in the first half of pregnancy - a case-control study of the outcome in children // J. Infect. Dis. – 2012. – №205(2). – Р. 215–227.</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10.</w:t>
      </w:r>
      <w:r w:rsidRPr="00AF36AE">
        <w:rPr>
          <w:rFonts w:ascii="Times New Roman" w:hAnsi="Times New Roman"/>
          <w:sz w:val="28"/>
          <w:szCs w:val="28"/>
          <w:lang w:val="uk-UA"/>
        </w:rPr>
        <w:tab/>
        <w:t>Prelog M., Schönlaub J., Zimmerhackl L.B. Aciclovir and varicella-zoster-immunoglobulin in solid-organ transplant recipients. Pediatr. Nephrol. // 2011. - №26(5). – Р. 663–673.</w:t>
      </w:r>
    </w:p>
    <w:p w:rsidR="00AF36AE" w:rsidRPr="00AF36AE" w:rsidRDefault="00AF36AE" w:rsidP="00AF36AE">
      <w:pPr>
        <w:spacing w:line="360" w:lineRule="auto"/>
        <w:ind w:left="-567" w:firstLine="567"/>
        <w:jc w:val="both"/>
        <w:rPr>
          <w:rFonts w:ascii="Times New Roman" w:hAnsi="Times New Roman"/>
          <w:sz w:val="28"/>
          <w:szCs w:val="28"/>
          <w:lang w:val="uk-UA"/>
        </w:rPr>
      </w:pPr>
      <w:r w:rsidRPr="00AF36AE">
        <w:rPr>
          <w:rFonts w:ascii="Times New Roman" w:hAnsi="Times New Roman"/>
          <w:sz w:val="28"/>
          <w:szCs w:val="28"/>
          <w:lang w:val="uk-UA"/>
        </w:rPr>
        <w:t>11.</w:t>
      </w:r>
      <w:r w:rsidRPr="00AF36AE">
        <w:rPr>
          <w:rFonts w:ascii="Times New Roman" w:hAnsi="Times New Roman"/>
          <w:sz w:val="28"/>
          <w:szCs w:val="28"/>
          <w:lang w:val="uk-UA"/>
        </w:rPr>
        <w:tab/>
        <w:t>Shrim A., Koren G., Yudin M.H., Farine D. Maternal Fetal Medicine Committee: Management of varicella infection (chickenpox) in pregnancy // J. Obstet. Gynaecol. Can. .- 2012. - №34(3). – Р. 287–292.</w:t>
      </w:r>
    </w:p>
    <w:sectPr w:rsidR="00AF36AE" w:rsidRPr="00AF36AE" w:rsidSect="00DB29FC">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441" w:rsidRDefault="001D6441" w:rsidP="00DB29FC">
      <w:pPr>
        <w:spacing w:after="0" w:line="240" w:lineRule="auto"/>
      </w:pPr>
      <w:r>
        <w:separator/>
      </w:r>
    </w:p>
  </w:endnote>
  <w:endnote w:type="continuationSeparator" w:id="0">
    <w:p w:rsidR="001D6441" w:rsidRDefault="001D6441" w:rsidP="00DB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628881"/>
      <w:docPartObj>
        <w:docPartGallery w:val="Page Numbers (Bottom of Page)"/>
        <w:docPartUnique/>
      </w:docPartObj>
    </w:sdtPr>
    <w:sdtContent>
      <w:p w:rsidR="00DB29FC" w:rsidRDefault="00DB29FC">
        <w:pPr>
          <w:pStyle w:val="ab"/>
          <w:jc w:val="right"/>
        </w:pPr>
        <w:r>
          <w:fldChar w:fldCharType="begin"/>
        </w:r>
        <w:r>
          <w:instrText>PAGE   \* MERGEFORMAT</w:instrText>
        </w:r>
        <w:r>
          <w:fldChar w:fldCharType="separate"/>
        </w:r>
        <w:r>
          <w:rPr>
            <w:noProof/>
          </w:rPr>
          <w:t>29</w:t>
        </w:r>
        <w:r>
          <w:fldChar w:fldCharType="end"/>
        </w:r>
      </w:p>
    </w:sdtContent>
  </w:sdt>
  <w:p w:rsidR="00DB29FC" w:rsidRDefault="00DB29F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441" w:rsidRDefault="001D6441" w:rsidP="00DB29FC">
      <w:pPr>
        <w:spacing w:after="0" w:line="240" w:lineRule="auto"/>
      </w:pPr>
      <w:r>
        <w:separator/>
      </w:r>
    </w:p>
  </w:footnote>
  <w:footnote w:type="continuationSeparator" w:id="0">
    <w:p w:rsidR="001D6441" w:rsidRDefault="001D6441" w:rsidP="00DB2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6A1"/>
    <w:multiLevelType w:val="hybridMultilevel"/>
    <w:tmpl w:val="684A5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793B78"/>
    <w:multiLevelType w:val="multilevel"/>
    <w:tmpl w:val="5824E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249E5"/>
    <w:multiLevelType w:val="hybridMultilevel"/>
    <w:tmpl w:val="4FC2503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95F30C6"/>
    <w:multiLevelType w:val="hybridMultilevel"/>
    <w:tmpl w:val="9AE019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8422C8C"/>
    <w:multiLevelType w:val="hybridMultilevel"/>
    <w:tmpl w:val="52108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D34A12"/>
    <w:multiLevelType w:val="multilevel"/>
    <w:tmpl w:val="D6D07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250DF0"/>
    <w:multiLevelType w:val="hybridMultilevel"/>
    <w:tmpl w:val="BBDA2CA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2A804D6"/>
    <w:multiLevelType w:val="hybridMultilevel"/>
    <w:tmpl w:val="F3AC9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F412EE"/>
    <w:multiLevelType w:val="hybridMultilevel"/>
    <w:tmpl w:val="E4902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A06A91"/>
    <w:multiLevelType w:val="multilevel"/>
    <w:tmpl w:val="2CB20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0"/>
  </w:num>
  <w:num w:numId="4">
    <w:abstractNumId w:val="3"/>
  </w:num>
  <w:num w:numId="5">
    <w:abstractNumId w:val="6"/>
  </w:num>
  <w:num w:numId="6">
    <w:abstractNumId w:val="4"/>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34"/>
    <w:rsid w:val="001D6441"/>
    <w:rsid w:val="00880D60"/>
    <w:rsid w:val="00AF36AE"/>
    <w:rsid w:val="00DB29FC"/>
    <w:rsid w:val="00FF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B29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B29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D60"/>
    <w:pPr>
      <w:ind w:left="720"/>
      <w:contextualSpacing/>
    </w:pPr>
  </w:style>
  <w:style w:type="table" w:styleId="a4">
    <w:name w:val="Table Grid"/>
    <w:basedOn w:val="a1"/>
    <w:rsid w:val="00880D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B29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9FC"/>
    <w:rPr>
      <w:rFonts w:ascii="Tahoma" w:hAnsi="Tahoma" w:cs="Tahoma"/>
      <w:sz w:val="16"/>
      <w:szCs w:val="16"/>
    </w:rPr>
  </w:style>
  <w:style w:type="character" w:customStyle="1" w:styleId="30">
    <w:name w:val="Заголовок 3 Знак"/>
    <w:basedOn w:val="a0"/>
    <w:link w:val="3"/>
    <w:uiPriority w:val="9"/>
    <w:rsid w:val="00DB29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B29FC"/>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DB2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DB29FC"/>
    <w:rPr>
      <w:color w:val="0000FF"/>
      <w:u w:val="single"/>
    </w:rPr>
  </w:style>
  <w:style w:type="character" w:customStyle="1" w:styleId="block-link">
    <w:name w:val="block-link"/>
    <w:basedOn w:val="a0"/>
    <w:rsid w:val="00DB29FC"/>
  </w:style>
  <w:style w:type="paragraph" w:styleId="a9">
    <w:name w:val="header"/>
    <w:basedOn w:val="a"/>
    <w:link w:val="aa"/>
    <w:uiPriority w:val="99"/>
    <w:unhideWhenUsed/>
    <w:rsid w:val="00DB29F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29FC"/>
  </w:style>
  <w:style w:type="paragraph" w:styleId="ab">
    <w:name w:val="footer"/>
    <w:basedOn w:val="a"/>
    <w:link w:val="ac"/>
    <w:uiPriority w:val="99"/>
    <w:unhideWhenUsed/>
    <w:rsid w:val="00DB29F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B2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B29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B29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D60"/>
    <w:pPr>
      <w:ind w:left="720"/>
      <w:contextualSpacing/>
    </w:pPr>
  </w:style>
  <w:style w:type="table" w:styleId="a4">
    <w:name w:val="Table Grid"/>
    <w:basedOn w:val="a1"/>
    <w:rsid w:val="00880D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B29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9FC"/>
    <w:rPr>
      <w:rFonts w:ascii="Tahoma" w:hAnsi="Tahoma" w:cs="Tahoma"/>
      <w:sz w:val="16"/>
      <w:szCs w:val="16"/>
    </w:rPr>
  </w:style>
  <w:style w:type="character" w:customStyle="1" w:styleId="30">
    <w:name w:val="Заголовок 3 Знак"/>
    <w:basedOn w:val="a0"/>
    <w:link w:val="3"/>
    <w:uiPriority w:val="9"/>
    <w:rsid w:val="00DB29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B29FC"/>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DB2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DB29FC"/>
    <w:rPr>
      <w:color w:val="0000FF"/>
      <w:u w:val="single"/>
    </w:rPr>
  </w:style>
  <w:style w:type="character" w:customStyle="1" w:styleId="block-link">
    <w:name w:val="block-link"/>
    <w:basedOn w:val="a0"/>
    <w:rsid w:val="00DB29FC"/>
  </w:style>
  <w:style w:type="paragraph" w:styleId="a9">
    <w:name w:val="header"/>
    <w:basedOn w:val="a"/>
    <w:link w:val="aa"/>
    <w:uiPriority w:val="99"/>
    <w:unhideWhenUsed/>
    <w:rsid w:val="00DB29F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29FC"/>
  </w:style>
  <w:style w:type="paragraph" w:styleId="ab">
    <w:name w:val="footer"/>
    <w:basedOn w:val="a"/>
    <w:link w:val="ac"/>
    <w:uiPriority w:val="99"/>
    <w:unhideWhenUsed/>
    <w:rsid w:val="00DB29F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B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095">
      <w:bodyDiv w:val="1"/>
      <w:marLeft w:val="0"/>
      <w:marRight w:val="0"/>
      <w:marTop w:val="0"/>
      <w:marBottom w:val="0"/>
      <w:divBdr>
        <w:top w:val="none" w:sz="0" w:space="0" w:color="auto"/>
        <w:left w:val="none" w:sz="0" w:space="0" w:color="auto"/>
        <w:bottom w:val="none" w:sz="0" w:space="0" w:color="auto"/>
        <w:right w:val="none" w:sz="0" w:space="0" w:color="auto"/>
      </w:divBdr>
    </w:div>
    <w:div w:id="701125534">
      <w:bodyDiv w:val="1"/>
      <w:marLeft w:val="0"/>
      <w:marRight w:val="0"/>
      <w:marTop w:val="0"/>
      <w:marBottom w:val="0"/>
      <w:divBdr>
        <w:top w:val="none" w:sz="0" w:space="0" w:color="auto"/>
        <w:left w:val="none" w:sz="0" w:space="0" w:color="auto"/>
        <w:bottom w:val="none" w:sz="0" w:space="0" w:color="auto"/>
        <w:right w:val="none" w:sz="0" w:space="0" w:color="auto"/>
      </w:divBdr>
    </w:div>
    <w:div w:id="966662506">
      <w:bodyDiv w:val="1"/>
      <w:marLeft w:val="0"/>
      <w:marRight w:val="0"/>
      <w:marTop w:val="0"/>
      <w:marBottom w:val="0"/>
      <w:divBdr>
        <w:top w:val="none" w:sz="0" w:space="0" w:color="auto"/>
        <w:left w:val="none" w:sz="0" w:space="0" w:color="auto"/>
        <w:bottom w:val="none" w:sz="0" w:space="0" w:color="auto"/>
        <w:right w:val="none" w:sz="0" w:space="0" w:color="auto"/>
      </w:divBdr>
      <w:divsChild>
        <w:div w:id="71582002">
          <w:marLeft w:val="0"/>
          <w:marRight w:val="0"/>
          <w:marTop w:val="0"/>
          <w:marBottom w:val="0"/>
          <w:divBdr>
            <w:top w:val="none" w:sz="0" w:space="0" w:color="auto"/>
            <w:left w:val="none" w:sz="0" w:space="0" w:color="auto"/>
            <w:bottom w:val="none" w:sz="0" w:space="0" w:color="auto"/>
            <w:right w:val="none" w:sz="0" w:space="0" w:color="auto"/>
          </w:divBdr>
          <w:divsChild>
            <w:div w:id="676005181">
              <w:marLeft w:val="0"/>
              <w:marRight w:val="0"/>
              <w:marTop w:val="0"/>
              <w:marBottom w:val="0"/>
              <w:divBdr>
                <w:top w:val="none" w:sz="0" w:space="0" w:color="auto"/>
                <w:left w:val="none" w:sz="0" w:space="0" w:color="auto"/>
                <w:bottom w:val="none" w:sz="0" w:space="0" w:color="auto"/>
                <w:right w:val="none" w:sz="0" w:space="0" w:color="auto"/>
              </w:divBdr>
              <w:divsChild>
                <w:div w:id="1719817070">
                  <w:marLeft w:val="0"/>
                  <w:marRight w:val="0"/>
                  <w:marTop w:val="0"/>
                  <w:marBottom w:val="0"/>
                  <w:divBdr>
                    <w:top w:val="none" w:sz="0" w:space="0" w:color="auto"/>
                    <w:left w:val="none" w:sz="0" w:space="0" w:color="auto"/>
                    <w:bottom w:val="none" w:sz="0" w:space="0" w:color="auto"/>
                    <w:right w:val="none" w:sz="0" w:space="0" w:color="auto"/>
                  </w:divBdr>
                  <w:divsChild>
                    <w:div w:id="1839229852">
                      <w:marLeft w:val="0"/>
                      <w:marRight w:val="0"/>
                      <w:marTop w:val="0"/>
                      <w:marBottom w:val="0"/>
                      <w:divBdr>
                        <w:top w:val="none" w:sz="0" w:space="0" w:color="auto"/>
                        <w:left w:val="none" w:sz="0" w:space="0" w:color="auto"/>
                        <w:bottom w:val="none" w:sz="0" w:space="0" w:color="auto"/>
                        <w:right w:val="none" w:sz="0" w:space="0" w:color="auto"/>
                      </w:divBdr>
                      <w:divsChild>
                        <w:div w:id="525556665">
                          <w:marLeft w:val="0"/>
                          <w:marRight w:val="0"/>
                          <w:marTop w:val="0"/>
                          <w:marBottom w:val="0"/>
                          <w:divBdr>
                            <w:top w:val="none" w:sz="0" w:space="0" w:color="auto"/>
                            <w:left w:val="none" w:sz="0" w:space="0" w:color="auto"/>
                            <w:bottom w:val="none" w:sz="0" w:space="0" w:color="auto"/>
                            <w:right w:val="none" w:sz="0" w:space="0" w:color="auto"/>
                          </w:divBdr>
                          <w:divsChild>
                            <w:div w:id="2637032">
                              <w:marLeft w:val="0"/>
                              <w:marRight w:val="0"/>
                              <w:marTop w:val="0"/>
                              <w:marBottom w:val="0"/>
                              <w:divBdr>
                                <w:top w:val="none" w:sz="0" w:space="0" w:color="auto"/>
                                <w:left w:val="none" w:sz="0" w:space="0" w:color="auto"/>
                                <w:bottom w:val="none" w:sz="0" w:space="0" w:color="auto"/>
                                <w:right w:val="none" w:sz="0" w:space="0" w:color="auto"/>
                              </w:divBdr>
                              <w:divsChild>
                                <w:div w:id="1061170209">
                                  <w:marLeft w:val="0"/>
                                  <w:marRight w:val="0"/>
                                  <w:marTop w:val="0"/>
                                  <w:marBottom w:val="0"/>
                                  <w:divBdr>
                                    <w:top w:val="none" w:sz="0" w:space="0" w:color="auto"/>
                                    <w:left w:val="none" w:sz="0" w:space="0" w:color="auto"/>
                                    <w:bottom w:val="none" w:sz="0" w:space="0" w:color="auto"/>
                                    <w:right w:val="none" w:sz="0" w:space="0" w:color="auto"/>
                                  </w:divBdr>
                                  <w:divsChild>
                                    <w:div w:id="605113287">
                                      <w:marLeft w:val="0"/>
                                      <w:marRight w:val="0"/>
                                      <w:marTop w:val="0"/>
                                      <w:marBottom w:val="0"/>
                                      <w:divBdr>
                                        <w:top w:val="none" w:sz="0" w:space="0" w:color="auto"/>
                                        <w:left w:val="none" w:sz="0" w:space="0" w:color="auto"/>
                                        <w:bottom w:val="none" w:sz="0" w:space="0" w:color="auto"/>
                                        <w:right w:val="none" w:sz="0" w:space="0" w:color="auto"/>
                                      </w:divBdr>
                                      <w:divsChild>
                                        <w:div w:id="914169065">
                                          <w:marLeft w:val="0"/>
                                          <w:marRight w:val="0"/>
                                          <w:marTop w:val="0"/>
                                          <w:marBottom w:val="0"/>
                                          <w:divBdr>
                                            <w:top w:val="none" w:sz="0" w:space="0" w:color="auto"/>
                                            <w:left w:val="none" w:sz="0" w:space="0" w:color="auto"/>
                                            <w:bottom w:val="none" w:sz="0" w:space="0" w:color="auto"/>
                                            <w:right w:val="none" w:sz="0" w:space="0" w:color="auto"/>
                                          </w:divBdr>
                                          <w:divsChild>
                                            <w:div w:id="151530531">
                                              <w:marLeft w:val="0"/>
                                              <w:marRight w:val="0"/>
                                              <w:marTop w:val="0"/>
                                              <w:marBottom w:val="0"/>
                                              <w:divBdr>
                                                <w:top w:val="none" w:sz="0" w:space="0" w:color="auto"/>
                                                <w:left w:val="none" w:sz="0" w:space="0" w:color="auto"/>
                                                <w:bottom w:val="none" w:sz="0" w:space="0" w:color="auto"/>
                                                <w:right w:val="none" w:sz="0" w:space="0" w:color="auto"/>
                                              </w:divBdr>
                                            </w:div>
                                            <w:div w:id="5863260">
                                              <w:marLeft w:val="0"/>
                                              <w:marRight w:val="0"/>
                                              <w:marTop w:val="0"/>
                                              <w:marBottom w:val="0"/>
                                              <w:divBdr>
                                                <w:top w:val="none" w:sz="0" w:space="0" w:color="auto"/>
                                                <w:left w:val="none" w:sz="0" w:space="0" w:color="auto"/>
                                                <w:bottom w:val="none" w:sz="0" w:space="0" w:color="auto"/>
                                                <w:right w:val="none" w:sz="0" w:space="0" w:color="auto"/>
                                              </w:divBdr>
                                            </w:div>
                                          </w:divsChild>
                                        </w:div>
                                        <w:div w:id="679702508">
                                          <w:marLeft w:val="0"/>
                                          <w:marRight w:val="0"/>
                                          <w:marTop w:val="0"/>
                                          <w:marBottom w:val="0"/>
                                          <w:divBdr>
                                            <w:top w:val="none" w:sz="0" w:space="0" w:color="auto"/>
                                            <w:left w:val="none" w:sz="0" w:space="0" w:color="auto"/>
                                            <w:bottom w:val="none" w:sz="0" w:space="0" w:color="auto"/>
                                            <w:right w:val="none" w:sz="0" w:space="0" w:color="auto"/>
                                          </w:divBdr>
                                          <w:divsChild>
                                            <w:div w:id="1073745829">
                                              <w:marLeft w:val="0"/>
                                              <w:marRight w:val="0"/>
                                              <w:marTop w:val="0"/>
                                              <w:marBottom w:val="0"/>
                                              <w:divBdr>
                                                <w:top w:val="none" w:sz="0" w:space="0" w:color="auto"/>
                                                <w:left w:val="none" w:sz="0" w:space="0" w:color="auto"/>
                                                <w:bottom w:val="none" w:sz="0" w:space="0" w:color="auto"/>
                                                <w:right w:val="none" w:sz="0" w:space="0" w:color="auto"/>
                                              </w:divBdr>
                                            </w:div>
                                            <w:div w:id="1868328405">
                                              <w:marLeft w:val="0"/>
                                              <w:marRight w:val="0"/>
                                              <w:marTop w:val="0"/>
                                              <w:marBottom w:val="0"/>
                                              <w:divBdr>
                                                <w:top w:val="none" w:sz="0" w:space="0" w:color="auto"/>
                                                <w:left w:val="none" w:sz="0" w:space="0" w:color="auto"/>
                                                <w:bottom w:val="none" w:sz="0" w:space="0" w:color="auto"/>
                                                <w:right w:val="none" w:sz="0" w:space="0" w:color="auto"/>
                                              </w:divBdr>
                                            </w:div>
                                          </w:divsChild>
                                        </w:div>
                                        <w:div w:id="2052881401">
                                          <w:marLeft w:val="0"/>
                                          <w:marRight w:val="0"/>
                                          <w:marTop w:val="0"/>
                                          <w:marBottom w:val="0"/>
                                          <w:divBdr>
                                            <w:top w:val="none" w:sz="0" w:space="0" w:color="auto"/>
                                            <w:left w:val="none" w:sz="0" w:space="0" w:color="auto"/>
                                            <w:bottom w:val="none" w:sz="0" w:space="0" w:color="auto"/>
                                            <w:right w:val="none" w:sz="0" w:space="0" w:color="auto"/>
                                          </w:divBdr>
                                          <w:divsChild>
                                            <w:div w:id="1467510596">
                                              <w:marLeft w:val="0"/>
                                              <w:marRight w:val="0"/>
                                              <w:marTop w:val="0"/>
                                              <w:marBottom w:val="0"/>
                                              <w:divBdr>
                                                <w:top w:val="none" w:sz="0" w:space="0" w:color="auto"/>
                                                <w:left w:val="none" w:sz="0" w:space="0" w:color="auto"/>
                                                <w:bottom w:val="none" w:sz="0" w:space="0" w:color="auto"/>
                                                <w:right w:val="none" w:sz="0" w:space="0" w:color="auto"/>
                                              </w:divBdr>
                                            </w:div>
                                            <w:div w:id="570390753">
                                              <w:marLeft w:val="0"/>
                                              <w:marRight w:val="0"/>
                                              <w:marTop w:val="0"/>
                                              <w:marBottom w:val="0"/>
                                              <w:divBdr>
                                                <w:top w:val="none" w:sz="0" w:space="0" w:color="auto"/>
                                                <w:left w:val="none" w:sz="0" w:space="0" w:color="auto"/>
                                                <w:bottom w:val="none" w:sz="0" w:space="0" w:color="auto"/>
                                                <w:right w:val="none" w:sz="0" w:space="0" w:color="auto"/>
                                              </w:divBdr>
                                            </w:div>
                                          </w:divsChild>
                                        </w:div>
                                        <w:div w:id="159002838">
                                          <w:marLeft w:val="0"/>
                                          <w:marRight w:val="0"/>
                                          <w:marTop w:val="0"/>
                                          <w:marBottom w:val="0"/>
                                          <w:divBdr>
                                            <w:top w:val="none" w:sz="0" w:space="0" w:color="auto"/>
                                            <w:left w:val="none" w:sz="0" w:space="0" w:color="auto"/>
                                            <w:bottom w:val="none" w:sz="0" w:space="0" w:color="auto"/>
                                            <w:right w:val="none" w:sz="0" w:space="0" w:color="auto"/>
                                          </w:divBdr>
                                          <w:divsChild>
                                            <w:div w:id="914972018">
                                              <w:marLeft w:val="0"/>
                                              <w:marRight w:val="0"/>
                                              <w:marTop w:val="0"/>
                                              <w:marBottom w:val="0"/>
                                              <w:divBdr>
                                                <w:top w:val="none" w:sz="0" w:space="0" w:color="auto"/>
                                                <w:left w:val="none" w:sz="0" w:space="0" w:color="auto"/>
                                                <w:bottom w:val="none" w:sz="0" w:space="0" w:color="auto"/>
                                                <w:right w:val="none" w:sz="0" w:space="0" w:color="auto"/>
                                              </w:divBdr>
                                            </w:div>
                                            <w:div w:id="1249345255">
                                              <w:marLeft w:val="0"/>
                                              <w:marRight w:val="0"/>
                                              <w:marTop w:val="0"/>
                                              <w:marBottom w:val="0"/>
                                              <w:divBdr>
                                                <w:top w:val="none" w:sz="0" w:space="0" w:color="auto"/>
                                                <w:left w:val="none" w:sz="0" w:space="0" w:color="auto"/>
                                                <w:bottom w:val="none" w:sz="0" w:space="0" w:color="auto"/>
                                                <w:right w:val="none" w:sz="0" w:space="0" w:color="auto"/>
                                              </w:divBdr>
                                            </w:div>
                                          </w:divsChild>
                                        </w:div>
                                        <w:div w:id="52824265">
                                          <w:marLeft w:val="0"/>
                                          <w:marRight w:val="0"/>
                                          <w:marTop w:val="0"/>
                                          <w:marBottom w:val="0"/>
                                          <w:divBdr>
                                            <w:top w:val="none" w:sz="0" w:space="0" w:color="auto"/>
                                            <w:left w:val="none" w:sz="0" w:space="0" w:color="auto"/>
                                            <w:bottom w:val="none" w:sz="0" w:space="0" w:color="auto"/>
                                            <w:right w:val="none" w:sz="0" w:space="0" w:color="auto"/>
                                          </w:divBdr>
                                          <w:divsChild>
                                            <w:div w:id="450787203">
                                              <w:marLeft w:val="0"/>
                                              <w:marRight w:val="0"/>
                                              <w:marTop w:val="0"/>
                                              <w:marBottom w:val="0"/>
                                              <w:divBdr>
                                                <w:top w:val="none" w:sz="0" w:space="0" w:color="auto"/>
                                                <w:left w:val="none" w:sz="0" w:space="0" w:color="auto"/>
                                                <w:bottom w:val="none" w:sz="0" w:space="0" w:color="auto"/>
                                                <w:right w:val="none" w:sz="0" w:space="0" w:color="auto"/>
                                              </w:divBdr>
                                            </w:div>
                                            <w:div w:id="1791582191">
                                              <w:marLeft w:val="0"/>
                                              <w:marRight w:val="0"/>
                                              <w:marTop w:val="0"/>
                                              <w:marBottom w:val="0"/>
                                              <w:divBdr>
                                                <w:top w:val="none" w:sz="0" w:space="0" w:color="auto"/>
                                                <w:left w:val="none" w:sz="0" w:space="0" w:color="auto"/>
                                                <w:bottom w:val="none" w:sz="0" w:space="0" w:color="auto"/>
                                                <w:right w:val="none" w:sz="0" w:space="0" w:color="auto"/>
                                              </w:divBdr>
                                            </w:div>
                                          </w:divsChild>
                                        </w:div>
                                        <w:div w:id="931546404">
                                          <w:marLeft w:val="0"/>
                                          <w:marRight w:val="0"/>
                                          <w:marTop w:val="0"/>
                                          <w:marBottom w:val="0"/>
                                          <w:divBdr>
                                            <w:top w:val="none" w:sz="0" w:space="0" w:color="auto"/>
                                            <w:left w:val="none" w:sz="0" w:space="0" w:color="auto"/>
                                            <w:bottom w:val="none" w:sz="0" w:space="0" w:color="auto"/>
                                            <w:right w:val="none" w:sz="0" w:space="0" w:color="auto"/>
                                          </w:divBdr>
                                          <w:divsChild>
                                            <w:div w:id="1273902687">
                                              <w:marLeft w:val="0"/>
                                              <w:marRight w:val="0"/>
                                              <w:marTop w:val="0"/>
                                              <w:marBottom w:val="0"/>
                                              <w:divBdr>
                                                <w:top w:val="none" w:sz="0" w:space="0" w:color="auto"/>
                                                <w:left w:val="none" w:sz="0" w:space="0" w:color="auto"/>
                                                <w:bottom w:val="none" w:sz="0" w:space="0" w:color="auto"/>
                                                <w:right w:val="none" w:sz="0" w:space="0" w:color="auto"/>
                                              </w:divBdr>
                                            </w:div>
                                            <w:div w:id="21259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345277">
                  <w:marLeft w:val="0"/>
                  <w:marRight w:val="0"/>
                  <w:marTop w:val="150"/>
                  <w:marBottom w:val="0"/>
                  <w:divBdr>
                    <w:top w:val="none" w:sz="0" w:space="0" w:color="auto"/>
                    <w:left w:val="none" w:sz="0" w:space="0" w:color="auto"/>
                    <w:bottom w:val="none" w:sz="0" w:space="0" w:color="auto"/>
                    <w:right w:val="none" w:sz="0" w:space="0" w:color="auto"/>
                  </w:divBdr>
                  <w:divsChild>
                    <w:div w:id="1145782202">
                      <w:marLeft w:val="0"/>
                      <w:marRight w:val="0"/>
                      <w:marTop w:val="0"/>
                      <w:marBottom w:val="150"/>
                      <w:divBdr>
                        <w:top w:val="none" w:sz="0" w:space="0" w:color="auto"/>
                        <w:left w:val="none" w:sz="0" w:space="0" w:color="auto"/>
                        <w:bottom w:val="none" w:sz="0" w:space="0" w:color="auto"/>
                        <w:right w:val="none" w:sz="0" w:space="0" w:color="auto"/>
                      </w:divBdr>
                    </w:div>
                    <w:div w:id="1982923807">
                      <w:marLeft w:val="0"/>
                      <w:marRight w:val="0"/>
                      <w:marTop w:val="0"/>
                      <w:marBottom w:val="0"/>
                      <w:divBdr>
                        <w:top w:val="none" w:sz="0" w:space="0" w:color="auto"/>
                        <w:left w:val="none" w:sz="0" w:space="0" w:color="auto"/>
                        <w:bottom w:val="none" w:sz="0" w:space="0" w:color="auto"/>
                        <w:right w:val="none" w:sz="0" w:space="0" w:color="auto"/>
                      </w:divBdr>
                    </w:div>
                    <w:div w:id="819345843">
                      <w:marLeft w:val="0"/>
                      <w:marRight w:val="0"/>
                      <w:marTop w:val="0"/>
                      <w:marBottom w:val="0"/>
                      <w:divBdr>
                        <w:top w:val="none" w:sz="0" w:space="0" w:color="auto"/>
                        <w:left w:val="none" w:sz="0" w:space="0" w:color="auto"/>
                        <w:bottom w:val="none" w:sz="0" w:space="0" w:color="auto"/>
                        <w:right w:val="none" w:sz="0" w:space="0" w:color="auto"/>
                      </w:divBdr>
                    </w:div>
                    <w:div w:id="2021198473">
                      <w:marLeft w:val="0"/>
                      <w:marRight w:val="0"/>
                      <w:marTop w:val="0"/>
                      <w:marBottom w:val="0"/>
                      <w:divBdr>
                        <w:top w:val="none" w:sz="0" w:space="0" w:color="auto"/>
                        <w:left w:val="none" w:sz="0" w:space="0" w:color="auto"/>
                        <w:bottom w:val="none" w:sz="0" w:space="0" w:color="auto"/>
                        <w:right w:val="none" w:sz="0" w:space="0" w:color="auto"/>
                      </w:divBdr>
                    </w:div>
                    <w:div w:id="2318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5815">
          <w:marLeft w:val="0"/>
          <w:marRight w:val="0"/>
          <w:marTop w:val="0"/>
          <w:marBottom w:val="0"/>
          <w:divBdr>
            <w:top w:val="none" w:sz="0" w:space="0" w:color="auto"/>
            <w:left w:val="none" w:sz="0" w:space="0" w:color="auto"/>
            <w:bottom w:val="none" w:sz="0" w:space="0" w:color="auto"/>
            <w:right w:val="none" w:sz="0" w:space="0" w:color="auto"/>
          </w:divBdr>
          <w:divsChild>
            <w:div w:id="698356874">
              <w:marLeft w:val="0"/>
              <w:marRight w:val="0"/>
              <w:marTop w:val="0"/>
              <w:marBottom w:val="0"/>
              <w:divBdr>
                <w:top w:val="none" w:sz="0" w:space="0" w:color="auto"/>
                <w:left w:val="none" w:sz="0" w:space="0" w:color="auto"/>
                <w:bottom w:val="none" w:sz="0" w:space="0" w:color="auto"/>
                <w:right w:val="none" w:sz="0" w:space="0" w:color="auto"/>
              </w:divBdr>
              <w:divsChild>
                <w:div w:id="1125276910">
                  <w:marLeft w:val="0"/>
                  <w:marRight w:val="0"/>
                  <w:marTop w:val="0"/>
                  <w:marBottom w:val="450"/>
                  <w:divBdr>
                    <w:top w:val="none" w:sz="0" w:space="0" w:color="auto"/>
                    <w:left w:val="none" w:sz="0" w:space="0" w:color="auto"/>
                    <w:bottom w:val="none" w:sz="0" w:space="0" w:color="auto"/>
                    <w:right w:val="none" w:sz="0" w:space="0" w:color="auto"/>
                  </w:divBdr>
                  <w:divsChild>
                    <w:div w:id="1161584719">
                      <w:marLeft w:val="0"/>
                      <w:marRight w:val="0"/>
                      <w:marTop w:val="0"/>
                      <w:marBottom w:val="120"/>
                      <w:divBdr>
                        <w:top w:val="single" w:sz="12" w:space="7" w:color="4C8FB1"/>
                        <w:left w:val="none" w:sz="0" w:space="0" w:color="auto"/>
                        <w:bottom w:val="none" w:sz="0" w:space="0" w:color="auto"/>
                        <w:right w:val="none" w:sz="0" w:space="0" w:color="auto"/>
                      </w:divBdr>
                    </w:div>
                    <w:div w:id="1607036718">
                      <w:marLeft w:val="0"/>
                      <w:marRight w:val="0"/>
                      <w:marTop w:val="0"/>
                      <w:marBottom w:val="0"/>
                      <w:divBdr>
                        <w:top w:val="none" w:sz="0" w:space="0" w:color="auto"/>
                        <w:left w:val="none" w:sz="0" w:space="0" w:color="auto"/>
                        <w:bottom w:val="none" w:sz="0" w:space="0" w:color="auto"/>
                        <w:right w:val="none" w:sz="0" w:space="0" w:color="auto"/>
                      </w:divBdr>
                    </w:div>
                    <w:div w:id="1394962462">
                      <w:marLeft w:val="0"/>
                      <w:marRight w:val="0"/>
                      <w:marTop w:val="0"/>
                      <w:marBottom w:val="0"/>
                      <w:divBdr>
                        <w:top w:val="none" w:sz="0" w:space="0" w:color="auto"/>
                        <w:left w:val="none" w:sz="0" w:space="0" w:color="auto"/>
                        <w:bottom w:val="none" w:sz="0" w:space="0" w:color="auto"/>
                        <w:right w:val="none" w:sz="0" w:space="0" w:color="auto"/>
                      </w:divBdr>
                    </w:div>
                    <w:div w:id="1503013695">
                      <w:marLeft w:val="0"/>
                      <w:marRight w:val="0"/>
                      <w:marTop w:val="0"/>
                      <w:marBottom w:val="0"/>
                      <w:divBdr>
                        <w:top w:val="none" w:sz="0" w:space="0" w:color="auto"/>
                        <w:left w:val="none" w:sz="0" w:space="0" w:color="auto"/>
                        <w:bottom w:val="none" w:sz="0" w:space="0" w:color="auto"/>
                        <w:right w:val="none" w:sz="0" w:space="0" w:color="auto"/>
                      </w:divBdr>
                    </w:div>
                    <w:div w:id="828207667">
                      <w:marLeft w:val="0"/>
                      <w:marRight w:val="0"/>
                      <w:marTop w:val="0"/>
                      <w:marBottom w:val="0"/>
                      <w:divBdr>
                        <w:top w:val="none" w:sz="0" w:space="0" w:color="auto"/>
                        <w:left w:val="none" w:sz="0" w:space="0" w:color="auto"/>
                        <w:bottom w:val="none" w:sz="0" w:space="0" w:color="auto"/>
                        <w:right w:val="none" w:sz="0" w:space="0" w:color="auto"/>
                      </w:divBdr>
                    </w:div>
                    <w:div w:id="1044646139">
                      <w:marLeft w:val="0"/>
                      <w:marRight w:val="0"/>
                      <w:marTop w:val="0"/>
                      <w:marBottom w:val="0"/>
                      <w:divBdr>
                        <w:top w:val="none" w:sz="0" w:space="0" w:color="auto"/>
                        <w:left w:val="none" w:sz="0" w:space="0" w:color="auto"/>
                        <w:bottom w:val="none" w:sz="0" w:space="0" w:color="auto"/>
                        <w:right w:val="none" w:sz="0" w:space="0" w:color="auto"/>
                      </w:divBdr>
                    </w:div>
                    <w:div w:id="143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91089">
      <w:bodyDiv w:val="1"/>
      <w:marLeft w:val="0"/>
      <w:marRight w:val="0"/>
      <w:marTop w:val="0"/>
      <w:marBottom w:val="0"/>
      <w:divBdr>
        <w:top w:val="none" w:sz="0" w:space="0" w:color="auto"/>
        <w:left w:val="none" w:sz="0" w:space="0" w:color="auto"/>
        <w:bottom w:val="none" w:sz="0" w:space="0" w:color="auto"/>
        <w:right w:val="none" w:sz="0" w:space="0" w:color="auto"/>
      </w:divBdr>
    </w:div>
    <w:div w:id="19972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28</Pages>
  <Words>5845</Words>
  <Characters>33322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dc:creator>
  <cp:keywords/>
  <dc:description/>
  <cp:lastModifiedBy>мах</cp:lastModifiedBy>
  <cp:revision>2</cp:revision>
  <dcterms:created xsi:type="dcterms:W3CDTF">2018-11-16T21:00:00Z</dcterms:created>
  <dcterms:modified xsi:type="dcterms:W3CDTF">2018-11-16T21:31:00Z</dcterms:modified>
</cp:coreProperties>
</file>