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BB4" w:rsidRDefault="00120BB4" w:rsidP="00120BB4">
      <w:pPr>
        <w:pStyle w:val="2"/>
      </w:pPr>
      <w:r>
        <w:t>Введение</w:t>
      </w:r>
    </w:p>
    <w:p w:rsidR="00120BB4" w:rsidRDefault="00120BB4" w:rsidP="00120BB4">
      <w:pPr>
        <w:pStyle w:val="a4"/>
      </w:pPr>
      <w:r>
        <w:t xml:space="preserve">Распределительный щит (РЩ) — это электрическое комплектное устройство, назначением которого является распределение принимаемой электроэнергии по групповым цепям (потребителям), обеспечение автоматической защиты при возникновении аварийных ситуаций: перегрузок, коротких замыканий, токовых утечек и значительных колебаний напряжения. Данное электротехническое оборудование предназначено для работы в сетях до 1 </w:t>
      </w:r>
      <w:proofErr w:type="spellStart"/>
      <w:r>
        <w:t>кВ</w:t>
      </w:r>
      <w:proofErr w:type="spellEnd"/>
      <w:r>
        <w:t xml:space="preserve">, но фактически 99,9 % подобных изделий рассчитано на эксплуатацию с оборудованием на 220 В и 380 В (однофазным и трехфазным) </w:t>
      </w:r>
      <w:r>
        <w:rPr>
          <w:rStyle w:val="a6"/>
        </w:rPr>
        <w:t>в квартире</w:t>
      </w:r>
      <w:r>
        <w:t>, офисном помещении либо коттедже.</w:t>
      </w:r>
    </w:p>
    <w:p w:rsidR="00120BB4" w:rsidRDefault="00120BB4" w:rsidP="00120BB4">
      <w:pPr>
        <w:pStyle w:val="a4"/>
      </w:pPr>
      <w:r>
        <w:t xml:space="preserve">Однофазные РЩ используются для электроснабжения маломощных электроустановок — отдельных офисных помещений, квартир, частных домов эконом-класса, линий освещения на производственных, коммерческих, административных и гражданских объектах. Область применения распределительных </w:t>
      </w:r>
      <w:r>
        <w:rPr>
          <w:rStyle w:val="a6"/>
        </w:rPr>
        <w:t>шкафов</w:t>
      </w:r>
      <w:r>
        <w:t xml:space="preserve"> на 380 В — обеспечение электропитания более масштабных электроустановок — двух-трехэтажных коттеджей, многоквартирных </w:t>
      </w:r>
      <w:proofErr w:type="spellStart"/>
      <w:r>
        <w:t>таунхаусов</w:t>
      </w:r>
      <w:proofErr w:type="spellEnd"/>
      <w:r>
        <w:t xml:space="preserve">, производственных цехов и других объектов с повышенными значениями потребляемой мощности либо наличием трехфазных </w:t>
      </w:r>
      <w:proofErr w:type="spellStart"/>
      <w:r>
        <w:t>электропотребителей</w:t>
      </w:r>
      <w:proofErr w:type="spellEnd"/>
      <w:r>
        <w:t xml:space="preserve"> — производственного оборудования, насосного, климатического, нагревательного и т. д.</w:t>
      </w:r>
    </w:p>
    <w:p w:rsidR="00120BB4" w:rsidRDefault="00120BB4" w:rsidP="00120BB4">
      <w:pPr>
        <w:pStyle w:val="2"/>
      </w:pPr>
      <w:r>
        <w:t>Виды РЩ</w:t>
      </w:r>
    </w:p>
    <w:p w:rsidR="00120BB4" w:rsidRDefault="00120BB4" w:rsidP="00120BB4">
      <w:pPr>
        <w:pStyle w:val="a4"/>
      </w:pPr>
      <w:r>
        <w:t xml:space="preserve">Существует несколько разновидностей </w:t>
      </w:r>
      <w:r>
        <w:rPr>
          <w:rStyle w:val="a6"/>
        </w:rPr>
        <w:t>электрического</w:t>
      </w:r>
      <w:r>
        <w:t xml:space="preserve"> </w:t>
      </w:r>
      <w:proofErr w:type="spellStart"/>
      <w:r>
        <w:t>распредщита</w:t>
      </w:r>
      <w:proofErr w:type="spellEnd"/>
      <w:r>
        <w:t xml:space="preserve">, различающихся по назначению, способу монтажа, материалу корпуса, степени </w:t>
      </w:r>
      <w:proofErr w:type="spellStart"/>
      <w:r>
        <w:t>пылевлагозащиты</w:t>
      </w:r>
      <w:proofErr w:type="spellEnd"/>
      <w:r>
        <w:t xml:space="preserve">, габаритам и количеству/типу электрооборудования, которое они способны вместить. По назначению РЩ подразделяются на ГРЩ, обеспечивающие электроснабжение всего объекта либо значительной его части, АВР, служащие для автоматического переключения на резервную линию электропитания в случае прекращения электроснабжения от основной, ЩО, используемые для подключения линий электроосвещения, ЩС, обеспечивающие электроэнергией силовые потребители, ЩЭ, подключаемые после </w:t>
      </w:r>
      <w:r>
        <w:rPr>
          <w:rStyle w:val="a6"/>
        </w:rPr>
        <w:t>вводно-распределительного</w:t>
      </w:r>
      <w:r>
        <w:t xml:space="preserve"> шкафа либо ГРЩ, ЩК (щиты квартирные), радиально подключаемые к ЩЭ.</w:t>
      </w:r>
    </w:p>
    <w:p w:rsidR="00120BB4" w:rsidRDefault="00120BB4" w:rsidP="00120BB4">
      <w:pPr>
        <w:pStyle w:val="a4"/>
      </w:pPr>
      <w:r>
        <w:t xml:space="preserve">Существуют также разновидности </w:t>
      </w:r>
      <w:r>
        <w:rPr>
          <w:rStyle w:val="a6"/>
        </w:rPr>
        <w:t>учетно-распределительных</w:t>
      </w:r>
      <w:r>
        <w:t xml:space="preserve"> шкафов, используемых не только для распределения электроэнергии, защиты </w:t>
      </w:r>
      <w:proofErr w:type="spellStart"/>
      <w:r>
        <w:t>электроцепей</w:t>
      </w:r>
      <w:proofErr w:type="spellEnd"/>
      <w:r>
        <w:t>, но и для учета энергопотребления с помощью установленного электросчетчика.</w:t>
      </w:r>
    </w:p>
    <w:p w:rsidR="00120BB4" w:rsidRDefault="00120BB4" w:rsidP="00120BB4">
      <w:pPr>
        <w:pStyle w:val="2"/>
      </w:pPr>
      <w:r>
        <w:t>Расчёт распределительного щита</w:t>
      </w:r>
      <w:r>
        <w:rPr>
          <w:rStyle w:val="a6"/>
          <w:b w:val="0"/>
          <w:bCs w:val="0"/>
        </w:rPr>
        <w:t xml:space="preserve"> </w:t>
      </w:r>
    </w:p>
    <w:p w:rsidR="00120BB4" w:rsidRDefault="00120BB4" w:rsidP="00120BB4">
      <w:pPr>
        <w:pStyle w:val="a4"/>
      </w:pPr>
      <w:r>
        <w:t xml:space="preserve">Прежде чем начинать </w:t>
      </w:r>
      <w:r>
        <w:rPr>
          <w:rStyle w:val="a6"/>
        </w:rPr>
        <w:t>монтаж распределительного щита</w:t>
      </w:r>
      <w:r>
        <w:t xml:space="preserve">, необходимо набросать на бумаге его схему чтобы исключить различные неприятности в процессе работы, такие как нехватка соединительных клемм, места под автоматику, невозможность аккуратной укладки всех </w:t>
      </w:r>
      <w:r>
        <w:rPr>
          <w:rStyle w:val="a6"/>
        </w:rPr>
        <w:t>проводов в щите</w:t>
      </w:r>
      <w:r>
        <w:t xml:space="preserve"> и проч. Рассмотрим один из стандартных вариантов схем, подходящих для двухкомнатной квартиры и небольшого одноэтажного дома.</w:t>
      </w:r>
    </w:p>
    <w:p w:rsidR="00120BB4" w:rsidRDefault="00120BB4" w:rsidP="00120BB4">
      <w:pPr>
        <w:pStyle w:val="a4"/>
      </w:pPr>
      <w:r>
        <w:t xml:space="preserve">В минимальной комплектации однофазный РЩ включает в себя двухполюсный вводной </w:t>
      </w:r>
      <w:proofErr w:type="spellStart"/>
      <w:r>
        <w:t>автовыключатель</w:t>
      </w:r>
      <w:proofErr w:type="spellEnd"/>
      <w:r>
        <w:t xml:space="preserve"> и группу однополюсных автоматов, от которых </w:t>
      </w:r>
      <w:proofErr w:type="spellStart"/>
      <w:r>
        <w:t>запитываются</w:t>
      </w:r>
      <w:proofErr w:type="spellEnd"/>
      <w:r>
        <w:t xml:space="preserve"> силовые и осветительные внутренние сети. Защитная автоматика подбирается исходя из максимально допустимого значения токовой нагрузки, которую способны выдержать подключаемые к ним провода. Принято выбирать токовые автоматы с запасом: согласно действующим европейским стандартам в бытовых осветительных цепях рекомендуется использовать медные разновидности </w:t>
      </w:r>
      <w:r>
        <w:rPr>
          <w:rStyle w:val="a6"/>
        </w:rPr>
        <w:t>электропроводки</w:t>
      </w:r>
      <w:r>
        <w:t xml:space="preserve"> с сечением жил в 1,5 квадратных миллиметра, для защиты использовать 10-амперную автоматику. Для организации силовых цепей рекомендуется применять провода сечением 2,5 квадратных миллиметра совместно с 16-20-амперными </w:t>
      </w:r>
      <w:proofErr w:type="spellStart"/>
      <w:r>
        <w:t>автовыключателями</w:t>
      </w:r>
      <w:proofErr w:type="spellEnd"/>
      <w:r>
        <w:t>.</w:t>
      </w:r>
    </w:p>
    <w:p w:rsidR="00120BB4" w:rsidRDefault="00120BB4" w:rsidP="00120BB4">
      <w:pPr>
        <w:pStyle w:val="a4"/>
      </w:pPr>
      <w:r>
        <w:t xml:space="preserve">При выборе </w:t>
      </w:r>
      <w:proofErr w:type="spellStart"/>
      <w:r>
        <w:t>ампеража</w:t>
      </w:r>
      <w:proofErr w:type="spellEnd"/>
      <w:r>
        <w:t xml:space="preserve"> устройства защиты ввода следует учитывать не только пропускную способность питающего кабеля, но и значение выделенной мощности для вашего объекта, при превышении которого автомат должен срабатывать. Обычно бывает достаточным установить </w:t>
      </w:r>
      <w:r>
        <w:rPr>
          <w:rStyle w:val="a6"/>
        </w:rPr>
        <w:t>в частном доме</w:t>
      </w:r>
      <w:r>
        <w:t>, квартире вводного автомата на 40-50 ампер, используя для подключения медные кабельно-проводниковые изделия сечением 6-10 мм</w:t>
      </w:r>
      <w:r>
        <w:rPr>
          <w:vertAlign w:val="superscript"/>
        </w:rPr>
        <w:t>2</w:t>
      </w:r>
      <w:r>
        <w:t xml:space="preserve"> либо алюминиевые сечением 10-16 мм</w:t>
      </w:r>
      <w:r>
        <w:rPr>
          <w:vertAlign w:val="superscript"/>
        </w:rPr>
        <w:t>2</w:t>
      </w:r>
      <w:r>
        <w:t>.</w:t>
      </w:r>
    </w:p>
    <w:p w:rsidR="00120BB4" w:rsidRDefault="00120BB4" w:rsidP="00120BB4">
      <w:pPr>
        <w:pStyle w:val="a4"/>
      </w:pPr>
      <w:hyperlink r:id="rId6" w:history="1">
        <w:r>
          <w:rPr>
            <w:rStyle w:val="a5"/>
          </w:rPr>
          <w:t>https://domikelectrica.ru/wp-content/uploads/2016/12/VN_uzo_rele.jpg</w:t>
        </w:r>
      </w:hyperlink>
    </w:p>
    <w:p w:rsidR="00120BB4" w:rsidRDefault="00120BB4" w:rsidP="00120BB4">
      <w:pPr>
        <w:pStyle w:val="a4"/>
      </w:pPr>
      <w:r>
        <w:rPr>
          <w:rStyle w:val="a8"/>
        </w:rPr>
        <w:lastRenderedPageBreak/>
        <w:t xml:space="preserve">Оптимальная </w:t>
      </w:r>
      <w:r>
        <w:rPr>
          <w:rStyle w:val="a6"/>
          <w:i/>
          <w:iCs/>
        </w:rPr>
        <w:t>схема</w:t>
      </w:r>
      <w:r>
        <w:rPr>
          <w:rStyle w:val="a8"/>
        </w:rPr>
        <w:t xml:space="preserve"> распределительного щитка для частного дома, квартиры </w:t>
      </w:r>
    </w:p>
    <w:p w:rsidR="00120BB4" w:rsidRDefault="00120BB4" w:rsidP="00120BB4">
      <w:pPr>
        <w:pStyle w:val="a4"/>
      </w:pPr>
      <w:r>
        <w:t xml:space="preserve">Действующие </w:t>
      </w:r>
      <w:r>
        <w:rPr>
          <w:rStyle w:val="a6"/>
        </w:rPr>
        <w:t>правила</w:t>
      </w:r>
      <w:r>
        <w:t xml:space="preserve"> устройства электроустановок гласят: все новые объекты должны оборудоваться устройствами защитного отключения (дифференциальными реле), являющимися наилучшей защитой от поражения электротоком и обеспечивающим почти мгновенное отключение электропитания при обнаружении токовой утечки. Помимо минимизации вероятности получения травм, </w:t>
      </w:r>
      <w:proofErr w:type="spellStart"/>
      <w:r>
        <w:t>дифреле</w:t>
      </w:r>
      <w:proofErr w:type="spellEnd"/>
      <w:r>
        <w:t xml:space="preserve"> также способствуют сохранности дорогостоящего электронного бытового оборудования — блоков управления газовыми котлами, системами кондиционирования и некоторого </w:t>
      </w:r>
      <w:r>
        <w:rPr>
          <w:rStyle w:val="a6"/>
        </w:rPr>
        <w:t>силового</w:t>
      </w:r>
      <w:r>
        <w:t xml:space="preserve"> оборудования.</w:t>
      </w:r>
    </w:p>
    <w:p w:rsidR="00120BB4" w:rsidRDefault="00120BB4" w:rsidP="00120BB4">
      <w:pPr>
        <w:pStyle w:val="a4"/>
      </w:pPr>
      <w:r>
        <w:t xml:space="preserve">Кроме </w:t>
      </w:r>
      <w:proofErr w:type="spellStart"/>
      <w:r>
        <w:t>дифавтоматов</w:t>
      </w:r>
      <w:proofErr w:type="spellEnd"/>
      <w:r>
        <w:t xml:space="preserve"> в РЩ рекомендуется устанавливать реле напряжения, предназначенное для защиты особо чувствительной к параметрам питающей сети электроники, холодильной компрессорной техники. Особенно учитывая, что </w:t>
      </w:r>
      <w:r>
        <w:rPr>
          <w:rStyle w:val="a6"/>
        </w:rPr>
        <w:t>стоимость</w:t>
      </w:r>
      <w:r>
        <w:t xml:space="preserve"> этого модуля незначительна.</w:t>
      </w:r>
    </w:p>
    <w:p w:rsidR="00120BB4" w:rsidRDefault="00120BB4" w:rsidP="00120BB4">
      <w:pPr>
        <w:pStyle w:val="2"/>
      </w:pPr>
      <w:r>
        <w:t>Выбор места под РЩ</w:t>
      </w:r>
    </w:p>
    <w:p w:rsidR="00120BB4" w:rsidRDefault="00120BB4" w:rsidP="00120BB4">
      <w:pPr>
        <w:pStyle w:val="a4"/>
      </w:pPr>
      <w:r>
        <w:t>При выборе зоны установки РЩ необходимо руководствоваться двумя основными принципами. Первый — соответствие ПУЭ и правилам ПБ. Например, нельзя монтировать щиток в непосредственной близости от газовых коммуникаций, приборов, мощных тепловых источников. Также не следует располагать шкаф в помещении с повышенной влажностью, под водопроводными трубами, особенно если он не влагозащищенного исполнения.</w:t>
      </w:r>
    </w:p>
    <w:p w:rsidR="00120BB4" w:rsidRDefault="00120BB4" w:rsidP="00120BB4">
      <w:pPr>
        <w:pStyle w:val="a4"/>
      </w:pPr>
      <w:r>
        <w:t xml:space="preserve">Второй принцип — удобство расположения. В небольших квартирах, частных домах РЩ обычно располагают в непосредственной близости от входной двери. Если необходимо смонтировать щит на стене в узком коридоре, рекомендуется отдавать предпочтение не </w:t>
      </w:r>
      <w:r>
        <w:rPr>
          <w:rStyle w:val="a6"/>
        </w:rPr>
        <w:t>навесной</w:t>
      </w:r>
      <w:r>
        <w:t>, а встраиваемой модификации — такое решение исключит его повреждение в процессе перемещения крупногабаритной мебели, холодильников, не препятствуя быстрому доступу для включения/отключения электроснабжения.</w:t>
      </w:r>
    </w:p>
    <w:p w:rsidR="00120BB4" w:rsidRDefault="00120BB4" w:rsidP="00120BB4">
      <w:pPr>
        <w:pStyle w:val="a4"/>
      </w:pPr>
      <w:r>
        <w:t xml:space="preserve">На значительных по площади объектах с большим числом отдельных помещений можно использовать другую схему: во входной зоне установить шкаф учета с вводным автоматом, а ЩР смонтировать в центральной зоне. Так удастся сэкономить на кабельно-проводниковой продукции, обеспечив радиальную схему подключения </w:t>
      </w:r>
      <w:proofErr w:type="spellStart"/>
      <w:r>
        <w:t>электропотребителей</w:t>
      </w:r>
      <w:proofErr w:type="spellEnd"/>
      <w:r>
        <w:t>.</w:t>
      </w:r>
    </w:p>
    <w:p w:rsidR="00120BB4" w:rsidRDefault="00120BB4" w:rsidP="00120BB4">
      <w:pPr>
        <w:pStyle w:val="2"/>
      </w:pPr>
      <w:r>
        <w:t>Какие нужны инструменты</w:t>
      </w:r>
    </w:p>
    <w:p w:rsidR="00120BB4" w:rsidRDefault="00120BB4" w:rsidP="00120BB4">
      <w:pPr>
        <w:pStyle w:val="a4"/>
      </w:pPr>
      <w:r>
        <w:t xml:space="preserve">Для осуществления монтажа </w:t>
      </w:r>
      <w:proofErr w:type="spellStart"/>
      <w:r>
        <w:t>распредщитка</w:t>
      </w:r>
      <w:proofErr w:type="spellEnd"/>
      <w:r>
        <w:t xml:space="preserve"> </w:t>
      </w:r>
      <w:r>
        <w:rPr>
          <w:rStyle w:val="a6"/>
        </w:rPr>
        <w:t>своими руками</w:t>
      </w:r>
      <w:r>
        <w:t xml:space="preserve"> в соответствии с действующими регламентами уже недостаточно вооружиться ножом, кусачками и отверткой. Чтобы правильно соединить все элементы, подключить потребители, необходимо использовать: съемник изоляции, позволяющий быстро, эффективно и безопасно оголять концы проводов, ручной зажим для </w:t>
      </w:r>
      <w:proofErr w:type="spellStart"/>
      <w:r>
        <w:t>опрессовки</w:t>
      </w:r>
      <w:proofErr w:type="spellEnd"/>
      <w:r>
        <w:t xml:space="preserve"> наконечников, кусачки современного образца, с помощью которых можно добиться идеально плоского среза многожильного медного провода ПВ-3. Также помимо набора изолированных отверток рекомендуется применять аккумуляторную отвертку для максимального ускорения процесса первоначальной затяжки винтов. Для монтажа некоторых моделей бытовых </w:t>
      </w:r>
      <w:proofErr w:type="spellStart"/>
      <w:r>
        <w:t>распредщитов</w:t>
      </w:r>
      <w:proofErr w:type="spellEnd"/>
      <w:r>
        <w:t xml:space="preserve"> требуется применение набора рожковых/торцевых гаечных ключей.</w:t>
      </w:r>
    </w:p>
    <w:p w:rsidR="00120BB4" w:rsidRDefault="00120BB4" w:rsidP="00120BB4">
      <w:pPr>
        <w:pStyle w:val="a4"/>
      </w:pPr>
      <w:r>
        <w:t>Покупка комплектующих</w:t>
      </w:r>
      <w:r>
        <w:rPr>
          <w:b/>
          <w:bCs/>
        </w:rPr>
        <w:br/>
      </w:r>
      <w:r>
        <w:t xml:space="preserve">Для монтажа любого типа РЩ — и силового, и используемого </w:t>
      </w:r>
      <w:r>
        <w:rPr>
          <w:rStyle w:val="a6"/>
        </w:rPr>
        <w:t>для освещения</w:t>
      </w:r>
      <w:r>
        <w:t xml:space="preserve">, применяются схожие комплектующие. Таковыми являются: автоматика, </w:t>
      </w:r>
      <w:proofErr w:type="spellStart"/>
      <w:r>
        <w:t>клеммные</w:t>
      </w:r>
      <w:proofErr w:type="spellEnd"/>
      <w:r>
        <w:t xml:space="preserve"> шины (одна для заземления — РЕ, одна для «чистой» </w:t>
      </w:r>
      <w:proofErr w:type="spellStart"/>
      <w:r>
        <w:t>нейтрали</w:t>
      </w:r>
      <w:proofErr w:type="spellEnd"/>
      <w:r>
        <w:t xml:space="preserve"> и по одной для каждого </w:t>
      </w:r>
      <w:proofErr w:type="spellStart"/>
      <w:r>
        <w:t>дифреле</w:t>
      </w:r>
      <w:proofErr w:type="spellEnd"/>
      <w:r>
        <w:t xml:space="preserve">). Также не обойтись без </w:t>
      </w:r>
      <w:r>
        <w:rPr>
          <w:rStyle w:val="a6"/>
        </w:rPr>
        <w:t>НШВИ</w:t>
      </w:r>
      <w:r>
        <w:t xml:space="preserve"> (наконечников штыревых втулочных изолированных) и кабельных стяжек (пластиковых хомутиков) в случае использования перемычек из многожильного провода.</w:t>
      </w:r>
    </w:p>
    <w:p w:rsidR="00120BB4" w:rsidRDefault="00120BB4" w:rsidP="00120BB4">
      <w:pPr>
        <w:pStyle w:val="a4"/>
      </w:pPr>
      <w:r>
        <w:t xml:space="preserve">Приобретать все необходимое лучше всего в специализированных интернет-магазинах, которые готовы предоставить сертификаты соответствия своих товаров действующим нормам и гарантию. Причем автоматику, </w:t>
      </w:r>
      <w:proofErr w:type="spellStart"/>
      <w:r>
        <w:t>клеммные</w:t>
      </w:r>
      <w:proofErr w:type="spellEnd"/>
      <w:r>
        <w:t xml:space="preserve"> шины следует покупать ровно в требуемом количестве, а вот наконечники и кабельные стяжки рекомендуется заказывать с некоторым запасом, поскольку в процессе монтажа не исключены ошибки, которые потребуют переделки.</w:t>
      </w:r>
    </w:p>
    <w:p w:rsidR="00120BB4" w:rsidRDefault="00120BB4" w:rsidP="00120BB4">
      <w:pPr>
        <w:pStyle w:val="a4"/>
      </w:pPr>
      <w:r>
        <w:t xml:space="preserve">Оборудование какой фирмы предпочтительнее? Сегодня </w:t>
      </w:r>
      <w:r>
        <w:rPr>
          <w:rStyle w:val="a6"/>
        </w:rPr>
        <w:t>производство</w:t>
      </w:r>
      <w:r>
        <w:t xml:space="preserve"> высококачественной автоматики сосредоточено на территории Европы. Одними из самых популярных среди изделий премиум-класса </w:t>
      </w:r>
      <w:r>
        <w:lastRenderedPageBreak/>
        <w:t xml:space="preserve">являются приборы торговых марок </w:t>
      </w:r>
      <w:proofErr w:type="spellStart"/>
      <w:r>
        <w:t>Legrand</w:t>
      </w:r>
      <w:proofErr w:type="spellEnd"/>
      <w:r>
        <w:t xml:space="preserve">, </w:t>
      </w:r>
      <w:proofErr w:type="spellStart"/>
      <w:r>
        <w:t>Siemens</w:t>
      </w:r>
      <w:proofErr w:type="spellEnd"/>
      <w:r>
        <w:t>, ABB. Значительно более доступной, притом совсем немного уступающей в качестве считается продукция российской торговой марки ИЭК (</w:t>
      </w:r>
      <w:proofErr w:type="spellStart"/>
      <w:r>
        <w:t>ИнтерЭлектроКомплект</w:t>
      </w:r>
      <w:proofErr w:type="spellEnd"/>
      <w:r>
        <w:t>).</w:t>
      </w:r>
    </w:p>
    <w:p w:rsidR="00120BB4" w:rsidRDefault="00120BB4" w:rsidP="00120BB4">
      <w:pPr>
        <w:pStyle w:val="2"/>
      </w:pPr>
      <w:r>
        <w:t>Процесс монтажа</w:t>
      </w:r>
    </w:p>
    <w:p w:rsidR="00120BB4" w:rsidRDefault="00120BB4" w:rsidP="00120BB4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 xml:space="preserve">Сначала рекомендуется установить все приборы автоматики/защиты, </w:t>
      </w:r>
      <w:proofErr w:type="spellStart"/>
      <w:r>
        <w:t>клеммники</w:t>
      </w:r>
      <w:proofErr w:type="spellEnd"/>
      <w:r>
        <w:t xml:space="preserve"> на DIN-рейки, добившись оптимального расположения каждого элемента. Устанавливая </w:t>
      </w:r>
      <w:proofErr w:type="spellStart"/>
      <w:r>
        <w:t>клеммные</w:t>
      </w:r>
      <w:proofErr w:type="spellEnd"/>
      <w:r>
        <w:t xml:space="preserve"> колодки </w:t>
      </w:r>
      <w:r>
        <w:rPr>
          <w:rStyle w:val="a6"/>
        </w:rPr>
        <w:t>в керамическом блоке</w:t>
      </w:r>
      <w:r>
        <w:t>, следует соблюдать осторожность по причине повышенной хрупкости последних.</w:t>
      </w:r>
    </w:p>
    <w:p w:rsidR="00120BB4" w:rsidRDefault="00120BB4" w:rsidP="00120BB4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 xml:space="preserve">Затем подготавливаются и подключаются </w:t>
      </w:r>
      <w:r>
        <w:rPr>
          <w:rStyle w:val="a6"/>
        </w:rPr>
        <w:t>гибкие перемычки</w:t>
      </w:r>
      <w:r>
        <w:t xml:space="preserve">. В бытовых электрощитах с автоматикой на 40-50 </w:t>
      </w:r>
      <w:proofErr w:type="gramStart"/>
      <w:r>
        <w:t>А</w:t>
      </w:r>
      <w:proofErr w:type="gramEnd"/>
      <w:r>
        <w:t xml:space="preserve"> в качестве последних используются отрезки изолированного провода ПВ-3 (6 мм</w:t>
      </w:r>
      <w:r>
        <w:rPr>
          <w:vertAlign w:val="superscript"/>
        </w:rPr>
        <w:t>2</w:t>
      </w:r>
      <w:r>
        <w:t xml:space="preserve">), на концы которых напрессовываются НШВИ. При подготовке перемычек необходимо учитывать цвет изоляции — для фазных соединений обычно используются коричневые либо черные, для линий </w:t>
      </w:r>
      <w:proofErr w:type="spellStart"/>
      <w:r>
        <w:t>нейтрали</w:t>
      </w:r>
      <w:proofErr w:type="spellEnd"/>
      <w:r>
        <w:t xml:space="preserve"> — синие или белые. Для того, чтобы провода надежно держались </w:t>
      </w:r>
      <w:r>
        <w:rPr>
          <w:rStyle w:val="a6"/>
        </w:rPr>
        <w:t>внутри</w:t>
      </w:r>
      <w:r>
        <w:t xml:space="preserve"> РЩ, легко просматривались, рекомендуется закреплять их с помощью кабельных стяжек.</w:t>
      </w:r>
    </w:p>
    <w:p w:rsidR="00120BB4" w:rsidRDefault="00120BB4" w:rsidP="00120BB4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 xml:space="preserve">Далее можно приступать к подключению вводного кабеля. Предварительно следует убедиться в отсутствии напряжения на его проводах. Если таковое имеется, обесточить кабель, приняв все предосторожности во избежание поражения электротоком в процессе подключения — на управляющем автомате/рубильнике повесить табличку «Работают люди», назначить наблюдателя. После чего присоединить проводники к соответствующим клеммам электрощита — фазный и нулевой к главному автомату (который обязательно должен быть в выключенном положении), а заземляющий — к соответствующей </w:t>
      </w:r>
      <w:proofErr w:type="spellStart"/>
      <w:r>
        <w:t>клеммной</w:t>
      </w:r>
      <w:proofErr w:type="spellEnd"/>
      <w:r>
        <w:t xml:space="preserve"> колодке.</w:t>
      </w:r>
    </w:p>
    <w:p w:rsidR="00120BB4" w:rsidRDefault="00120BB4" w:rsidP="00120BB4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 xml:space="preserve">Осталось подключить потребители, учитывая, откуда проложен </w:t>
      </w:r>
      <w:r>
        <w:rPr>
          <w:rStyle w:val="a6"/>
        </w:rPr>
        <w:t>провод и его цвет</w:t>
      </w:r>
      <w:r>
        <w:t xml:space="preserve">. Фазные провода, которые в кабелях типа ВВГ, ШВВП, ПВС и им подобным обычно маркируются черной, серой, коричневой либо красной изоляцией, присоединяем к нижним клеммам однополюсных автоматов. </w:t>
      </w:r>
      <w:proofErr w:type="spellStart"/>
      <w:r>
        <w:t>Нейтрали</w:t>
      </w:r>
      <w:proofErr w:type="spellEnd"/>
      <w:r>
        <w:t xml:space="preserve"> — синие либо белые — к нулевым шинам, соответствующим группе, а провода заземления — желто-зеленые, зеленые или желтые — к шине РЕ.</w:t>
      </w:r>
    </w:p>
    <w:p w:rsidR="00120BB4" w:rsidRDefault="00120BB4" w:rsidP="00120BB4">
      <w:pPr>
        <w:pStyle w:val="a4"/>
      </w:pPr>
      <w:r>
        <w:t xml:space="preserve">Первоначальная </w:t>
      </w:r>
      <w:r>
        <w:rPr>
          <w:rStyle w:val="a6"/>
        </w:rPr>
        <w:t>сборка</w:t>
      </w:r>
      <w:r>
        <w:t xml:space="preserve">, затяжка контактов может осуществляться посредством аккумуляторной </w:t>
      </w:r>
      <w:proofErr w:type="spellStart"/>
      <w:r>
        <w:t>электроотвертки</w:t>
      </w:r>
      <w:proofErr w:type="spellEnd"/>
      <w:r>
        <w:t xml:space="preserve"> — так можно сэкономить массу сил и времени. Но по окончании монтажных операций необходимо осуществить </w:t>
      </w:r>
      <w:proofErr w:type="spellStart"/>
      <w:r>
        <w:t>дотяжку</w:t>
      </w:r>
      <w:proofErr w:type="spellEnd"/>
      <w:r>
        <w:t xml:space="preserve"> вручную, используя для каждого конкретного соединения наиболее подходящую отвертку. Также необходимо помнить, что в первые недели в результате электротермического воздействия контакты ослабляются и по прошествии приблизительно одного месяца после начала интенсивной эксплуатации необходимо проконтролировать надежность каждого соединения, при необходимости подтянуть. В дальнейшем подобную процедуру достаточно выполнять раз в шесть-двенадцать месяцев.</w:t>
      </w:r>
    </w:p>
    <w:p w:rsidR="00120BB4" w:rsidRDefault="00120BB4" w:rsidP="00120BB4">
      <w:pPr>
        <w:pStyle w:val="a4"/>
      </w:pPr>
      <w:r>
        <w:t xml:space="preserve">Если у вас остались какие-либо вопросы касательно технологии монтажа ЩР, можете посмотреть одно из множества профильных </w:t>
      </w:r>
      <w:r>
        <w:rPr>
          <w:rStyle w:val="a6"/>
        </w:rPr>
        <w:t>видео</w:t>
      </w:r>
      <w:r>
        <w:t>, имеющихся в интернете.</w:t>
      </w:r>
    </w:p>
    <w:p w:rsidR="00120BB4" w:rsidRDefault="00120BB4" w:rsidP="00120BB4">
      <w:pPr>
        <w:pStyle w:val="2"/>
      </w:pPr>
      <w:r>
        <w:t>Проверка работы РЩ</w:t>
      </w:r>
    </w:p>
    <w:p w:rsidR="00120BB4" w:rsidRDefault="00120BB4" w:rsidP="00120BB4">
      <w:pPr>
        <w:pStyle w:val="a4"/>
      </w:pPr>
      <w:r>
        <w:rPr>
          <w:rStyle w:val="a6"/>
        </w:rPr>
        <w:t>Расценка</w:t>
      </w:r>
      <w:r>
        <w:t xml:space="preserve"> на монтаж шкафа распределительного включает в себя проверку работоспособности электроустановки. Производится она путем массового (последовательного) включения всех возможных потребителей, после чего необходимо пройтись по всему объекту, проверив каждую розетку с помощью какого-нибудь заведомо работоспособного переносного электроприбора. Если ни на одном из этапов автоматика не отключила питание линии, значит, монтаж осуществлен верно.</w:t>
      </w:r>
    </w:p>
    <w:p w:rsidR="00120BB4" w:rsidRDefault="00120BB4" w:rsidP="00120BB4">
      <w:pPr>
        <w:pStyle w:val="a4"/>
      </w:pPr>
      <w:r>
        <w:t>Затем необходимо некоторое время понаблюдать за РЩ в режиме полной нагрузке. Если наблюдается искрение, дым, слышится треск, чувствуется запах гари, это свидетельствует о ненадежном контакте в одном из соединений, вызывающим перегрев, либо о неисправности прибора автоматики, который требуется заменить.</w:t>
      </w:r>
    </w:p>
    <w:p w:rsidR="00120BB4" w:rsidRDefault="00120BB4" w:rsidP="00120BB4">
      <w:pPr>
        <w:pStyle w:val="a4"/>
      </w:pPr>
      <w:r>
        <w:t xml:space="preserve">В случае отсутствия </w:t>
      </w:r>
      <w:proofErr w:type="spellStart"/>
      <w:r>
        <w:t>вышеобозначенных</w:t>
      </w:r>
      <w:proofErr w:type="spellEnd"/>
      <w:r>
        <w:t xml:space="preserve"> явлений рекомендуется проверить работоспособность основных узлов, обеспечивающих безопасность эксплуатации внутренней </w:t>
      </w:r>
      <w:proofErr w:type="spellStart"/>
      <w:r>
        <w:t>электросистемы</w:t>
      </w:r>
      <w:proofErr w:type="spellEnd"/>
      <w:r>
        <w:t xml:space="preserve"> — УЗО. Для этого используется специальный тестер, создающий утечки нормируемой величины (10, 30, 300 мА). </w:t>
      </w:r>
      <w:r>
        <w:rPr>
          <w:rStyle w:val="a6"/>
        </w:rPr>
        <w:t>Цена</w:t>
      </w:r>
      <w:r>
        <w:t xml:space="preserve"> данного прибора вполне доступна даже для частного мастера. Некоторые модели оснащены собственной кнопкой контроля, при нажатии на которую устройство должно мгновенно отключаться.</w:t>
      </w:r>
    </w:p>
    <w:p w:rsidR="00120BB4" w:rsidRDefault="00120BB4" w:rsidP="00120BB4">
      <w:pPr>
        <w:pStyle w:val="2"/>
      </w:pPr>
      <w:r>
        <w:lastRenderedPageBreak/>
        <w:t>Сколько стоит работа по монтажу РЩ</w:t>
      </w:r>
    </w:p>
    <w:p w:rsidR="00120BB4" w:rsidRDefault="00120BB4" w:rsidP="00120BB4">
      <w:pPr>
        <w:pStyle w:val="a4"/>
      </w:pPr>
      <w:r>
        <w:rPr>
          <w:rStyle w:val="a6"/>
        </w:rPr>
        <w:t>В смете</w:t>
      </w:r>
      <w:r>
        <w:t xml:space="preserve"> на монтаж электрощита прямо либо косвенно отражаются следующие факторы: сложность схемы, количество щитовых элементов и число присоединений, которые требуется осуществить. В различных регионах России стоимость установки и коммутации малогабаритного РЩ на 8 модулей (осветительного) обходится порядка 2500-4000 рублей, полнофункционального щитка для двухкомнатной квартиры (согласно предложенной схеме) — от 10 до 20 тыс. руб. </w:t>
      </w:r>
      <w:r>
        <w:rPr>
          <w:rStyle w:val="a6"/>
        </w:rPr>
        <w:t>Цена чисто за работу</w:t>
      </w:r>
      <w:r>
        <w:t xml:space="preserve"> по монтажу трехфазного шкафа для </w:t>
      </w:r>
      <w:proofErr w:type="spellStart"/>
      <w:r>
        <w:t>запитки</w:t>
      </w:r>
      <w:proofErr w:type="spellEnd"/>
      <w:r>
        <w:t xml:space="preserve"> небольшого производственного цеха (например, столярно-мебельного) на 54 модуля — в пределах 16-30 тысяч рублей.</w:t>
      </w:r>
    </w:p>
    <w:p w:rsidR="00120BB4" w:rsidRDefault="00120BB4" w:rsidP="00120BB4">
      <w:pPr>
        <w:pStyle w:val="a4"/>
      </w:pPr>
      <w:r>
        <w:t xml:space="preserve">При условии отсутствия неожиданных технических сложностей электрик третьего разряда сможет </w:t>
      </w:r>
      <w:proofErr w:type="spellStart"/>
      <w:r>
        <w:t>скоммутировать</w:t>
      </w:r>
      <w:proofErr w:type="spellEnd"/>
      <w:r>
        <w:t xml:space="preserve"> самый объемный шкаф в течение трех рабочих смен, для установки и подключения квартирного вполне достаточно восьми часов.</w:t>
      </w:r>
      <w:bookmarkStart w:id="0" w:name="_GoBack"/>
      <w:bookmarkEnd w:id="0"/>
    </w:p>
    <w:p w:rsidR="00000545" w:rsidRPr="00120BB4" w:rsidRDefault="00000545" w:rsidP="009F2548">
      <w:pPr>
        <w:pStyle w:val="a3"/>
        <w:rPr>
          <w:lang w:eastAsia="ru-RU"/>
        </w:rPr>
      </w:pPr>
    </w:p>
    <w:p w:rsidR="00000545" w:rsidRDefault="00000545" w:rsidP="009F2548">
      <w:pPr>
        <w:pStyle w:val="a3"/>
        <w:rPr>
          <w:lang w:val="uk-UA" w:eastAsia="ru-RU"/>
        </w:rPr>
      </w:pPr>
    </w:p>
    <w:p w:rsidR="00000545" w:rsidRPr="00000545" w:rsidRDefault="00000545" w:rsidP="009F2548">
      <w:pPr>
        <w:pStyle w:val="a3"/>
        <w:rPr>
          <w:lang w:val="uk-UA" w:eastAsia="ru-RU"/>
        </w:rPr>
      </w:pPr>
    </w:p>
    <w:p w:rsidR="0033732F" w:rsidRDefault="0033732F" w:rsidP="009F2548">
      <w:pPr>
        <w:pStyle w:val="a3"/>
      </w:pPr>
    </w:p>
    <w:p w:rsidR="0033732F" w:rsidRDefault="0033732F" w:rsidP="002C76D3">
      <w:pPr>
        <w:pStyle w:val="a3"/>
      </w:pPr>
    </w:p>
    <w:p w:rsidR="0033732F" w:rsidRDefault="0033732F" w:rsidP="002C76D3">
      <w:pPr>
        <w:pStyle w:val="a3"/>
      </w:pPr>
    </w:p>
    <w:p w:rsidR="0033732F" w:rsidRDefault="0033732F" w:rsidP="002C76D3">
      <w:pPr>
        <w:pStyle w:val="a3"/>
      </w:pPr>
    </w:p>
    <w:p w:rsidR="0033732F" w:rsidRDefault="0033732F" w:rsidP="002C76D3">
      <w:pPr>
        <w:pStyle w:val="a3"/>
      </w:pPr>
    </w:p>
    <w:p w:rsidR="0033732F" w:rsidRDefault="0033732F" w:rsidP="002C76D3">
      <w:pPr>
        <w:pStyle w:val="a3"/>
      </w:pPr>
    </w:p>
    <w:p w:rsidR="0033732F" w:rsidRDefault="0033732F" w:rsidP="002C76D3">
      <w:pPr>
        <w:pStyle w:val="a3"/>
      </w:pPr>
    </w:p>
    <w:p w:rsidR="0033732F" w:rsidRDefault="0033732F" w:rsidP="002C76D3">
      <w:pPr>
        <w:pStyle w:val="a3"/>
      </w:pPr>
    </w:p>
    <w:p w:rsidR="0033732F" w:rsidRDefault="0033732F" w:rsidP="002C76D3">
      <w:pPr>
        <w:pStyle w:val="a3"/>
      </w:pPr>
    </w:p>
    <w:p w:rsidR="0033732F" w:rsidRDefault="0033732F" w:rsidP="002C76D3">
      <w:pPr>
        <w:pStyle w:val="a3"/>
      </w:pPr>
    </w:p>
    <w:p w:rsidR="0033732F" w:rsidRDefault="0033732F" w:rsidP="002C76D3">
      <w:pPr>
        <w:pStyle w:val="a3"/>
      </w:pPr>
    </w:p>
    <w:p w:rsidR="0033732F" w:rsidRDefault="0033732F" w:rsidP="002C76D3">
      <w:pPr>
        <w:pStyle w:val="a3"/>
      </w:pPr>
    </w:p>
    <w:p w:rsidR="0033732F" w:rsidRDefault="0033732F" w:rsidP="002C76D3">
      <w:pPr>
        <w:pStyle w:val="a3"/>
      </w:pPr>
    </w:p>
    <w:p w:rsidR="0033732F" w:rsidRDefault="0033732F" w:rsidP="002C76D3">
      <w:pPr>
        <w:pStyle w:val="a3"/>
      </w:pPr>
    </w:p>
    <w:p w:rsidR="0033732F" w:rsidRDefault="0033732F" w:rsidP="002C76D3">
      <w:pPr>
        <w:pStyle w:val="a3"/>
      </w:pPr>
    </w:p>
    <w:p w:rsidR="0033732F" w:rsidRDefault="0033732F" w:rsidP="002C76D3">
      <w:pPr>
        <w:pStyle w:val="a3"/>
      </w:pPr>
    </w:p>
    <w:p w:rsidR="0033732F" w:rsidRDefault="0033732F" w:rsidP="002C76D3">
      <w:pPr>
        <w:pStyle w:val="a3"/>
      </w:pPr>
    </w:p>
    <w:p w:rsidR="0033732F" w:rsidRDefault="0033732F" w:rsidP="0033732F">
      <w:pPr>
        <w:pStyle w:val="a3"/>
      </w:pPr>
    </w:p>
    <w:p w:rsidR="0033732F" w:rsidRDefault="0033732F" w:rsidP="0033732F">
      <w:pPr>
        <w:pStyle w:val="a3"/>
      </w:pPr>
    </w:p>
    <w:p w:rsidR="0033732F" w:rsidRDefault="0033732F" w:rsidP="0033732F">
      <w:pPr>
        <w:pStyle w:val="a3"/>
      </w:pPr>
    </w:p>
    <w:p w:rsidR="0033732F" w:rsidRDefault="0033732F" w:rsidP="0033732F">
      <w:pPr>
        <w:pStyle w:val="a3"/>
      </w:pPr>
    </w:p>
    <w:p w:rsidR="0033732F" w:rsidRDefault="0033732F" w:rsidP="0033732F">
      <w:pPr>
        <w:pStyle w:val="a3"/>
      </w:pPr>
    </w:p>
    <w:p w:rsidR="0033732F" w:rsidRPr="0033732F" w:rsidRDefault="0033732F" w:rsidP="0033732F">
      <w:pPr>
        <w:pStyle w:val="a3"/>
      </w:pPr>
    </w:p>
    <w:sectPr w:rsidR="0033732F" w:rsidRPr="0033732F" w:rsidSect="00BE66A7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17EBF"/>
    <w:multiLevelType w:val="hybridMultilevel"/>
    <w:tmpl w:val="30569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76075"/>
    <w:multiLevelType w:val="multilevel"/>
    <w:tmpl w:val="6B2CF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855E22"/>
    <w:multiLevelType w:val="hybridMultilevel"/>
    <w:tmpl w:val="044E7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43454"/>
    <w:multiLevelType w:val="hybridMultilevel"/>
    <w:tmpl w:val="8410E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11151"/>
    <w:multiLevelType w:val="multilevel"/>
    <w:tmpl w:val="25406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7E1987"/>
    <w:multiLevelType w:val="multilevel"/>
    <w:tmpl w:val="087CD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C79"/>
    <w:rsid w:val="00000545"/>
    <w:rsid w:val="000006DA"/>
    <w:rsid w:val="0000462B"/>
    <w:rsid w:val="000115F0"/>
    <w:rsid w:val="00011821"/>
    <w:rsid w:val="00011EC1"/>
    <w:rsid w:val="000212BA"/>
    <w:rsid w:val="00032926"/>
    <w:rsid w:val="00035C0A"/>
    <w:rsid w:val="0003744A"/>
    <w:rsid w:val="00044347"/>
    <w:rsid w:val="00050D98"/>
    <w:rsid w:val="000510E3"/>
    <w:rsid w:val="00054E54"/>
    <w:rsid w:val="00054F08"/>
    <w:rsid w:val="0005522F"/>
    <w:rsid w:val="00055EAF"/>
    <w:rsid w:val="0005718F"/>
    <w:rsid w:val="000573AF"/>
    <w:rsid w:val="000624A5"/>
    <w:rsid w:val="00063A1A"/>
    <w:rsid w:val="00066F09"/>
    <w:rsid w:val="00073187"/>
    <w:rsid w:val="000744AB"/>
    <w:rsid w:val="00075117"/>
    <w:rsid w:val="00075A63"/>
    <w:rsid w:val="00076675"/>
    <w:rsid w:val="0008122A"/>
    <w:rsid w:val="00083865"/>
    <w:rsid w:val="0009346F"/>
    <w:rsid w:val="000948DF"/>
    <w:rsid w:val="000958B0"/>
    <w:rsid w:val="000A4148"/>
    <w:rsid w:val="000B05D0"/>
    <w:rsid w:val="000B218E"/>
    <w:rsid w:val="000B4304"/>
    <w:rsid w:val="000B585E"/>
    <w:rsid w:val="000C3B39"/>
    <w:rsid w:val="000D01BA"/>
    <w:rsid w:val="000D395F"/>
    <w:rsid w:val="000D6FFD"/>
    <w:rsid w:val="000F09F3"/>
    <w:rsid w:val="000F7A69"/>
    <w:rsid w:val="001007E2"/>
    <w:rsid w:val="00101AC4"/>
    <w:rsid w:val="00101D6E"/>
    <w:rsid w:val="00102C3A"/>
    <w:rsid w:val="00111700"/>
    <w:rsid w:val="00113EC1"/>
    <w:rsid w:val="00117AE4"/>
    <w:rsid w:val="00120BB4"/>
    <w:rsid w:val="00120BBE"/>
    <w:rsid w:val="00125611"/>
    <w:rsid w:val="00126852"/>
    <w:rsid w:val="00132EB6"/>
    <w:rsid w:val="00133FBF"/>
    <w:rsid w:val="00136F8F"/>
    <w:rsid w:val="0014070C"/>
    <w:rsid w:val="001411E6"/>
    <w:rsid w:val="00141351"/>
    <w:rsid w:val="00141381"/>
    <w:rsid w:val="00143D8C"/>
    <w:rsid w:val="00144BE1"/>
    <w:rsid w:val="00144CAF"/>
    <w:rsid w:val="00146348"/>
    <w:rsid w:val="00150670"/>
    <w:rsid w:val="00152F05"/>
    <w:rsid w:val="00153D03"/>
    <w:rsid w:val="00154AE5"/>
    <w:rsid w:val="00155B7E"/>
    <w:rsid w:val="00157400"/>
    <w:rsid w:val="0016341A"/>
    <w:rsid w:val="00165EA0"/>
    <w:rsid w:val="00166C40"/>
    <w:rsid w:val="001701E0"/>
    <w:rsid w:val="0017320F"/>
    <w:rsid w:val="00173CDF"/>
    <w:rsid w:val="00175BE4"/>
    <w:rsid w:val="00182C0C"/>
    <w:rsid w:val="0019005C"/>
    <w:rsid w:val="0019162D"/>
    <w:rsid w:val="001921A3"/>
    <w:rsid w:val="00194D53"/>
    <w:rsid w:val="001A1658"/>
    <w:rsid w:val="001A1D37"/>
    <w:rsid w:val="001A2B6B"/>
    <w:rsid w:val="001A3059"/>
    <w:rsid w:val="001A3C4E"/>
    <w:rsid w:val="001A658C"/>
    <w:rsid w:val="001A6882"/>
    <w:rsid w:val="001A7CA5"/>
    <w:rsid w:val="001B48E6"/>
    <w:rsid w:val="001B5103"/>
    <w:rsid w:val="001C1334"/>
    <w:rsid w:val="001C1552"/>
    <w:rsid w:val="001C4177"/>
    <w:rsid w:val="001C6132"/>
    <w:rsid w:val="001D030A"/>
    <w:rsid w:val="001D6444"/>
    <w:rsid w:val="001E4AE8"/>
    <w:rsid w:val="001E5C85"/>
    <w:rsid w:val="001E6CBC"/>
    <w:rsid w:val="001F1E30"/>
    <w:rsid w:val="001F3161"/>
    <w:rsid w:val="001F6064"/>
    <w:rsid w:val="00205375"/>
    <w:rsid w:val="0021010D"/>
    <w:rsid w:val="00210AB7"/>
    <w:rsid w:val="00213BC5"/>
    <w:rsid w:val="002143FD"/>
    <w:rsid w:val="002154E2"/>
    <w:rsid w:val="0021778B"/>
    <w:rsid w:val="00221F75"/>
    <w:rsid w:val="0022222A"/>
    <w:rsid w:val="00223EFC"/>
    <w:rsid w:val="002350B8"/>
    <w:rsid w:val="0024022F"/>
    <w:rsid w:val="002410DE"/>
    <w:rsid w:val="00245BB8"/>
    <w:rsid w:val="00261F63"/>
    <w:rsid w:val="00265710"/>
    <w:rsid w:val="002666E0"/>
    <w:rsid w:val="00266F09"/>
    <w:rsid w:val="00277E22"/>
    <w:rsid w:val="00281BD7"/>
    <w:rsid w:val="00282E8F"/>
    <w:rsid w:val="002900CE"/>
    <w:rsid w:val="00290723"/>
    <w:rsid w:val="00292186"/>
    <w:rsid w:val="00296170"/>
    <w:rsid w:val="00296F27"/>
    <w:rsid w:val="002A2850"/>
    <w:rsid w:val="002A5B1C"/>
    <w:rsid w:val="002A67F8"/>
    <w:rsid w:val="002A6B24"/>
    <w:rsid w:val="002B1E41"/>
    <w:rsid w:val="002C0BC5"/>
    <w:rsid w:val="002C1457"/>
    <w:rsid w:val="002C618B"/>
    <w:rsid w:val="002C76D3"/>
    <w:rsid w:val="002D37DE"/>
    <w:rsid w:val="002D795F"/>
    <w:rsid w:val="002E36EE"/>
    <w:rsid w:val="002E4123"/>
    <w:rsid w:val="002E4201"/>
    <w:rsid w:val="002E6A75"/>
    <w:rsid w:val="002E7631"/>
    <w:rsid w:val="002E7699"/>
    <w:rsid w:val="002E7CC8"/>
    <w:rsid w:val="002F283A"/>
    <w:rsid w:val="002F4A7C"/>
    <w:rsid w:val="002F58BF"/>
    <w:rsid w:val="002F7BC4"/>
    <w:rsid w:val="00301DEC"/>
    <w:rsid w:val="003035CA"/>
    <w:rsid w:val="00316278"/>
    <w:rsid w:val="00316B3A"/>
    <w:rsid w:val="003216D9"/>
    <w:rsid w:val="003223F6"/>
    <w:rsid w:val="00323E56"/>
    <w:rsid w:val="00330E8E"/>
    <w:rsid w:val="00331965"/>
    <w:rsid w:val="003333C3"/>
    <w:rsid w:val="0033732F"/>
    <w:rsid w:val="00337B64"/>
    <w:rsid w:val="003403AB"/>
    <w:rsid w:val="003440B1"/>
    <w:rsid w:val="00347262"/>
    <w:rsid w:val="00354758"/>
    <w:rsid w:val="003600A2"/>
    <w:rsid w:val="003645C2"/>
    <w:rsid w:val="00367C7D"/>
    <w:rsid w:val="00367FD8"/>
    <w:rsid w:val="003719B4"/>
    <w:rsid w:val="00371A3C"/>
    <w:rsid w:val="003722DB"/>
    <w:rsid w:val="00380171"/>
    <w:rsid w:val="00382262"/>
    <w:rsid w:val="00384FF5"/>
    <w:rsid w:val="00385D7A"/>
    <w:rsid w:val="003903B7"/>
    <w:rsid w:val="003913DE"/>
    <w:rsid w:val="0039151D"/>
    <w:rsid w:val="00391A77"/>
    <w:rsid w:val="003939FA"/>
    <w:rsid w:val="00394E5C"/>
    <w:rsid w:val="003952FF"/>
    <w:rsid w:val="00395882"/>
    <w:rsid w:val="00397981"/>
    <w:rsid w:val="003A20CD"/>
    <w:rsid w:val="003A2FC2"/>
    <w:rsid w:val="003B1388"/>
    <w:rsid w:val="003B164B"/>
    <w:rsid w:val="003C1709"/>
    <w:rsid w:val="003C1EA4"/>
    <w:rsid w:val="003D0269"/>
    <w:rsid w:val="003D0AFA"/>
    <w:rsid w:val="003D100C"/>
    <w:rsid w:val="003D3D71"/>
    <w:rsid w:val="003D5FA2"/>
    <w:rsid w:val="003E1611"/>
    <w:rsid w:val="003E32E7"/>
    <w:rsid w:val="003E4C65"/>
    <w:rsid w:val="003E5045"/>
    <w:rsid w:val="003E5097"/>
    <w:rsid w:val="003E7403"/>
    <w:rsid w:val="003F2738"/>
    <w:rsid w:val="00401E2E"/>
    <w:rsid w:val="00401EF4"/>
    <w:rsid w:val="00402610"/>
    <w:rsid w:val="00410150"/>
    <w:rsid w:val="004104F9"/>
    <w:rsid w:val="004112BF"/>
    <w:rsid w:val="00416810"/>
    <w:rsid w:val="0042012A"/>
    <w:rsid w:val="00426719"/>
    <w:rsid w:val="0042723F"/>
    <w:rsid w:val="004318EA"/>
    <w:rsid w:val="00431907"/>
    <w:rsid w:val="00437E10"/>
    <w:rsid w:val="0044011F"/>
    <w:rsid w:val="004404BF"/>
    <w:rsid w:val="004412FA"/>
    <w:rsid w:val="00443AAF"/>
    <w:rsid w:val="004442ED"/>
    <w:rsid w:val="004453C1"/>
    <w:rsid w:val="0045037D"/>
    <w:rsid w:val="00450ED4"/>
    <w:rsid w:val="00451B85"/>
    <w:rsid w:val="00454271"/>
    <w:rsid w:val="004549C5"/>
    <w:rsid w:val="00455FC5"/>
    <w:rsid w:val="004575BC"/>
    <w:rsid w:val="00460326"/>
    <w:rsid w:val="0046363E"/>
    <w:rsid w:val="00463964"/>
    <w:rsid w:val="00471794"/>
    <w:rsid w:val="00472125"/>
    <w:rsid w:val="004724B7"/>
    <w:rsid w:val="0047272D"/>
    <w:rsid w:val="00474BC0"/>
    <w:rsid w:val="004752C8"/>
    <w:rsid w:val="004755F8"/>
    <w:rsid w:val="00475D32"/>
    <w:rsid w:val="004833EA"/>
    <w:rsid w:val="00484B79"/>
    <w:rsid w:val="004865B8"/>
    <w:rsid w:val="00487678"/>
    <w:rsid w:val="00487E03"/>
    <w:rsid w:val="00490590"/>
    <w:rsid w:val="0049195A"/>
    <w:rsid w:val="004A20D4"/>
    <w:rsid w:val="004A7413"/>
    <w:rsid w:val="004B2F68"/>
    <w:rsid w:val="004B4B70"/>
    <w:rsid w:val="004B69E0"/>
    <w:rsid w:val="004C14BE"/>
    <w:rsid w:val="004C1892"/>
    <w:rsid w:val="004C2A2E"/>
    <w:rsid w:val="004C2DDD"/>
    <w:rsid w:val="004C6945"/>
    <w:rsid w:val="004D3655"/>
    <w:rsid w:val="004D46EF"/>
    <w:rsid w:val="004E792A"/>
    <w:rsid w:val="004F0A74"/>
    <w:rsid w:val="004F45B4"/>
    <w:rsid w:val="00503C93"/>
    <w:rsid w:val="005104DA"/>
    <w:rsid w:val="00511A8D"/>
    <w:rsid w:val="00512C94"/>
    <w:rsid w:val="00514378"/>
    <w:rsid w:val="005226EF"/>
    <w:rsid w:val="005238FC"/>
    <w:rsid w:val="00524425"/>
    <w:rsid w:val="00526473"/>
    <w:rsid w:val="005269E9"/>
    <w:rsid w:val="00532EA2"/>
    <w:rsid w:val="00535801"/>
    <w:rsid w:val="005377E8"/>
    <w:rsid w:val="00541D29"/>
    <w:rsid w:val="00544E00"/>
    <w:rsid w:val="00546FA0"/>
    <w:rsid w:val="0055146C"/>
    <w:rsid w:val="005537FF"/>
    <w:rsid w:val="00554ACE"/>
    <w:rsid w:val="00561F6B"/>
    <w:rsid w:val="00563D64"/>
    <w:rsid w:val="00563FB8"/>
    <w:rsid w:val="0056515F"/>
    <w:rsid w:val="00565D96"/>
    <w:rsid w:val="005667B0"/>
    <w:rsid w:val="00570080"/>
    <w:rsid w:val="005712EA"/>
    <w:rsid w:val="005718A7"/>
    <w:rsid w:val="005731A3"/>
    <w:rsid w:val="00573EC5"/>
    <w:rsid w:val="005808F3"/>
    <w:rsid w:val="0058525F"/>
    <w:rsid w:val="00586425"/>
    <w:rsid w:val="00587805"/>
    <w:rsid w:val="00591033"/>
    <w:rsid w:val="005A1789"/>
    <w:rsid w:val="005A44C4"/>
    <w:rsid w:val="005A4D9C"/>
    <w:rsid w:val="005A79C7"/>
    <w:rsid w:val="005B08E4"/>
    <w:rsid w:val="005B2EC7"/>
    <w:rsid w:val="005B6BAD"/>
    <w:rsid w:val="005C05AE"/>
    <w:rsid w:val="005C1A2A"/>
    <w:rsid w:val="005C1A56"/>
    <w:rsid w:val="005C20DF"/>
    <w:rsid w:val="005C6408"/>
    <w:rsid w:val="005D072A"/>
    <w:rsid w:val="005D2239"/>
    <w:rsid w:val="005D4AD1"/>
    <w:rsid w:val="005E532A"/>
    <w:rsid w:val="005E7E94"/>
    <w:rsid w:val="005F5018"/>
    <w:rsid w:val="00600250"/>
    <w:rsid w:val="0060047E"/>
    <w:rsid w:val="00604023"/>
    <w:rsid w:val="00604273"/>
    <w:rsid w:val="006045C1"/>
    <w:rsid w:val="0061234C"/>
    <w:rsid w:val="00621228"/>
    <w:rsid w:val="00626640"/>
    <w:rsid w:val="00641E57"/>
    <w:rsid w:val="00642029"/>
    <w:rsid w:val="0065121F"/>
    <w:rsid w:val="00651B06"/>
    <w:rsid w:val="006616F5"/>
    <w:rsid w:val="00661C7C"/>
    <w:rsid w:val="00661E01"/>
    <w:rsid w:val="00664656"/>
    <w:rsid w:val="006664C8"/>
    <w:rsid w:val="00673361"/>
    <w:rsid w:val="00675D2B"/>
    <w:rsid w:val="00676C4C"/>
    <w:rsid w:val="0068126E"/>
    <w:rsid w:val="006813C1"/>
    <w:rsid w:val="00684898"/>
    <w:rsid w:val="00692A25"/>
    <w:rsid w:val="006931B7"/>
    <w:rsid w:val="00694B08"/>
    <w:rsid w:val="00695D50"/>
    <w:rsid w:val="00696F34"/>
    <w:rsid w:val="00697292"/>
    <w:rsid w:val="006A0829"/>
    <w:rsid w:val="006A0C5E"/>
    <w:rsid w:val="006A32D3"/>
    <w:rsid w:val="006A3FB7"/>
    <w:rsid w:val="006A47D4"/>
    <w:rsid w:val="006A6919"/>
    <w:rsid w:val="006B1686"/>
    <w:rsid w:val="006B6F5B"/>
    <w:rsid w:val="006B754E"/>
    <w:rsid w:val="006B7BA8"/>
    <w:rsid w:val="006C1B4A"/>
    <w:rsid w:val="006C255F"/>
    <w:rsid w:val="006C3485"/>
    <w:rsid w:val="006C5A65"/>
    <w:rsid w:val="006C7498"/>
    <w:rsid w:val="006D013E"/>
    <w:rsid w:val="006D3EC8"/>
    <w:rsid w:val="006D4705"/>
    <w:rsid w:val="006D5CEB"/>
    <w:rsid w:val="006E1A57"/>
    <w:rsid w:val="006E38CC"/>
    <w:rsid w:val="006E3A80"/>
    <w:rsid w:val="006E4669"/>
    <w:rsid w:val="006E68F4"/>
    <w:rsid w:val="006E6E8D"/>
    <w:rsid w:val="006F0C5E"/>
    <w:rsid w:val="006F3649"/>
    <w:rsid w:val="006F66D4"/>
    <w:rsid w:val="00703B12"/>
    <w:rsid w:val="00704BBD"/>
    <w:rsid w:val="00704FAF"/>
    <w:rsid w:val="00711D9C"/>
    <w:rsid w:val="00715A13"/>
    <w:rsid w:val="007171E6"/>
    <w:rsid w:val="00717991"/>
    <w:rsid w:val="00721DC5"/>
    <w:rsid w:val="00724906"/>
    <w:rsid w:val="00724A8D"/>
    <w:rsid w:val="00725511"/>
    <w:rsid w:val="00735559"/>
    <w:rsid w:val="00736312"/>
    <w:rsid w:val="00736B23"/>
    <w:rsid w:val="00737B6A"/>
    <w:rsid w:val="0074090D"/>
    <w:rsid w:val="00742858"/>
    <w:rsid w:val="0074532B"/>
    <w:rsid w:val="007464E9"/>
    <w:rsid w:val="00746AE8"/>
    <w:rsid w:val="00753D46"/>
    <w:rsid w:val="00754D9C"/>
    <w:rsid w:val="007617A7"/>
    <w:rsid w:val="00767CF0"/>
    <w:rsid w:val="00770FB0"/>
    <w:rsid w:val="0077178E"/>
    <w:rsid w:val="00777F06"/>
    <w:rsid w:val="0078383D"/>
    <w:rsid w:val="00787EFF"/>
    <w:rsid w:val="00790E08"/>
    <w:rsid w:val="00794828"/>
    <w:rsid w:val="007A1CBD"/>
    <w:rsid w:val="007A7C95"/>
    <w:rsid w:val="007A7D79"/>
    <w:rsid w:val="007B0476"/>
    <w:rsid w:val="007B09F5"/>
    <w:rsid w:val="007B51A4"/>
    <w:rsid w:val="007B7239"/>
    <w:rsid w:val="007C31DB"/>
    <w:rsid w:val="007D702C"/>
    <w:rsid w:val="007E2421"/>
    <w:rsid w:val="007E7499"/>
    <w:rsid w:val="007F0A68"/>
    <w:rsid w:val="007F0EA0"/>
    <w:rsid w:val="007F21B5"/>
    <w:rsid w:val="007F6AFD"/>
    <w:rsid w:val="00801AE4"/>
    <w:rsid w:val="008045A0"/>
    <w:rsid w:val="00805B83"/>
    <w:rsid w:val="00810586"/>
    <w:rsid w:val="00812271"/>
    <w:rsid w:val="0081311A"/>
    <w:rsid w:val="00817EE9"/>
    <w:rsid w:val="00821113"/>
    <w:rsid w:val="00821BE9"/>
    <w:rsid w:val="00826018"/>
    <w:rsid w:val="00830E0E"/>
    <w:rsid w:val="00833A71"/>
    <w:rsid w:val="00833B08"/>
    <w:rsid w:val="008364DC"/>
    <w:rsid w:val="00836636"/>
    <w:rsid w:val="008376CC"/>
    <w:rsid w:val="00840256"/>
    <w:rsid w:val="0084297D"/>
    <w:rsid w:val="00851769"/>
    <w:rsid w:val="00854735"/>
    <w:rsid w:val="00854B0B"/>
    <w:rsid w:val="00856730"/>
    <w:rsid w:val="0086287E"/>
    <w:rsid w:val="00863F37"/>
    <w:rsid w:val="008648E8"/>
    <w:rsid w:val="00873811"/>
    <w:rsid w:val="0087518D"/>
    <w:rsid w:val="008857C9"/>
    <w:rsid w:val="008875BE"/>
    <w:rsid w:val="00890613"/>
    <w:rsid w:val="008917B7"/>
    <w:rsid w:val="00892AA8"/>
    <w:rsid w:val="00892F4D"/>
    <w:rsid w:val="00894C14"/>
    <w:rsid w:val="008957CB"/>
    <w:rsid w:val="008969EC"/>
    <w:rsid w:val="008A1DC4"/>
    <w:rsid w:val="008A4725"/>
    <w:rsid w:val="008A4FDE"/>
    <w:rsid w:val="008B1ABE"/>
    <w:rsid w:val="008B22FF"/>
    <w:rsid w:val="008B2CD5"/>
    <w:rsid w:val="008B3E60"/>
    <w:rsid w:val="008B58A6"/>
    <w:rsid w:val="008C68FB"/>
    <w:rsid w:val="008D0C9B"/>
    <w:rsid w:val="008D4E7A"/>
    <w:rsid w:val="008E1546"/>
    <w:rsid w:val="008E1EF9"/>
    <w:rsid w:val="008E4FDA"/>
    <w:rsid w:val="008F2A81"/>
    <w:rsid w:val="008F7767"/>
    <w:rsid w:val="00903ECD"/>
    <w:rsid w:val="00905014"/>
    <w:rsid w:val="009215AD"/>
    <w:rsid w:val="00927965"/>
    <w:rsid w:val="00933FCD"/>
    <w:rsid w:val="00943100"/>
    <w:rsid w:val="0094371C"/>
    <w:rsid w:val="0094531E"/>
    <w:rsid w:val="009475EB"/>
    <w:rsid w:val="0095023E"/>
    <w:rsid w:val="00952794"/>
    <w:rsid w:val="009622F0"/>
    <w:rsid w:val="0096589C"/>
    <w:rsid w:val="00971396"/>
    <w:rsid w:val="00975BD0"/>
    <w:rsid w:val="00984A6C"/>
    <w:rsid w:val="00986F1A"/>
    <w:rsid w:val="009930DE"/>
    <w:rsid w:val="00995DDA"/>
    <w:rsid w:val="00997B3E"/>
    <w:rsid w:val="009A0F92"/>
    <w:rsid w:val="009B38FD"/>
    <w:rsid w:val="009B49F7"/>
    <w:rsid w:val="009B6983"/>
    <w:rsid w:val="009D1A77"/>
    <w:rsid w:val="009D1F26"/>
    <w:rsid w:val="009D20DF"/>
    <w:rsid w:val="009D2753"/>
    <w:rsid w:val="009D3046"/>
    <w:rsid w:val="009D3380"/>
    <w:rsid w:val="009D677D"/>
    <w:rsid w:val="009E4E9D"/>
    <w:rsid w:val="009F2548"/>
    <w:rsid w:val="009F54AB"/>
    <w:rsid w:val="009F5985"/>
    <w:rsid w:val="00A0034A"/>
    <w:rsid w:val="00A03F03"/>
    <w:rsid w:val="00A04BC8"/>
    <w:rsid w:val="00A105B5"/>
    <w:rsid w:val="00A13DCF"/>
    <w:rsid w:val="00A16EC7"/>
    <w:rsid w:val="00A2025F"/>
    <w:rsid w:val="00A20304"/>
    <w:rsid w:val="00A248C6"/>
    <w:rsid w:val="00A24D94"/>
    <w:rsid w:val="00A3650E"/>
    <w:rsid w:val="00A36A77"/>
    <w:rsid w:val="00A40DE6"/>
    <w:rsid w:val="00A444D4"/>
    <w:rsid w:val="00A44774"/>
    <w:rsid w:val="00A51CCB"/>
    <w:rsid w:val="00A53927"/>
    <w:rsid w:val="00A5695C"/>
    <w:rsid w:val="00A6277F"/>
    <w:rsid w:val="00A63A5C"/>
    <w:rsid w:val="00A656F3"/>
    <w:rsid w:val="00A66A3D"/>
    <w:rsid w:val="00A700EF"/>
    <w:rsid w:val="00A71D3F"/>
    <w:rsid w:val="00A73393"/>
    <w:rsid w:val="00A7345E"/>
    <w:rsid w:val="00A7662B"/>
    <w:rsid w:val="00A8040C"/>
    <w:rsid w:val="00A806F3"/>
    <w:rsid w:val="00A80EA8"/>
    <w:rsid w:val="00A80FD9"/>
    <w:rsid w:val="00A8561C"/>
    <w:rsid w:val="00A857A6"/>
    <w:rsid w:val="00A85B2F"/>
    <w:rsid w:val="00A9045B"/>
    <w:rsid w:val="00A91E4C"/>
    <w:rsid w:val="00A92022"/>
    <w:rsid w:val="00A96CDA"/>
    <w:rsid w:val="00AA0B22"/>
    <w:rsid w:val="00AA688F"/>
    <w:rsid w:val="00AA7F0A"/>
    <w:rsid w:val="00AB57FE"/>
    <w:rsid w:val="00AB58AC"/>
    <w:rsid w:val="00AB73FA"/>
    <w:rsid w:val="00AC0D41"/>
    <w:rsid w:val="00AC152A"/>
    <w:rsid w:val="00AC4DA3"/>
    <w:rsid w:val="00AC5D58"/>
    <w:rsid w:val="00AC71AA"/>
    <w:rsid w:val="00AD185B"/>
    <w:rsid w:val="00AD1A6A"/>
    <w:rsid w:val="00AD1FD3"/>
    <w:rsid w:val="00AD370C"/>
    <w:rsid w:val="00AD3A9A"/>
    <w:rsid w:val="00AD79CC"/>
    <w:rsid w:val="00AD7FE8"/>
    <w:rsid w:val="00AE1C40"/>
    <w:rsid w:val="00AE2E98"/>
    <w:rsid w:val="00AE3B7C"/>
    <w:rsid w:val="00AF3FA4"/>
    <w:rsid w:val="00B02ADD"/>
    <w:rsid w:val="00B05D89"/>
    <w:rsid w:val="00B11F09"/>
    <w:rsid w:val="00B12F43"/>
    <w:rsid w:val="00B137F7"/>
    <w:rsid w:val="00B211AF"/>
    <w:rsid w:val="00B2687B"/>
    <w:rsid w:val="00B27B92"/>
    <w:rsid w:val="00B303EA"/>
    <w:rsid w:val="00B3201E"/>
    <w:rsid w:val="00B37514"/>
    <w:rsid w:val="00B40278"/>
    <w:rsid w:val="00B44A47"/>
    <w:rsid w:val="00B46AB0"/>
    <w:rsid w:val="00B5466B"/>
    <w:rsid w:val="00B55900"/>
    <w:rsid w:val="00B576C0"/>
    <w:rsid w:val="00B66313"/>
    <w:rsid w:val="00B66D46"/>
    <w:rsid w:val="00B711AC"/>
    <w:rsid w:val="00B7265D"/>
    <w:rsid w:val="00B72984"/>
    <w:rsid w:val="00B72989"/>
    <w:rsid w:val="00B7789E"/>
    <w:rsid w:val="00B82598"/>
    <w:rsid w:val="00B83ADB"/>
    <w:rsid w:val="00B84535"/>
    <w:rsid w:val="00B93F4D"/>
    <w:rsid w:val="00B9478B"/>
    <w:rsid w:val="00B94E3A"/>
    <w:rsid w:val="00B966BC"/>
    <w:rsid w:val="00BA426D"/>
    <w:rsid w:val="00BB19E0"/>
    <w:rsid w:val="00BB217A"/>
    <w:rsid w:val="00BB3C01"/>
    <w:rsid w:val="00BB7310"/>
    <w:rsid w:val="00BC023E"/>
    <w:rsid w:val="00BC05C8"/>
    <w:rsid w:val="00BC28D0"/>
    <w:rsid w:val="00BC3EB6"/>
    <w:rsid w:val="00BC58FE"/>
    <w:rsid w:val="00BC7F5F"/>
    <w:rsid w:val="00BD05FB"/>
    <w:rsid w:val="00BD391D"/>
    <w:rsid w:val="00BD3CA4"/>
    <w:rsid w:val="00BE0CE0"/>
    <w:rsid w:val="00BE35FC"/>
    <w:rsid w:val="00BE4A2D"/>
    <w:rsid w:val="00BE66A7"/>
    <w:rsid w:val="00BF3B64"/>
    <w:rsid w:val="00BF76EE"/>
    <w:rsid w:val="00C01B36"/>
    <w:rsid w:val="00C12623"/>
    <w:rsid w:val="00C21D9C"/>
    <w:rsid w:val="00C23206"/>
    <w:rsid w:val="00C23D6C"/>
    <w:rsid w:val="00C30D51"/>
    <w:rsid w:val="00C33C56"/>
    <w:rsid w:val="00C3421D"/>
    <w:rsid w:val="00C3571F"/>
    <w:rsid w:val="00C35BA0"/>
    <w:rsid w:val="00C36980"/>
    <w:rsid w:val="00C4443A"/>
    <w:rsid w:val="00C51099"/>
    <w:rsid w:val="00C53316"/>
    <w:rsid w:val="00C60992"/>
    <w:rsid w:val="00C61365"/>
    <w:rsid w:val="00C6295A"/>
    <w:rsid w:val="00C678D4"/>
    <w:rsid w:val="00C71B93"/>
    <w:rsid w:val="00C71FB9"/>
    <w:rsid w:val="00C72463"/>
    <w:rsid w:val="00C754FC"/>
    <w:rsid w:val="00C77A19"/>
    <w:rsid w:val="00C77B2F"/>
    <w:rsid w:val="00C80A85"/>
    <w:rsid w:val="00C82481"/>
    <w:rsid w:val="00C84D11"/>
    <w:rsid w:val="00C861EB"/>
    <w:rsid w:val="00C875AB"/>
    <w:rsid w:val="00C90C19"/>
    <w:rsid w:val="00C9243B"/>
    <w:rsid w:val="00C97E00"/>
    <w:rsid w:val="00CA2A00"/>
    <w:rsid w:val="00CA2A81"/>
    <w:rsid w:val="00CA30E1"/>
    <w:rsid w:val="00CA5D60"/>
    <w:rsid w:val="00CA6677"/>
    <w:rsid w:val="00CB1033"/>
    <w:rsid w:val="00CB255E"/>
    <w:rsid w:val="00CB57A6"/>
    <w:rsid w:val="00CB5EAF"/>
    <w:rsid w:val="00CC0098"/>
    <w:rsid w:val="00CC09BB"/>
    <w:rsid w:val="00CC13F8"/>
    <w:rsid w:val="00CC22A7"/>
    <w:rsid w:val="00CC41E1"/>
    <w:rsid w:val="00CC703D"/>
    <w:rsid w:val="00CD0A22"/>
    <w:rsid w:val="00CD43C4"/>
    <w:rsid w:val="00CE0672"/>
    <w:rsid w:val="00CE3A5E"/>
    <w:rsid w:val="00CE79D3"/>
    <w:rsid w:val="00CF0DDC"/>
    <w:rsid w:val="00CF6990"/>
    <w:rsid w:val="00CF7264"/>
    <w:rsid w:val="00D01578"/>
    <w:rsid w:val="00D042F8"/>
    <w:rsid w:val="00D10BE7"/>
    <w:rsid w:val="00D11CFD"/>
    <w:rsid w:val="00D20502"/>
    <w:rsid w:val="00D254A7"/>
    <w:rsid w:val="00D25DAE"/>
    <w:rsid w:val="00D26B15"/>
    <w:rsid w:val="00D27B03"/>
    <w:rsid w:val="00D313E6"/>
    <w:rsid w:val="00D33D85"/>
    <w:rsid w:val="00D347B7"/>
    <w:rsid w:val="00D34EDA"/>
    <w:rsid w:val="00D35C16"/>
    <w:rsid w:val="00D375FD"/>
    <w:rsid w:val="00D3781D"/>
    <w:rsid w:val="00D403A9"/>
    <w:rsid w:val="00D417F4"/>
    <w:rsid w:val="00D42175"/>
    <w:rsid w:val="00D42F0A"/>
    <w:rsid w:val="00D4341D"/>
    <w:rsid w:val="00D44E7F"/>
    <w:rsid w:val="00D52F3E"/>
    <w:rsid w:val="00D53305"/>
    <w:rsid w:val="00D556FB"/>
    <w:rsid w:val="00D569C5"/>
    <w:rsid w:val="00D602F3"/>
    <w:rsid w:val="00D613FD"/>
    <w:rsid w:val="00D61DDD"/>
    <w:rsid w:val="00D621E9"/>
    <w:rsid w:val="00D62EE9"/>
    <w:rsid w:val="00D65E39"/>
    <w:rsid w:val="00D65F4F"/>
    <w:rsid w:val="00D67B72"/>
    <w:rsid w:val="00D70B8E"/>
    <w:rsid w:val="00D72BAF"/>
    <w:rsid w:val="00D735D9"/>
    <w:rsid w:val="00D73FE1"/>
    <w:rsid w:val="00D740FA"/>
    <w:rsid w:val="00D760F0"/>
    <w:rsid w:val="00D77043"/>
    <w:rsid w:val="00D80A5C"/>
    <w:rsid w:val="00D8314E"/>
    <w:rsid w:val="00D84959"/>
    <w:rsid w:val="00D87E01"/>
    <w:rsid w:val="00D909FC"/>
    <w:rsid w:val="00D93953"/>
    <w:rsid w:val="00D95A68"/>
    <w:rsid w:val="00D95FB9"/>
    <w:rsid w:val="00DA089A"/>
    <w:rsid w:val="00DA1FBA"/>
    <w:rsid w:val="00DA33DB"/>
    <w:rsid w:val="00DA4E84"/>
    <w:rsid w:val="00DA580A"/>
    <w:rsid w:val="00DB4DB0"/>
    <w:rsid w:val="00DB651F"/>
    <w:rsid w:val="00DC0265"/>
    <w:rsid w:val="00DC19C6"/>
    <w:rsid w:val="00DC338C"/>
    <w:rsid w:val="00DD2CB0"/>
    <w:rsid w:val="00DD3242"/>
    <w:rsid w:val="00DD3D57"/>
    <w:rsid w:val="00DD51E9"/>
    <w:rsid w:val="00DE17F8"/>
    <w:rsid w:val="00DE41E5"/>
    <w:rsid w:val="00DF289E"/>
    <w:rsid w:val="00DF4381"/>
    <w:rsid w:val="00DF4660"/>
    <w:rsid w:val="00DF46F4"/>
    <w:rsid w:val="00DF4A1A"/>
    <w:rsid w:val="00DF52C2"/>
    <w:rsid w:val="00DF6B77"/>
    <w:rsid w:val="00E06165"/>
    <w:rsid w:val="00E15B09"/>
    <w:rsid w:val="00E15CB9"/>
    <w:rsid w:val="00E165E7"/>
    <w:rsid w:val="00E206B4"/>
    <w:rsid w:val="00E208AF"/>
    <w:rsid w:val="00E238FE"/>
    <w:rsid w:val="00E25D88"/>
    <w:rsid w:val="00E25F3B"/>
    <w:rsid w:val="00E27794"/>
    <w:rsid w:val="00E309EB"/>
    <w:rsid w:val="00E32E37"/>
    <w:rsid w:val="00E34757"/>
    <w:rsid w:val="00E41D4A"/>
    <w:rsid w:val="00E42928"/>
    <w:rsid w:val="00E42FCE"/>
    <w:rsid w:val="00E51B71"/>
    <w:rsid w:val="00E53268"/>
    <w:rsid w:val="00E5384D"/>
    <w:rsid w:val="00E601C8"/>
    <w:rsid w:val="00E6452E"/>
    <w:rsid w:val="00E660AD"/>
    <w:rsid w:val="00E663CD"/>
    <w:rsid w:val="00E6657B"/>
    <w:rsid w:val="00E70FE4"/>
    <w:rsid w:val="00E717F3"/>
    <w:rsid w:val="00E776F0"/>
    <w:rsid w:val="00E81EB4"/>
    <w:rsid w:val="00E86537"/>
    <w:rsid w:val="00E91B27"/>
    <w:rsid w:val="00E9450F"/>
    <w:rsid w:val="00E96E04"/>
    <w:rsid w:val="00EA1886"/>
    <w:rsid w:val="00EA19FC"/>
    <w:rsid w:val="00EA5B99"/>
    <w:rsid w:val="00EB1216"/>
    <w:rsid w:val="00EB1517"/>
    <w:rsid w:val="00EB4C72"/>
    <w:rsid w:val="00EB764D"/>
    <w:rsid w:val="00EC3B91"/>
    <w:rsid w:val="00EC3C78"/>
    <w:rsid w:val="00EC6547"/>
    <w:rsid w:val="00EC7FC9"/>
    <w:rsid w:val="00EC7FF0"/>
    <w:rsid w:val="00ED2324"/>
    <w:rsid w:val="00ED6883"/>
    <w:rsid w:val="00ED69E2"/>
    <w:rsid w:val="00EE5D67"/>
    <w:rsid w:val="00EF1C6F"/>
    <w:rsid w:val="00EF25BC"/>
    <w:rsid w:val="00EF33D8"/>
    <w:rsid w:val="00EF5F26"/>
    <w:rsid w:val="00EF604B"/>
    <w:rsid w:val="00F015A9"/>
    <w:rsid w:val="00F01A41"/>
    <w:rsid w:val="00F03701"/>
    <w:rsid w:val="00F10394"/>
    <w:rsid w:val="00F16C79"/>
    <w:rsid w:val="00F22DBA"/>
    <w:rsid w:val="00F25C49"/>
    <w:rsid w:val="00F332ED"/>
    <w:rsid w:val="00F33BE6"/>
    <w:rsid w:val="00F362EB"/>
    <w:rsid w:val="00F41095"/>
    <w:rsid w:val="00F50594"/>
    <w:rsid w:val="00F544CE"/>
    <w:rsid w:val="00F6083A"/>
    <w:rsid w:val="00F644A2"/>
    <w:rsid w:val="00F67C7D"/>
    <w:rsid w:val="00F74EE6"/>
    <w:rsid w:val="00F7570A"/>
    <w:rsid w:val="00F8120B"/>
    <w:rsid w:val="00F82431"/>
    <w:rsid w:val="00F8450C"/>
    <w:rsid w:val="00F84F66"/>
    <w:rsid w:val="00F85314"/>
    <w:rsid w:val="00F92F14"/>
    <w:rsid w:val="00F93783"/>
    <w:rsid w:val="00FA4872"/>
    <w:rsid w:val="00FB0E01"/>
    <w:rsid w:val="00FB404D"/>
    <w:rsid w:val="00FB57B4"/>
    <w:rsid w:val="00FB62D2"/>
    <w:rsid w:val="00FB78DD"/>
    <w:rsid w:val="00FD1635"/>
    <w:rsid w:val="00FD2CF5"/>
    <w:rsid w:val="00FD4DAF"/>
    <w:rsid w:val="00FD7047"/>
    <w:rsid w:val="00FD7A43"/>
    <w:rsid w:val="00FE20D9"/>
    <w:rsid w:val="00FE32BC"/>
    <w:rsid w:val="00FE5C09"/>
    <w:rsid w:val="00FF0B5F"/>
    <w:rsid w:val="00FF389A"/>
    <w:rsid w:val="00FF39AC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A8CA"/>
  <w15:chartTrackingRefBased/>
  <w15:docId w15:val="{15AC59E5-275A-4B55-918C-A5C7B553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326"/>
  </w:style>
  <w:style w:type="paragraph" w:styleId="1">
    <w:name w:val="heading 1"/>
    <w:basedOn w:val="a"/>
    <w:next w:val="a"/>
    <w:link w:val="10"/>
    <w:uiPriority w:val="9"/>
    <w:qFormat/>
    <w:rsid w:val="009D67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D67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C7F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7B0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6C7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D67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D67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C7F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EC7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nuniqueword">
    <w:name w:val="nonuniqueword"/>
    <w:basedOn w:val="a0"/>
    <w:rsid w:val="007B09F5"/>
  </w:style>
  <w:style w:type="character" w:styleId="a5">
    <w:name w:val="Hyperlink"/>
    <w:basedOn w:val="a0"/>
    <w:uiPriority w:val="99"/>
    <w:unhideWhenUsed/>
    <w:rsid w:val="007B09F5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D27B03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D27B03"/>
    <w:rPr>
      <w:b/>
      <w:bCs/>
    </w:rPr>
  </w:style>
  <w:style w:type="paragraph" w:styleId="a7">
    <w:name w:val="List Paragraph"/>
    <w:basedOn w:val="a"/>
    <w:uiPriority w:val="34"/>
    <w:qFormat/>
    <w:rsid w:val="0033732F"/>
    <w:pPr>
      <w:ind w:left="720"/>
      <w:contextualSpacing/>
    </w:pPr>
  </w:style>
  <w:style w:type="character" w:styleId="a8">
    <w:name w:val="Emphasis"/>
    <w:basedOn w:val="a0"/>
    <w:uiPriority w:val="20"/>
    <w:qFormat/>
    <w:rsid w:val="00120B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mikelectrica.ru/wp-content/uploads/2016/12/VN_uzo_rele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4DB53-D4F0-4CE8-BCFF-088A655B6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1584</Words>
  <Characters>11184</Characters>
  <Application>Microsoft Office Word</Application>
  <DocSecurity>0</DocSecurity>
  <Lines>360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Machine</cp:lastModifiedBy>
  <cp:revision>2</cp:revision>
  <dcterms:created xsi:type="dcterms:W3CDTF">2019-05-10T15:16:00Z</dcterms:created>
  <dcterms:modified xsi:type="dcterms:W3CDTF">2019-05-10T15:16:00Z</dcterms:modified>
</cp:coreProperties>
</file>