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ED8" w:rsidRPr="00A201CE" w:rsidRDefault="00A72686" w:rsidP="00A72686">
      <w:pPr>
        <w:ind w:firstLine="709"/>
        <w:jc w:val="center"/>
        <w:rPr>
          <w:rFonts w:ascii="Times New Roman" w:hAnsi="Times New Roman" w:cs="Times New Roman"/>
          <w:sz w:val="28"/>
          <w:szCs w:val="28"/>
        </w:rPr>
      </w:pPr>
      <w:r w:rsidRPr="00A201CE">
        <w:rPr>
          <w:rFonts w:ascii="Times New Roman" w:hAnsi="Times New Roman" w:cs="Times New Roman"/>
          <w:sz w:val="28"/>
          <w:szCs w:val="28"/>
        </w:rPr>
        <w:t>Титульна сторінка</w:t>
      </w:r>
    </w:p>
    <w:p w:rsidR="00AC4444" w:rsidRPr="00A201CE" w:rsidRDefault="00AC4444" w:rsidP="00A72686">
      <w:pPr>
        <w:ind w:firstLine="709"/>
        <w:jc w:val="center"/>
        <w:rPr>
          <w:rFonts w:ascii="Times New Roman" w:hAnsi="Times New Roman" w:cs="Times New Roman"/>
          <w:sz w:val="28"/>
          <w:szCs w:val="28"/>
        </w:rPr>
      </w:pPr>
    </w:p>
    <w:p w:rsidR="00AC4444" w:rsidRPr="00A201CE" w:rsidRDefault="00AC4444" w:rsidP="00A72686">
      <w:pPr>
        <w:ind w:firstLine="709"/>
        <w:jc w:val="center"/>
        <w:rPr>
          <w:rFonts w:ascii="Times New Roman" w:hAnsi="Times New Roman" w:cs="Times New Roman"/>
          <w:sz w:val="28"/>
          <w:szCs w:val="28"/>
        </w:rPr>
      </w:pPr>
    </w:p>
    <w:p w:rsidR="00AC4444" w:rsidRPr="00A201CE" w:rsidRDefault="00AC4444" w:rsidP="00A72686">
      <w:pPr>
        <w:ind w:firstLine="709"/>
        <w:jc w:val="center"/>
        <w:rPr>
          <w:rFonts w:ascii="Times New Roman" w:hAnsi="Times New Roman" w:cs="Times New Roman"/>
          <w:sz w:val="28"/>
          <w:szCs w:val="28"/>
        </w:rPr>
      </w:pPr>
      <w:r w:rsidRPr="00A201CE">
        <w:rPr>
          <w:rFonts w:ascii="Times New Roman" w:hAnsi="Times New Roman" w:cs="Times New Roman"/>
          <w:sz w:val="28"/>
          <w:szCs w:val="28"/>
        </w:rPr>
        <w:t>Фінансова система Німеччини</w:t>
      </w:r>
    </w:p>
    <w:p w:rsidR="00A72686" w:rsidRPr="00A201CE" w:rsidRDefault="00A72686" w:rsidP="00A72686">
      <w:pPr>
        <w:spacing w:after="0" w:line="360" w:lineRule="auto"/>
        <w:ind w:firstLine="709"/>
        <w:jc w:val="both"/>
        <w:rPr>
          <w:rFonts w:ascii="Times New Roman" w:hAnsi="Times New Roman" w:cs="Times New Roman"/>
          <w:sz w:val="28"/>
          <w:szCs w:val="28"/>
        </w:rPr>
      </w:pPr>
      <w:r w:rsidRPr="00A201CE">
        <w:rPr>
          <w:rFonts w:ascii="Times New Roman" w:hAnsi="Times New Roman" w:cs="Times New Roman"/>
          <w:sz w:val="28"/>
          <w:szCs w:val="28"/>
        </w:rPr>
        <w:br w:type="page"/>
      </w:r>
    </w:p>
    <w:p w:rsidR="00A72686" w:rsidRPr="002D0CE0" w:rsidRDefault="00A72686" w:rsidP="00A72686">
      <w:pPr>
        <w:ind w:firstLine="709"/>
        <w:jc w:val="center"/>
        <w:rPr>
          <w:rFonts w:ascii="Times New Roman" w:hAnsi="Times New Roman" w:cs="Times New Roman"/>
          <w:b/>
          <w:sz w:val="28"/>
          <w:szCs w:val="28"/>
        </w:rPr>
      </w:pPr>
      <w:r w:rsidRPr="002D0CE0">
        <w:rPr>
          <w:rFonts w:ascii="Times New Roman" w:hAnsi="Times New Roman" w:cs="Times New Roman"/>
          <w:b/>
          <w:sz w:val="28"/>
          <w:szCs w:val="28"/>
        </w:rPr>
        <w:lastRenderedPageBreak/>
        <w:t>Економіко-</w:t>
      </w:r>
      <w:r w:rsidR="002D0CE0">
        <w:rPr>
          <w:rFonts w:ascii="Times New Roman" w:hAnsi="Times New Roman" w:cs="Times New Roman"/>
          <w:b/>
          <w:sz w:val="28"/>
          <w:szCs w:val="28"/>
        </w:rPr>
        <w:t>фінансова характеристика країни</w:t>
      </w:r>
    </w:p>
    <w:p w:rsidR="00A72686" w:rsidRPr="00A201CE" w:rsidRDefault="00532391" w:rsidP="00532391">
      <w:pPr>
        <w:spacing w:line="360" w:lineRule="auto"/>
        <w:ind w:firstLine="709"/>
        <w:jc w:val="both"/>
        <w:rPr>
          <w:rFonts w:ascii="Times New Roman" w:hAnsi="Times New Roman" w:cs="Times New Roman"/>
          <w:sz w:val="28"/>
          <w:szCs w:val="28"/>
        </w:rPr>
      </w:pPr>
      <w:r w:rsidRPr="00A201CE">
        <w:rPr>
          <w:rFonts w:ascii="Times New Roman" w:hAnsi="Times New Roman" w:cs="Times New Roman"/>
          <w:sz w:val="28"/>
          <w:szCs w:val="28"/>
        </w:rPr>
        <w:t>Економічний потенціал Німеччини є одним з найпотужніших в світі – є четвертою після США, Китаю та Японії.</w:t>
      </w:r>
      <w:r w:rsidRPr="00A201CE">
        <w:t xml:space="preserve"> </w:t>
      </w:r>
      <w:r w:rsidRPr="00A201CE">
        <w:rPr>
          <w:rFonts w:ascii="Times New Roman" w:hAnsi="Times New Roman" w:cs="Times New Roman"/>
          <w:sz w:val="28"/>
          <w:szCs w:val="28"/>
        </w:rPr>
        <w:t>При обмежених сировинних ресурсах економіка країни великою мірою орієнтована на експорт. Визначальним чинником досягнення високої конкурентноздатності створюваної продукції стало забезпечення її високої якості.</w:t>
      </w:r>
    </w:p>
    <w:p w:rsidR="00A72686" w:rsidRPr="00B935F9" w:rsidRDefault="00532391" w:rsidP="00532391">
      <w:pPr>
        <w:spacing w:line="360" w:lineRule="auto"/>
        <w:ind w:firstLine="709"/>
        <w:jc w:val="both"/>
        <w:rPr>
          <w:rFonts w:ascii="Times New Roman" w:hAnsi="Times New Roman" w:cs="Times New Roman"/>
          <w:sz w:val="28"/>
          <w:szCs w:val="28"/>
          <w:lang w:val="en-US"/>
        </w:rPr>
      </w:pPr>
      <w:r w:rsidRPr="00A201CE">
        <w:rPr>
          <w:rFonts w:ascii="Times New Roman" w:hAnsi="Times New Roman" w:cs="Times New Roman"/>
          <w:sz w:val="28"/>
          <w:szCs w:val="28"/>
        </w:rPr>
        <w:t>Переваги німецької економіки полягають у її масштабах, низькій інфляції (2,5%), наявності кваліфікованої робочої сили (німецькі працівники здавна славляться точністю, старанн</w:t>
      </w:r>
      <w:r w:rsidR="00847214" w:rsidRPr="00A201CE">
        <w:rPr>
          <w:rFonts w:ascii="Times New Roman" w:hAnsi="Times New Roman" w:cs="Times New Roman"/>
          <w:sz w:val="28"/>
          <w:szCs w:val="28"/>
        </w:rPr>
        <w:t xml:space="preserve">істю та пунктуальністю). Сильними галузями Німеччини </w:t>
      </w:r>
      <w:r w:rsidRPr="00A201CE">
        <w:rPr>
          <w:rFonts w:ascii="Times New Roman" w:hAnsi="Times New Roman" w:cs="Times New Roman"/>
          <w:sz w:val="28"/>
          <w:szCs w:val="28"/>
        </w:rPr>
        <w:t>на міжнародному ринку є автомобілебудування, важка промисловість, електроніка та хімічна промисловість. Слабкі сторони: занижена оцінка витрат на модернізацію Східної Німеччини, високі соціальні витрати, дефіцит фахівців, особливо в галузі високих технологій, старіння населення, стабільно-високий рівень безробіття (11%), конкуренція з боку нових індустріальних країн Азії.</w:t>
      </w:r>
      <w:r w:rsidR="00B935F9">
        <w:rPr>
          <w:rFonts w:ascii="Times New Roman" w:hAnsi="Times New Roman" w:cs="Times New Roman"/>
          <w:sz w:val="28"/>
          <w:szCs w:val="28"/>
          <w:lang w:val="en-US"/>
        </w:rPr>
        <w:t>[2]</w:t>
      </w:r>
    </w:p>
    <w:p w:rsidR="00E63938" w:rsidRPr="00A201CE" w:rsidRDefault="00E63938" w:rsidP="00532391">
      <w:pPr>
        <w:spacing w:line="360" w:lineRule="auto"/>
        <w:ind w:firstLine="709"/>
        <w:jc w:val="both"/>
        <w:rPr>
          <w:rFonts w:ascii="Times New Roman" w:hAnsi="Times New Roman" w:cs="Times New Roman"/>
          <w:sz w:val="28"/>
          <w:szCs w:val="28"/>
        </w:rPr>
      </w:pPr>
      <w:r w:rsidRPr="00E63938">
        <w:rPr>
          <w:rFonts w:ascii="Times New Roman" w:hAnsi="Times New Roman" w:cs="Times New Roman"/>
          <w:sz w:val="28"/>
          <w:szCs w:val="28"/>
        </w:rPr>
        <w:t xml:space="preserve">Структурною опорою економіки є понад </w:t>
      </w:r>
      <w:r w:rsidRPr="00E63938">
        <w:rPr>
          <w:rFonts w:ascii="MS Mincho" w:hAnsi="MS Mincho" w:cs="MS Mincho"/>
          <w:sz w:val="28"/>
          <w:szCs w:val="28"/>
        </w:rPr>
        <w:t> </w:t>
      </w:r>
      <w:r w:rsidRPr="00E63938">
        <w:rPr>
          <w:rFonts w:ascii="Times New Roman" w:hAnsi="Times New Roman" w:cs="Times New Roman"/>
          <w:sz w:val="28"/>
          <w:szCs w:val="28"/>
        </w:rPr>
        <w:t xml:space="preserve">99 відсотків всіх малих і середніх фірм. Малі та середні підприємства доповнюють </w:t>
      </w:r>
      <w:r w:rsidRPr="00E63938">
        <w:rPr>
          <w:rFonts w:ascii="MS Mincho" w:eastAsia="MS Mincho" w:hAnsi="MS Mincho" w:cs="MS Mincho" w:hint="eastAsia"/>
          <w:sz w:val="28"/>
          <w:szCs w:val="28"/>
        </w:rPr>
        <w:t> </w:t>
      </w:r>
      <w:r w:rsidRPr="00E63938">
        <w:rPr>
          <w:rFonts w:ascii="Times New Roman" w:hAnsi="Times New Roman" w:cs="Times New Roman"/>
          <w:sz w:val="28"/>
          <w:szCs w:val="28"/>
        </w:rPr>
        <w:t>концерни, акції яких котируються в німецькому біржовому індексі DAX на Франк­фуртській біржі – найважливішому фінансовому центрі континентальної Європи. У Франкфурті-на-Майні розташовується Європейський центральний банк (ЄЦБ), який, зокрема, наглядає за стабільністю євро як установа ЄС.</w:t>
      </w:r>
    </w:p>
    <w:p w:rsidR="00A72686" w:rsidRPr="00A201CE" w:rsidRDefault="00847214" w:rsidP="00532391">
      <w:pPr>
        <w:spacing w:line="360" w:lineRule="auto"/>
        <w:ind w:firstLine="709"/>
        <w:jc w:val="both"/>
        <w:rPr>
          <w:rFonts w:ascii="Times New Roman" w:hAnsi="Times New Roman" w:cs="Times New Roman"/>
          <w:sz w:val="28"/>
          <w:szCs w:val="28"/>
        </w:rPr>
      </w:pPr>
      <w:r w:rsidRPr="00A201CE">
        <w:rPr>
          <w:rFonts w:ascii="Times New Roman" w:hAnsi="Times New Roman" w:cs="Times New Roman"/>
          <w:sz w:val="28"/>
          <w:szCs w:val="28"/>
        </w:rPr>
        <w:t>Зараз у Німеччині створена високорозвинена банківська система. До неї входять близько 300 банків, 700 ощадних кас та жироцентралів, 2,5 тис. кооперативних банків ("Фольксбанк", "Райфейзенбанк") та ін. Контроль за їх діяльністю здійснює Федеральне управління контролю (підпорядковане Міністерству фінансів).</w:t>
      </w:r>
    </w:p>
    <w:p w:rsidR="00A72686" w:rsidRPr="00A201CE" w:rsidRDefault="00847214" w:rsidP="00847214">
      <w:pPr>
        <w:spacing w:line="360" w:lineRule="auto"/>
        <w:ind w:firstLine="709"/>
        <w:jc w:val="both"/>
        <w:rPr>
          <w:rFonts w:ascii="Times New Roman" w:hAnsi="Times New Roman" w:cs="Times New Roman"/>
          <w:sz w:val="28"/>
          <w:szCs w:val="28"/>
        </w:rPr>
      </w:pPr>
      <w:r w:rsidRPr="00A201CE">
        <w:rPr>
          <w:rFonts w:ascii="Times New Roman" w:hAnsi="Times New Roman" w:cs="Times New Roman"/>
          <w:sz w:val="28"/>
          <w:szCs w:val="28"/>
        </w:rPr>
        <w:t xml:space="preserve">Фінансова система ФРН складається з таких елементів: фінанси федерації (федеральний бюджет, спеціальні фонди, фінанси державних </w:t>
      </w:r>
      <w:r w:rsidRPr="00A201CE">
        <w:rPr>
          <w:rFonts w:ascii="Times New Roman" w:hAnsi="Times New Roman" w:cs="Times New Roman"/>
          <w:sz w:val="28"/>
          <w:szCs w:val="28"/>
        </w:rPr>
        <w:lastRenderedPageBreak/>
        <w:t>підприємств); фінанси земель у складі відповідного бюджету, спеціальних фондів, фінансів підприємств; місцеві фінанси (місцеві бюджети та фінанси комунальних підприємств).</w:t>
      </w:r>
    </w:p>
    <w:p w:rsidR="00EE49DF" w:rsidRPr="00B935F9" w:rsidRDefault="00EE49DF" w:rsidP="00EE49DF">
      <w:pPr>
        <w:spacing w:line="360" w:lineRule="auto"/>
        <w:ind w:firstLine="709"/>
        <w:jc w:val="both"/>
        <w:rPr>
          <w:rFonts w:ascii="Times New Roman" w:hAnsi="Times New Roman" w:cs="Times New Roman"/>
          <w:sz w:val="28"/>
          <w:szCs w:val="28"/>
          <w:lang w:val="en-US"/>
        </w:rPr>
      </w:pPr>
      <w:r w:rsidRPr="00A201CE">
        <w:rPr>
          <w:rFonts w:ascii="Times New Roman" w:hAnsi="Times New Roman" w:cs="Times New Roman"/>
          <w:sz w:val="28"/>
          <w:szCs w:val="28"/>
        </w:rPr>
        <w:t>Федеральний казначейський двір є незалежним державним закладом, який діє згідно з федеральною і земельними конституціями. До його функцій входить контроль за економічною і фінансовою діяльністю; вія може перевіряти роботу Міністерства фінансів. На рівні федерації проект бюджету готує Міністерство фінансів. Уряд подає цей проект на розгляд парламенту, який при розгляді бюджету може вимагати від уряду будь-яку необхідну інформацію. Реалізується це право через письмові й усні звернення, депутатські запити, запрошення на секційні та пленарні засідання відповідних урядових осіб.</w:t>
      </w:r>
      <w:r w:rsidR="00B935F9">
        <w:rPr>
          <w:rFonts w:ascii="Times New Roman" w:hAnsi="Times New Roman" w:cs="Times New Roman"/>
          <w:sz w:val="28"/>
          <w:szCs w:val="28"/>
          <w:lang w:val="en-US"/>
        </w:rPr>
        <w:t>[4]</w:t>
      </w:r>
      <w:bookmarkStart w:id="0" w:name="_GoBack"/>
      <w:bookmarkEnd w:id="0"/>
    </w:p>
    <w:p w:rsidR="00EE49DF" w:rsidRPr="00A201CE" w:rsidRDefault="00EE49DF" w:rsidP="00EE49DF">
      <w:pPr>
        <w:spacing w:line="360" w:lineRule="auto"/>
        <w:ind w:firstLine="709"/>
        <w:jc w:val="both"/>
        <w:rPr>
          <w:rFonts w:ascii="Times New Roman" w:hAnsi="Times New Roman" w:cs="Times New Roman"/>
          <w:sz w:val="28"/>
          <w:szCs w:val="28"/>
        </w:rPr>
      </w:pPr>
      <w:r w:rsidRPr="00A201CE">
        <w:rPr>
          <w:rFonts w:ascii="Times New Roman" w:hAnsi="Times New Roman" w:cs="Times New Roman"/>
          <w:sz w:val="28"/>
          <w:szCs w:val="28"/>
        </w:rPr>
        <w:t>Виконання бюджету контролюють органи виконавчої, законодавчої влади, а також громадські інституції. Міністерства мають власні контрольні підрозділи. Контроль за окремими напрямами виконання бюджету здійснює Федеральна контрольна рахункова палата. З боку громадських інститутів контроль можуть здійснювати різні асоціації, інститути та громадські організації. Наприклад, "Союз платників податків" відстежує оптимальність використання бюджетних коштів.</w:t>
      </w:r>
    </w:p>
    <w:p w:rsidR="00EE49DF" w:rsidRPr="00A201CE" w:rsidRDefault="00EE49DF" w:rsidP="00847214">
      <w:pPr>
        <w:spacing w:line="360" w:lineRule="auto"/>
        <w:ind w:firstLine="709"/>
        <w:jc w:val="both"/>
        <w:rPr>
          <w:rFonts w:ascii="Times New Roman" w:hAnsi="Times New Roman" w:cs="Times New Roman"/>
          <w:sz w:val="28"/>
          <w:szCs w:val="28"/>
        </w:rPr>
      </w:pPr>
    </w:p>
    <w:p w:rsidR="00A72686" w:rsidRPr="00A201CE" w:rsidRDefault="00A72686" w:rsidP="00A72686">
      <w:pPr>
        <w:ind w:firstLine="709"/>
        <w:rPr>
          <w:rFonts w:ascii="Times New Roman" w:hAnsi="Times New Roman" w:cs="Times New Roman"/>
          <w:sz w:val="28"/>
          <w:szCs w:val="28"/>
        </w:rPr>
      </w:pPr>
    </w:p>
    <w:p w:rsidR="00A72686" w:rsidRPr="00A201CE" w:rsidRDefault="00A72686">
      <w:pPr>
        <w:spacing w:after="0" w:line="360" w:lineRule="auto"/>
        <w:ind w:firstLine="709"/>
        <w:jc w:val="both"/>
        <w:rPr>
          <w:rFonts w:ascii="Times New Roman" w:hAnsi="Times New Roman" w:cs="Times New Roman"/>
          <w:sz w:val="28"/>
          <w:szCs w:val="28"/>
        </w:rPr>
      </w:pPr>
      <w:r w:rsidRPr="00A201CE">
        <w:rPr>
          <w:rFonts w:ascii="Times New Roman" w:hAnsi="Times New Roman" w:cs="Times New Roman"/>
          <w:sz w:val="28"/>
          <w:szCs w:val="28"/>
        </w:rPr>
        <w:br w:type="page"/>
      </w:r>
    </w:p>
    <w:p w:rsidR="00A72686" w:rsidRPr="002D0CE0" w:rsidRDefault="00E63938" w:rsidP="00A72686">
      <w:pPr>
        <w:ind w:firstLine="709"/>
        <w:jc w:val="center"/>
        <w:rPr>
          <w:rFonts w:ascii="Times New Roman" w:hAnsi="Times New Roman" w:cs="Times New Roman"/>
          <w:b/>
          <w:sz w:val="28"/>
          <w:szCs w:val="28"/>
        </w:rPr>
      </w:pPr>
      <w:r w:rsidRPr="002D0CE0">
        <w:rPr>
          <w:rFonts w:ascii="Times New Roman" w:hAnsi="Times New Roman" w:cs="Times New Roman"/>
          <w:b/>
          <w:sz w:val="28"/>
          <w:szCs w:val="28"/>
        </w:rPr>
        <w:lastRenderedPageBreak/>
        <w:t>Витрати фізичних осіб в Німеччині</w:t>
      </w:r>
    </w:p>
    <w:p w:rsidR="00E63938" w:rsidRDefault="00E63938" w:rsidP="00E63938">
      <w:pPr>
        <w:spacing w:line="360" w:lineRule="auto"/>
        <w:ind w:firstLine="709"/>
        <w:jc w:val="both"/>
        <w:rPr>
          <w:rFonts w:ascii="Times New Roman" w:hAnsi="Times New Roman" w:cs="Times New Roman"/>
          <w:sz w:val="28"/>
          <w:szCs w:val="28"/>
        </w:rPr>
      </w:pPr>
      <w:r w:rsidRPr="00E63938">
        <w:rPr>
          <w:rFonts w:ascii="Times New Roman" w:hAnsi="Times New Roman" w:cs="Times New Roman"/>
          <w:sz w:val="28"/>
          <w:szCs w:val="28"/>
        </w:rPr>
        <w:t xml:space="preserve">Найбільша стаття </w:t>
      </w:r>
      <w:r>
        <w:rPr>
          <w:rFonts w:ascii="Times New Roman" w:hAnsi="Times New Roman" w:cs="Times New Roman"/>
          <w:sz w:val="28"/>
          <w:szCs w:val="28"/>
        </w:rPr>
        <w:t xml:space="preserve">витрат домашнього господарства </w:t>
      </w:r>
      <w:r w:rsidRPr="00E63938">
        <w:rPr>
          <w:rFonts w:ascii="Times New Roman" w:hAnsi="Times New Roman" w:cs="Times New Roman"/>
          <w:sz w:val="28"/>
          <w:szCs w:val="28"/>
        </w:rPr>
        <w:t xml:space="preserve">в Німеччині - оплата житла і ЖКП. На це йде більше третини всіх споживчих витрат. А загалом споживчі витрати становлять у ФРН, в середньому, 2517 євро на місяць. Обов'язкове страхування, внески за різними приватними страхуваннями і відсотки за кредитами в цю суму не входять, - як і те, що жителі країни відкладають, </w:t>
      </w:r>
      <w:r w:rsidR="002D0CE0">
        <w:rPr>
          <w:rFonts w:ascii="Times New Roman" w:hAnsi="Times New Roman" w:cs="Times New Roman"/>
          <w:sz w:val="28"/>
          <w:szCs w:val="28"/>
        </w:rPr>
        <w:t>як то кажуть, "на чорний день".</w:t>
      </w:r>
    </w:p>
    <w:p w:rsidR="002D0CE0" w:rsidRDefault="002D0CE0" w:rsidP="00E63938">
      <w:pPr>
        <w:spacing w:line="360" w:lineRule="auto"/>
        <w:ind w:firstLine="709"/>
        <w:jc w:val="both"/>
        <w:rPr>
          <w:rFonts w:ascii="Times New Roman" w:hAnsi="Times New Roman" w:cs="Times New Roman"/>
          <w:sz w:val="28"/>
          <w:szCs w:val="28"/>
        </w:rPr>
      </w:pPr>
      <w:r w:rsidRPr="002D0CE0">
        <w:rPr>
          <w:rFonts w:ascii="Times New Roman" w:hAnsi="Times New Roman" w:cs="Times New Roman"/>
          <w:sz w:val="28"/>
          <w:szCs w:val="28"/>
        </w:rPr>
        <w:t>Друге місце, після видатків на житло і комунальні послуги, розділили відразу дві статті витрат. В одній групі - їжа, напої, тютюнові вироби, в другій групі - транспорт, включно з особистими автомобілями. По 350 євро припадає на ці дві статті витрат. Витрати на їжу становлять близько 14 відсотків усіх споживчих витрат</w:t>
      </w:r>
      <w:r>
        <w:rPr>
          <w:rFonts w:ascii="Times New Roman" w:hAnsi="Times New Roman" w:cs="Times New Roman"/>
          <w:sz w:val="28"/>
          <w:szCs w:val="28"/>
        </w:rPr>
        <w:t>.</w:t>
      </w:r>
    </w:p>
    <w:p w:rsidR="002D0CE0" w:rsidRDefault="002D0CE0" w:rsidP="00E63938">
      <w:pPr>
        <w:spacing w:line="360" w:lineRule="auto"/>
        <w:ind w:firstLine="709"/>
        <w:jc w:val="both"/>
        <w:rPr>
          <w:rFonts w:ascii="Times New Roman" w:hAnsi="Times New Roman" w:cs="Times New Roman"/>
          <w:sz w:val="28"/>
          <w:szCs w:val="28"/>
        </w:rPr>
      </w:pPr>
      <w:r w:rsidRPr="002D0CE0">
        <w:rPr>
          <w:rFonts w:ascii="Times New Roman" w:hAnsi="Times New Roman" w:cs="Times New Roman"/>
          <w:sz w:val="28"/>
          <w:szCs w:val="28"/>
        </w:rPr>
        <w:t>Третє місце за обсягами витрат посідає дозвілля. На різні розваги, культурні заходи тощо німці витрачають близько 260 євро на місяць. Сюди не входить відвідування барів, ресторанів та інших закладів.. Дещо менше становлять витрати на побутову техніку. Одяг та взуття - явно не головний пріоритет. В середньому, кожна сім'я витрачає на них 110 євро в місяць.</w:t>
      </w:r>
    </w:p>
    <w:p w:rsidR="002D0CE0" w:rsidRDefault="002D0CE0" w:rsidP="00E63938">
      <w:pPr>
        <w:spacing w:line="360" w:lineRule="auto"/>
        <w:ind w:firstLine="709"/>
        <w:jc w:val="both"/>
        <w:rPr>
          <w:rFonts w:ascii="Times New Roman" w:hAnsi="Times New Roman" w:cs="Times New Roman"/>
          <w:sz w:val="28"/>
          <w:szCs w:val="28"/>
        </w:rPr>
      </w:pPr>
      <w:r w:rsidRPr="002D0CE0">
        <w:rPr>
          <w:rFonts w:ascii="Times New Roman" w:hAnsi="Times New Roman" w:cs="Times New Roman"/>
          <w:sz w:val="28"/>
          <w:szCs w:val="28"/>
        </w:rPr>
        <w:t>Ну, а найменша стаття витрат - освіта. На неї в місяць йде всього 18 євро, менше одного відсотка бюджету. Адже навчання як в школах, так і в вищих навчальних закладах у Німеччині, за деякими винятками, безкоштовне.</w:t>
      </w:r>
    </w:p>
    <w:p w:rsidR="002D0CE0" w:rsidRDefault="002D0CE0" w:rsidP="00E63938">
      <w:pPr>
        <w:spacing w:line="360" w:lineRule="auto"/>
        <w:ind w:firstLine="709"/>
        <w:jc w:val="both"/>
        <w:rPr>
          <w:rFonts w:ascii="Times New Roman" w:hAnsi="Times New Roman" w:cs="Times New Roman"/>
          <w:sz w:val="28"/>
          <w:szCs w:val="28"/>
        </w:rPr>
      </w:pPr>
      <w:r w:rsidRPr="002D0CE0">
        <w:rPr>
          <w:rFonts w:ascii="Times New Roman" w:hAnsi="Times New Roman" w:cs="Times New Roman"/>
          <w:sz w:val="28"/>
          <w:szCs w:val="28"/>
        </w:rPr>
        <w:t>Німеччина — країна найзастрахованіших людей у світі. За статистикою кожного житель, з урахуванням немовлят, має 6 різновидів страхування.</w:t>
      </w:r>
    </w:p>
    <w:p w:rsidR="002D0CE0" w:rsidRPr="00B935F9" w:rsidRDefault="002D0CE0" w:rsidP="00E63938">
      <w:pPr>
        <w:spacing w:line="360" w:lineRule="auto"/>
        <w:ind w:firstLine="709"/>
        <w:jc w:val="both"/>
        <w:rPr>
          <w:rFonts w:ascii="Times New Roman" w:hAnsi="Times New Roman" w:cs="Times New Roman"/>
          <w:sz w:val="28"/>
          <w:szCs w:val="28"/>
          <w:lang w:val="ru-RU"/>
        </w:rPr>
      </w:pPr>
      <w:r w:rsidRPr="002D0CE0">
        <w:rPr>
          <w:rFonts w:ascii="Times New Roman" w:hAnsi="Times New Roman" w:cs="Times New Roman"/>
          <w:sz w:val="28"/>
          <w:szCs w:val="28"/>
        </w:rPr>
        <w:t>Тобто після всіх виплат вільних грошей у німецькій сім'ї залишається від 880 до 2900 євро. За оптимальних умов, споживчі витрати німецького "домашнього господарства", включно з витратами на житло і харчування, становлять менше половини (46 відсотків) доходів.</w:t>
      </w:r>
      <w:r w:rsidR="00B935F9" w:rsidRPr="00B935F9">
        <w:rPr>
          <w:rFonts w:ascii="Times New Roman" w:hAnsi="Times New Roman" w:cs="Times New Roman"/>
          <w:sz w:val="28"/>
          <w:szCs w:val="28"/>
          <w:lang w:val="ru-RU"/>
        </w:rPr>
        <w:t>[6]</w:t>
      </w:r>
    </w:p>
    <w:p w:rsidR="00A72686" w:rsidRPr="00A201CE" w:rsidRDefault="00A72686" w:rsidP="00A72686">
      <w:pPr>
        <w:ind w:firstLine="709"/>
        <w:jc w:val="center"/>
        <w:rPr>
          <w:rFonts w:ascii="Times New Roman" w:hAnsi="Times New Roman" w:cs="Times New Roman"/>
          <w:sz w:val="28"/>
          <w:szCs w:val="28"/>
        </w:rPr>
      </w:pPr>
    </w:p>
    <w:p w:rsidR="00A72686" w:rsidRPr="00A201CE" w:rsidRDefault="00A72686">
      <w:pPr>
        <w:spacing w:after="0" w:line="360" w:lineRule="auto"/>
        <w:ind w:firstLine="709"/>
        <w:jc w:val="both"/>
        <w:rPr>
          <w:rFonts w:ascii="Times New Roman" w:hAnsi="Times New Roman" w:cs="Times New Roman"/>
          <w:sz w:val="28"/>
          <w:szCs w:val="28"/>
        </w:rPr>
      </w:pPr>
      <w:r w:rsidRPr="00A201CE">
        <w:rPr>
          <w:rFonts w:ascii="Times New Roman" w:hAnsi="Times New Roman" w:cs="Times New Roman"/>
          <w:sz w:val="28"/>
          <w:szCs w:val="28"/>
        </w:rPr>
        <w:br w:type="page"/>
      </w:r>
    </w:p>
    <w:p w:rsidR="00A72686" w:rsidRPr="002D0CE0" w:rsidRDefault="006554CF" w:rsidP="00A72686">
      <w:pPr>
        <w:ind w:firstLine="709"/>
        <w:jc w:val="center"/>
        <w:rPr>
          <w:rFonts w:ascii="Times New Roman" w:hAnsi="Times New Roman" w:cs="Times New Roman"/>
          <w:b/>
          <w:sz w:val="28"/>
          <w:szCs w:val="28"/>
        </w:rPr>
      </w:pPr>
      <w:r w:rsidRPr="002D0CE0">
        <w:rPr>
          <w:rFonts w:ascii="Times New Roman" w:hAnsi="Times New Roman" w:cs="Times New Roman"/>
          <w:b/>
          <w:sz w:val="28"/>
          <w:szCs w:val="28"/>
        </w:rPr>
        <w:lastRenderedPageBreak/>
        <w:t>Галузі. Які в країні є корп</w:t>
      </w:r>
      <w:r w:rsidR="00A72686" w:rsidRPr="002D0CE0">
        <w:rPr>
          <w:rFonts w:ascii="Times New Roman" w:hAnsi="Times New Roman" w:cs="Times New Roman"/>
          <w:b/>
          <w:sz w:val="28"/>
          <w:szCs w:val="28"/>
        </w:rPr>
        <w:t>орації</w:t>
      </w:r>
    </w:p>
    <w:p w:rsidR="002A4181" w:rsidRPr="00A201CE" w:rsidRDefault="002A4181" w:rsidP="002A4181">
      <w:pPr>
        <w:spacing w:line="360" w:lineRule="auto"/>
        <w:ind w:firstLine="709"/>
        <w:jc w:val="both"/>
        <w:rPr>
          <w:rFonts w:ascii="Times New Roman" w:hAnsi="Times New Roman" w:cs="Times New Roman"/>
          <w:sz w:val="28"/>
          <w:szCs w:val="28"/>
        </w:rPr>
      </w:pPr>
      <w:r w:rsidRPr="00A201CE">
        <w:rPr>
          <w:rFonts w:ascii="Times New Roman" w:hAnsi="Times New Roman" w:cs="Times New Roman"/>
          <w:sz w:val="28"/>
          <w:szCs w:val="28"/>
        </w:rPr>
        <w:t xml:space="preserve">Як вже було зазначено, Сильними галузями Німеччини на міжнародному ринку є автомобілебудування, важка промисловість, електроніка та хімічна промисловість. </w:t>
      </w:r>
    </w:p>
    <w:p w:rsidR="00A72686" w:rsidRDefault="002A4181" w:rsidP="002A4181">
      <w:pPr>
        <w:spacing w:line="360" w:lineRule="auto"/>
        <w:ind w:firstLine="709"/>
        <w:jc w:val="both"/>
        <w:rPr>
          <w:rFonts w:ascii="Times New Roman" w:hAnsi="Times New Roman" w:cs="Times New Roman"/>
          <w:sz w:val="28"/>
          <w:szCs w:val="28"/>
          <w:lang w:val="ru-RU"/>
        </w:rPr>
      </w:pPr>
      <w:r w:rsidRPr="00A201CE">
        <w:rPr>
          <w:rFonts w:ascii="Times New Roman" w:hAnsi="Times New Roman" w:cs="Times New Roman"/>
          <w:sz w:val="28"/>
          <w:szCs w:val="28"/>
        </w:rPr>
        <w:t xml:space="preserve">Машинобудування країни займає перше місце за кількістю зайнятих та часткою в експорті продукції (50 %). Підприємства машинобудування та металообробки є практично у всіх районах ФРН. В число ста </w:t>
      </w:r>
      <w:r w:rsidR="00A201CE" w:rsidRPr="00A201CE">
        <w:rPr>
          <w:rFonts w:ascii="Times New Roman" w:hAnsi="Times New Roman" w:cs="Times New Roman"/>
          <w:sz w:val="28"/>
          <w:szCs w:val="28"/>
        </w:rPr>
        <w:t xml:space="preserve">найдорожчих </w:t>
      </w:r>
      <w:r w:rsidRPr="00A201CE">
        <w:rPr>
          <w:rFonts w:ascii="Times New Roman" w:hAnsi="Times New Roman" w:cs="Times New Roman"/>
          <w:sz w:val="28"/>
          <w:szCs w:val="28"/>
        </w:rPr>
        <w:t>компаній с</w:t>
      </w:r>
      <w:r w:rsidR="00A201CE" w:rsidRPr="00A201CE">
        <w:rPr>
          <w:rFonts w:ascii="Times New Roman" w:hAnsi="Times New Roman" w:cs="Times New Roman"/>
          <w:sz w:val="28"/>
          <w:szCs w:val="28"/>
        </w:rPr>
        <w:t>віту увійшла німецька компанія «Volkswagen». Саме у ФРН виробляють «Mercedes»</w:t>
      </w:r>
      <w:r w:rsidR="00A201CE">
        <w:rPr>
          <w:rFonts w:ascii="Times New Roman" w:hAnsi="Times New Roman" w:cs="Times New Roman"/>
          <w:sz w:val="28"/>
          <w:szCs w:val="28"/>
        </w:rPr>
        <w:t>, «</w:t>
      </w:r>
      <w:r w:rsidR="00A201CE">
        <w:rPr>
          <w:rFonts w:ascii="Times New Roman" w:hAnsi="Times New Roman" w:cs="Times New Roman"/>
          <w:sz w:val="28"/>
          <w:szCs w:val="28"/>
          <w:lang w:val="en-US"/>
        </w:rPr>
        <w:t>BMW</w:t>
      </w:r>
      <w:r w:rsidR="00A201CE">
        <w:rPr>
          <w:rFonts w:ascii="Times New Roman" w:hAnsi="Times New Roman" w:cs="Times New Roman"/>
          <w:sz w:val="28"/>
          <w:szCs w:val="28"/>
          <w:lang w:val="ru-RU"/>
        </w:rPr>
        <w:t xml:space="preserve">» та </w:t>
      </w:r>
      <w:r w:rsidR="00CA6427">
        <w:rPr>
          <w:rFonts w:ascii="Times New Roman" w:hAnsi="Times New Roman" w:cs="Times New Roman"/>
          <w:sz w:val="28"/>
          <w:szCs w:val="28"/>
          <w:lang w:val="ru-RU"/>
        </w:rPr>
        <w:t>«</w:t>
      </w:r>
      <w:r w:rsidR="00A201CE" w:rsidRPr="00A201CE">
        <w:rPr>
          <w:rFonts w:ascii="Times New Roman" w:hAnsi="Times New Roman" w:cs="Times New Roman"/>
          <w:sz w:val="28"/>
          <w:szCs w:val="28"/>
          <w:lang w:val="ru-RU"/>
        </w:rPr>
        <w:t>Daimler</w:t>
      </w:r>
      <w:r w:rsidR="00CA6427">
        <w:rPr>
          <w:rFonts w:ascii="Times New Roman" w:hAnsi="Times New Roman" w:cs="Times New Roman"/>
          <w:sz w:val="28"/>
          <w:szCs w:val="28"/>
          <w:lang w:val="ru-RU"/>
        </w:rPr>
        <w:t>».</w:t>
      </w:r>
    </w:p>
    <w:p w:rsidR="00CA6427" w:rsidRPr="00B935F9" w:rsidRDefault="00CA6427" w:rsidP="002A418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Се</w:t>
      </w:r>
      <w:r w:rsidRPr="00CA6427">
        <w:rPr>
          <w:rFonts w:ascii="Times New Roman" w:hAnsi="Times New Roman" w:cs="Times New Roman"/>
          <w:sz w:val="28"/>
          <w:szCs w:val="28"/>
          <w:lang w:val="ru-RU"/>
        </w:rPr>
        <w:t>ред п'ятдесяти найбільших фірм Німеччини – німецькі автозаводи американської корпорації Ford (42-ге місце), а також компанії Robert Bosch (18-те місце), Thyssen Krupp (21-ше місце), Continental (23-тє місце) та ZF Friedrichshafen (40-ве місце), бізнес яких повністю або значною мірою пов'язаний з виробництвом комплектуючих деталей для автобудівництва.</w:t>
      </w:r>
      <w:r w:rsidR="00B935F9" w:rsidRPr="00B935F9">
        <w:rPr>
          <w:rFonts w:ascii="Times New Roman" w:hAnsi="Times New Roman" w:cs="Times New Roman"/>
          <w:sz w:val="28"/>
          <w:szCs w:val="28"/>
          <w:lang w:val="ru-RU"/>
        </w:rPr>
        <w:t>[5]</w:t>
      </w:r>
    </w:p>
    <w:p w:rsidR="00A201CE" w:rsidRPr="00A201CE" w:rsidRDefault="00A201CE" w:rsidP="00A201CE">
      <w:pPr>
        <w:spacing w:line="360" w:lineRule="auto"/>
        <w:ind w:firstLine="709"/>
        <w:jc w:val="both"/>
        <w:rPr>
          <w:rFonts w:ascii="Times New Roman" w:hAnsi="Times New Roman" w:cs="Times New Roman"/>
          <w:sz w:val="28"/>
          <w:szCs w:val="28"/>
        </w:rPr>
      </w:pPr>
      <w:r w:rsidRPr="00A201CE">
        <w:rPr>
          <w:rFonts w:ascii="Times New Roman" w:hAnsi="Times New Roman" w:cs="Times New Roman"/>
          <w:sz w:val="28"/>
          <w:szCs w:val="28"/>
        </w:rPr>
        <w:t>Чорна металургія базується в основному на власній, а також імпортній сировині. Металургійне виробництво зосередж</w:t>
      </w:r>
      <w:r w:rsidRPr="00A201CE">
        <w:rPr>
          <w:rFonts w:ascii="Times New Roman" w:hAnsi="Times New Roman" w:cs="Times New Roman"/>
          <w:sz w:val="28"/>
          <w:szCs w:val="28"/>
        </w:rPr>
        <w:t xml:space="preserve">ено переважно в Рурі. 30 % його </w:t>
      </w:r>
      <w:r w:rsidRPr="00A201CE">
        <w:rPr>
          <w:rFonts w:ascii="Times New Roman" w:hAnsi="Times New Roman" w:cs="Times New Roman"/>
          <w:sz w:val="28"/>
          <w:szCs w:val="28"/>
        </w:rPr>
        <w:t>продукції йде на експорт. У Рурському басейні – головному районі чорної металургії – виплавляється понад 4/5 металу.</w:t>
      </w:r>
    </w:p>
    <w:p w:rsidR="00A201CE" w:rsidRDefault="00A201CE" w:rsidP="00A201CE">
      <w:pPr>
        <w:spacing w:line="360" w:lineRule="auto"/>
        <w:ind w:firstLine="709"/>
        <w:jc w:val="both"/>
        <w:rPr>
          <w:rFonts w:ascii="Times New Roman" w:hAnsi="Times New Roman" w:cs="Times New Roman"/>
          <w:sz w:val="28"/>
          <w:szCs w:val="28"/>
        </w:rPr>
      </w:pPr>
      <w:r w:rsidRPr="00A201CE">
        <w:rPr>
          <w:rFonts w:ascii="Times New Roman" w:hAnsi="Times New Roman" w:cs="Times New Roman"/>
          <w:sz w:val="28"/>
          <w:szCs w:val="28"/>
        </w:rPr>
        <w:t>Хімічна промисловість Німеччини за обсягами виробництва займає третє місце в світі після США і Японії. Основними продуктами її виробництва традиційно є лікарські засоби, продукція органічної хімії, пластмаси, а також косметичні засоби. Половина продукції галузі йде на експорт</w:t>
      </w:r>
      <w:r>
        <w:rPr>
          <w:rFonts w:ascii="Times New Roman" w:hAnsi="Times New Roman" w:cs="Times New Roman"/>
          <w:sz w:val="28"/>
          <w:szCs w:val="28"/>
          <w:lang w:val="ru-RU"/>
        </w:rPr>
        <w:t xml:space="preserve">. </w:t>
      </w:r>
      <w:r w:rsidRPr="00A201CE">
        <w:rPr>
          <w:rFonts w:ascii="Times New Roman" w:hAnsi="Times New Roman" w:cs="Times New Roman"/>
          <w:sz w:val="28"/>
          <w:szCs w:val="28"/>
        </w:rPr>
        <w:t>В цій області промисловості</w:t>
      </w:r>
      <w:r>
        <w:rPr>
          <w:rFonts w:ascii="Times New Roman" w:hAnsi="Times New Roman" w:cs="Times New Roman"/>
          <w:sz w:val="28"/>
          <w:szCs w:val="28"/>
          <w:lang w:val="ru-RU"/>
        </w:rPr>
        <w:t xml:space="preserve"> </w:t>
      </w:r>
      <w:r w:rsidR="00CA6427">
        <w:rPr>
          <w:rFonts w:ascii="Times New Roman" w:hAnsi="Times New Roman" w:cs="Times New Roman"/>
          <w:sz w:val="28"/>
          <w:szCs w:val="28"/>
        </w:rPr>
        <w:t>безперечним лідером є компанія «</w:t>
      </w:r>
      <w:r w:rsidR="00CA6427" w:rsidRPr="00CA6427">
        <w:rPr>
          <w:rFonts w:ascii="Times New Roman" w:hAnsi="Times New Roman" w:cs="Times New Roman"/>
          <w:sz w:val="28"/>
          <w:szCs w:val="28"/>
        </w:rPr>
        <w:t>Bayer</w:t>
      </w:r>
      <w:r w:rsidR="00CA6427">
        <w:rPr>
          <w:rFonts w:ascii="Times New Roman" w:hAnsi="Times New Roman" w:cs="Times New Roman"/>
          <w:sz w:val="28"/>
          <w:szCs w:val="28"/>
        </w:rPr>
        <w:t>» та «</w:t>
      </w:r>
      <w:r w:rsidR="00CA6427">
        <w:rPr>
          <w:rFonts w:ascii="Georgia" w:hAnsi="Georgia"/>
          <w:color w:val="3E3E3E"/>
          <w:sz w:val="23"/>
          <w:szCs w:val="23"/>
          <w:shd w:val="clear" w:color="auto" w:fill="FFFFFF"/>
        </w:rPr>
        <w:t>BASF </w:t>
      </w:r>
      <w:r w:rsidR="00CA6427">
        <w:rPr>
          <w:rFonts w:ascii="Times New Roman" w:hAnsi="Times New Roman" w:cs="Times New Roman"/>
          <w:sz w:val="28"/>
          <w:szCs w:val="28"/>
        </w:rPr>
        <w:t>».</w:t>
      </w:r>
    </w:p>
    <w:p w:rsidR="00CA6427" w:rsidRDefault="00CA6427" w:rsidP="00A201CE">
      <w:pPr>
        <w:spacing w:line="360" w:lineRule="auto"/>
        <w:ind w:firstLine="709"/>
        <w:jc w:val="both"/>
        <w:rPr>
          <w:rFonts w:ascii="Times New Roman" w:hAnsi="Times New Roman" w:cs="Times New Roman"/>
          <w:sz w:val="28"/>
          <w:szCs w:val="28"/>
        </w:rPr>
      </w:pPr>
      <w:r w:rsidRPr="00CA6427">
        <w:rPr>
          <w:rFonts w:ascii="Times New Roman" w:hAnsi="Times New Roman" w:cs="Times New Roman"/>
          <w:sz w:val="28"/>
          <w:szCs w:val="28"/>
        </w:rPr>
        <w:t xml:space="preserve">Доволі значну, але далеко не домінуючу роль в рейтингу </w:t>
      </w:r>
      <w:r>
        <w:rPr>
          <w:rFonts w:ascii="Times New Roman" w:hAnsi="Times New Roman" w:cs="Times New Roman"/>
          <w:sz w:val="28"/>
          <w:szCs w:val="28"/>
        </w:rPr>
        <w:t xml:space="preserve">найбільшик компаній країни </w:t>
      </w:r>
      <w:r w:rsidRPr="00CA6427">
        <w:rPr>
          <w:rFonts w:ascii="Times New Roman" w:hAnsi="Times New Roman" w:cs="Times New Roman"/>
          <w:sz w:val="28"/>
          <w:szCs w:val="28"/>
        </w:rPr>
        <w:t>відіграють енергетичні компанії. Так, на 2-му місці – E.ON, на 12-му – RWE, на 33-му – EnBW, на 51-му – Wintershall.</w:t>
      </w:r>
    </w:p>
    <w:p w:rsidR="00A72686" w:rsidRPr="00A201CE" w:rsidRDefault="00CA6427" w:rsidP="00CA642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Окрім того, в ФРН знаходяться щтаб-квартири компаній «</w:t>
      </w:r>
      <w:r w:rsidRPr="00CA6427">
        <w:rPr>
          <w:rFonts w:ascii="Times New Roman" w:hAnsi="Times New Roman" w:cs="Times New Roman"/>
          <w:sz w:val="28"/>
          <w:szCs w:val="28"/>
        </w:rPr>
        <w:t>Siemens</w:t>
      </w:r>
      <w:r>
        <w:rPr>
          <w:rFonts w:ascii="Times New Roman" w:hAnsi="Times New Roman" w:cs="Times New Roman"/>
          <w:sz w:val="28"/>
          <w:szCs w:val="28"/>
        </w:rPr>
        <w:t>» та «</w:t>
      </w:r>
      <w:r w:rsidRPr="00CA6427">
        <w:rPr>
          <w:rFonts w:ascii="Times New Roman" w:hAnsi="Times New Roman" w:cs="Times New Roman"/>
          <w:sz w:val="28"/>
          <w:szCs w:val="28"/>
        </w:rPr>
        <w:t>SAP</w:t>
      </w:r>
      <w:r>
        <w:rPr>
          <w:rFonts w:ascii="Times New Roman" w:hAnsi="Times New Roman" w:cs="Times New Roman"/>
          <w:sz w:val="28"/>
          <w:szCs w:val="28"/>
        </w:rPr>
        <w:t>».</w:t>
      </w:r>
      <w:r w:rsidR="00A72686" w:rsidRPr="00A201CE">
        <w:rPr>
          <w:rFonts w:ascii="Times New Roman" w:hAnsi="Times New Roman" w:cs="Times New Roman"/>
          <w:sz w:val="28"/>
          <w:szCs w:val="28"/>
        </w:rPr>
        <w:br w:type="page"/>
      </w:r>
    </w:p>
    <w:p w:rsidR="00A72686" w:rsidRPr="002D0CE0" w:rsidRDefault="00A72686" w:rsidP="00A72686">
      <w:pPr>
        <w:ind w:firstLine="709"/>
        <w:jc w:val="center"/>
        <w:rPr>
          <w:rFonts w:ascii="Times New Roman" w:hAnsi="Times New Roman" w:cs="Times New Roman"/>
          <w:b/>
          <w:sz w:val="28"/>
          <w:szCs w:val="28"/>
        </w:rPr>
      </w:pPr>
      <w:r w:rsidRPr="002D0CE0">
        <w:rPr>
          <w:rFonts w:ascii="Times New Roman" w:hAnsi="Times New Roman" w:cs="Times New Roman"/>
          <w:b/>
          <w:sz w:val="28"/>
          <w:szCs w:val="28"/>
        </w:rPr>
        <w:lastRenderedPageBreak/>
        <w:t>Бюджетна система. На що витрачається бюджет</w:t>
      </w:r>
    </w:p>
    <w:p w:rsidR="00A72686" w:rsidRDefault="00E210CD" w:rsidP="00E210CD">
      <w:pPr>
        <w:spacing w:line="360" w:lineRule="auto"/>
        <w:ind w:firstLine="709"/>
        <w:jc w:val="both"/>
        <w:rPr>
          <w:rFonts w:ascii="Times New Roman" w:hAnsi="Times New Roman" w:cs="Times New Roman"/>
          <w:sz w:val="28"/>
          <w:szCs w:val="28"/>
        </w:rPr>
      </w:pPr>
      <w:r w:rsidRPr="00E210CD">
        <w:rPr>
          <w:rFonts w:ascii="Times New Roman" w:hAnsi="Times New Roman" w:cs="Times New Roman"/>
          <w:sz w:val="28"/>
          <w:szCs w:val="28"/>
        </w:rPr>
        <w:t>Бюджетний устрій Німеччини базується на сильній децентралізованій федеральній системі. Зведений (консолідований) бюджет держави охоплює бюджет федерації, бюджети 16 земель і понад 11 тис. громад (общин), які утворюють ще й округи.</w:t>
      </w:r>
    </w:p>
    <w:p w:rsidR="00E210CD" w:rsidRDefault="00E210CD" w:rsidP="00E210CD">
      <w:pPr>
        <w:spacing w:line="360" w:lineRule="auto"/>
        <w:ind w:firstLine="709"/>
        <w:jc w:val="both"/>
        <w:rPr>
          <w:rFonts w:ascii="Times New Roman" w:hAnsi="Times New Roman" w:cs="Times New Roman"/>
          <w:sz w:val="28"/>
          <w:szCs w:val="28"/>
        </w:rPr>
      </w:pPr>
      <w:r w:rsidRPr="00E210CD">
        <w:rPr>
          <w:rFonts w:ascii="Times New Roman" w:hAnsi="Times New Roman" w:cs="Times New Roman"/>
          <w:sz w:val="28"/>
          <w:szCs w:val="28"/>
        </w:rPr>
        <w:t>Для німецької бюджетної системи характерна триступенева система міжбюджетного вирівнювання. По-перше, здійснюється прибуткове вирівнювання через надходження ПДВ до бюджетів суб'єктів федерації: 25% від частки бюджетів земель у загальних надходженнях ПДВ розподіляється між усіма землями. Другий вид міжбюджетного вирівнювання полягає в перерозподілі бюджетних ресурсів між бюджетами земель без втручання з боку федерального уряду. Третім видом фінансової підтримки регіонів у ФРН є прямі федеральні гранти деяких територій.</w:t>
      </w:r>
    </w:p>
    <w:p w:rsidR="00E210CD" w:rsidRPr="00B935F9" w:rsidRDefault="00E210CD" w:rsidP="00E210CD">
      <w:pPr>
        <w:spacing w:line="360" w:lineRule="auto"/>
        <w:ind w:firstLine="709"/>
        <w:jc w:val="both"/>
        <w:rPr>
          <w:rFonts w:ascii="Times New Roman" w:hAnsi="Times New Roman" w:cs="Times New Roman"/>
          <w:sz w:val="28"/>
          <w:szCs w:val="28"/>
          <w:lang w:val="ru-RU"/>
        </w:rPr>
      </w:pPr>
      <w:r w:rsidRPr="00E210CD">
        <w:rPr>
          <w:rFonts w:ascii="Times New Roman" w:hAnsi="Times New Roman" w:cs="Times New Roman"/>
          <w:sz w:val="28"/>
          <w:szCs w:val="28"/>
        </w:rPr>
        <w:t>Сформована у ФРН бюджетна система передбачає, що всередині кожного суб'єкта федерації існує власна методика перерозподілу ресурсів між бюджетами муніципальних утворень. Зазвичай при складанні таких методик органи влади земель виходять в першу чергу з витратних потреб муніципалітетів, беручи до уваги структуру регіональної економіки.</w:t>
      </w:r>
      <w:r w:rsidR="00B935F9" w:rsidRPr="00B935F9">
        <w:rPr>
          <w:rFonts w:ascii="Times New Roman" w:hAnsi="Times New Roman" w:cs="Times New Roman"/>
          <w:sz w:val="28"/>
          <w:szCs w:val="28"/>
          <w:lang w:val="ru-RU"/>
        </w:rPr>
        <w:t>[1]</w:t>
      </w:r>
    </w:p>
    <w:p w:rsidR="00BF7CD6" w:rsidRPr="00B935F9" w:rsidRDefault="00BF7CD6" w:rsidP="00BF7CD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Загальним, згідно із Основним законом, є принцип прагнення до можливого рівного доступу всіх жителів країни до соціальних благ. Саме тому найбільша частина видатків припадає на ці витрати – до 60%. Окрім забезпечення державних забов</w:t>
      </w:r>
      <w:r w:rsidRPr="00BF7CD6">
        <w:rPr>
          <w:rFonts w:ascii="Times New Roman" w:hAnsi="Times New Roman" w:cs="Times New Roman"/>
          <w:sz w:val="28"/>
          <w:szCs w:val="28"/>
          <w:lang w:val="ru-RU"/>
        </w:rPr>
        <w:t>`</w:t>
      </w:r>
      <w:r>
        <w:rPr>
          <w:rFonts w:ascii="Times New Roman" w:hAnsi="Times New Roman" w:cs="Times New Roman"/>
          <w:sz w:val="28"/>
          <w:szCs w:val="28"/>
        </w:rPr>
        <w:t>язань перед населенням з федерального фонду фінансуються: оборонна сфера, внутрішні інвестиції в  інфраструктуру, сільське господарство, промислове виробництво, обслуговування суверенного боргу, роботу державного апарату та інше.</w:t>
      </w:r>
      <w:r w:rsidR="00B935F9" w:rsidRPr="00B935F9">
        <w:rPr>
          <w:rFonts w:ascii="Times New Roman" w:hAnsi="Times New Roman" w:cs="Times New Roman"/>
          <w:sz w:val="28"/>
          <w:szCs w:val="28"/>
          <w:lang w:val="ru-RU"/>
        </w:rPr>
        <w:t>[7]</w:t>
      </w:r>
    </w:p>
    <w:p w:rsidR="00A72686" w:rsidRPr="00A201CE" w:rsidRDefault="00A72686" w:rsidP="00A72686">
      <w:pPr>
        <w:ind w:firstLine="709"/>
        <w:jc w:val="center"/>
        <w:rPr>
          <w:rFonts w:ascii="Times New Roman" w:hAnsi="Times New Roman" w:cs="Times New Roman"/>
          <w:sz w:val="28"/>
          <w:szCs w:val="28"/>
        </w:rPr>
      </w:pPr>
    </w:p>
    <w:p w:rsidR="00A72686" w:rsidRPr="00A201CE" w:rsidRDefault="00A72686">
      <w:pPr>
        <w:spacing w:after="0" w:line="360" w:lineRule="auto"/>
        <w:ind w:firstLine="709"/>
        <w:jc w:val="both"/>
        <w:rPr>
          <w:rFonts w:ascii="Times New Roman" w:hAnsi="Times New Roman" w:cs="Times New Roman"/>
          <w:sz w:val="28"/>
          <w:szCs w:val="28"/>
        </w:rPr>
      </w:pPr>
      <w:r w:rsidRPr="00A201CE">
        <w:rPr>
          <w:rFonts w:ascii="Times New Roman" w:hAnsi="Times New Roman" w:cs="Times New Roman"/>
          <w:sz w:val="28"/>
          <w:szCs w:val="28"/>
        </w:rPr>
        <w:br w:type="page"/>
      </w:r>
    </w:p>
    <w:p w:rsidR="00A72686" w:rsidRPr="002D0CE0" w:rsidRDefault="00A72686" w:rsidP="00A72686">
      <w:pPr>
        <w:ind w:firstLine="709"/>
        <w:jc w:val="center"/>
        <w:rPr>
          <w:rFonts w:ascii="Times New Roman" w:hAnsi="Times New Roman" w:cs="Times New Roman"/>
          <w:b/>
          <w:sz w:val="28"/>
          <w:szCs w:val="28"/>
        </w:rPr>
      </w:pPr>
      <w:r w:rsidRPr="002D0CE0">
        <w:rPr>
          <w:rFonts w:ascii="Times New Roman" w:hAnsi="Times New Roman" w:cs="Times New Roman"/>
          <w:b/>
          <w:sz w:val="28"/>
          <w:szCs w:val="28"/>
        </w:rPr>
        <w:lastRenderedPageBreak/>
        <w:t>Податкова система. Як напов</w:t>
      </w:r>
      <w:r w:rsidR="00AC4444" w:rsidRPr="002D0CE0">
        <w:rPr>
          <w:rFonts w:ascii="Times New Roman" w:hAnsi="Times New Roman" w:cs="Times New Roman"/>
          <w:b/>
          <w:sz w:val="28"/>
          <w:szCs w:val="28"/>
        </w:rPr>
        <w:t>н</w:t>
      </w:r>
      <w:r w:rsidRPr="002D0CE0">
        <w:rPr>
          <w:rFonts w:ascii="Times New Roman" w:hAnsi="Times New Roman" w:cs="Times New Roman"/>
          <w:b/>
          <w:sz w:val="28"/>
          <w:szCs w:val="28"/>
        </w:rPr>
        <w:t>юється бюджет</w:t>
      </w:r>
    </w:p>
    <w:p w:rsidR="00BF7CD6" w:rsidRPr="00BF7CD6" w:rsidRDefault="00BF7CD6" w:rsidP="00BF7CD6">
      <w:pPr>
        <w:spacing w:line="360" w:lineRule="auto"/>
        <w:ind w:firstLine="709"/>
        <w:jc w:val="both"/>
        <w:rPr>
          <w:rFonts w:ascii="Times New Roman" w:hAnsi="Times New Roman" w:cs="Times New Roman"/>
          <w:sz w:val="28"/>
          <w:szCs w:val="28"/>
        </w:rPr>
      </w:pPr>
      <w:r w:rsidRPr="00BF7CD6">
        <w:rPr>
          <w:rFonts w:ascii="Times New Roman" w:hAnsi="Times New Roman" w:cs="Times New Roman"/>
          <w:sz w:val="28"/>
          <w:szCs w:val="28"/>
        </w:rPr>
        <w:t>Кожен рівень бюджетної системи формується з надходжень відповідних видів податків</w:t>
      </w:r>
      <w:r>
        <w:rPr>
          <w:rFonts w:ascii="Times New Roman" w:hAnsi="Times New Roman" w:cs="Times New Roman"/>
          <w:sz w:val="28"/>
          <w:szCs w:val="28"/>
        </w:rPr>
        <w:t>.</w:t>
      </w:r>
      <w:r w:rsidRPr="00BF7CD6">
        <w:t xml:space="preserve"> </w:t>
      </w:r>
      <w:r w:rsidRPr="00BF7CD6">
        <w:rPr>
          <w:rFonts w:ascii="Times New Roman" w:hAnsi="Times New Roman" w:cs="Times New Roman"/>
          <w:sz w:val="28"/>
          <w:szCs w:val="28"/>
        </w:rPr>
        <w:t>У Німеччині нараховується понад 40 видів податків, які за рівн</w:t>
      </w:r>
      <w:r>
        <w:rPr>
          <w:rFonts w:ascii="Times New Roman" w:hAnsi="Times New Roman" w:cs="Times New Roman"/>
          <w:sz w:val="28"/>
          <w:szCs w:val="28"/>
        </w:rPr>
        <w:t>ями відрахувань поділяються на:</w:t>
      </w:r>
    </w:p>
    <w:p w:rsidR="00BF7CD6" w:rsidRPr="00BF7CD6" w:rsidRDefault="00BF7CD6" w:rsidP="00BF7CD6">
      <w:pPr>
        <w:pStyle w:val="a3"/>
        <w:numPr>
          <w:ilvl w:val="0"/>
          <w:numId w:val="3"/>
        </w:numPr>
        <w:spacing w:line="360" w:lineRule="auto"/>
        <w:jc w:val="both"/>
        <w:rPr>
          <w:rFonts w:ascii="Times New Roman" w:hAnsi="Times New Roman" w:cs="Times New Roman"/>
          <w:sz w:val="28"/>
          <w:szCs w:val="28"/>
        </w:rPr>
      </w:pPr>
      <w:r w:rsidRPr="00BF7CD6">
        <w:rPr>
          <w:rFonts w:ascii="Times New Roman" w:hAnsi="Times New Roman" w:cs="Times New Roman"/>
          <w:sz w:val="28"/>
          <w:szCs w:val="28"/>
        </w:rPr>
        <w:t>загальні: прибутковий податок, податок на корпорації, податок з обороту;</w:t>
      </w:r>
    </w:p>
    <w:p w:rsidR="00BF7CD6" w:rsidRPr="00BF7CD6" w:rsidRDefault="00BF7CD6" w:rsidP="00BF7CD6">
      <w:pPr>
        <w:pStyle w:val="a3"/>
        <w:numPr>
          <w:ilvl w:val="0"/>
          <w:numId w:val="3"/>
        </w:numPr>
        <w:spacing w:line="360" w:lineRule="auto"/>
        <w:jc w:val="both"/>
        <w:rPr>
          <w:rFonts w:ascii="Times New Roman" w:hAnsi="Times New Roman" w:cs="Times New Roman"/>
          <w:sz w:val="28"/>
          <w:szCs w:val="28"/>
        </w:rPr>
      </w:pPr>
      <w:r w:rsidRPr="00BF7CD6">
        <w:rPr>
          <w:rFonts w:ascii="Times New Roman" w:hAnsi="Times New Roman" w:cs="Times New Roman"/>
          <w:sz w:val="28"/>
          <w:szCs w:val="28"/>
        </w:rPr>
        <w:t>федеральні: доходи від фінансових монополій, митні збори, податок з вантажного автотранспорту, разовий податок на майно, податки на користь Європейського Союзу;</w:t>
      </w:r>
    </w:p>
    <w:p w:rsidR="00BF7CD6" w:rsidRPr="00BF7CD6" w:rsidRDefault="00BF7CD6" w:rsidP="00BF7CD6">
      <w:pPr>
        <w:pStyle w:val="a3"/>
        <w:numPr>
          <w:ilvl w:val="0"/>
          <w:numId w:val="3"/>
        </w:numPr>
        <w:spacing w:line="360" w:lineRule="auto"/>
        <w:jc w:val="both"/>
        <w:rPr>
          <w:rFonts w:ascii="Times New Roman" w:hAnsi="Times New Roman" w:cs="Times New Roman"/>
          <w:sz w:val="28"/>
          <w:szCs w:val="28"/>
        </w:rPr>
      </w:pPr>
      <w:r w:rsidRPr="00BF7CD6">
        <w:rPr>
          <w:rFonts w:ascii="Times New Roman" w:hAnsi="Times New Roman" w:cs="Times New Roman"/>
          <w:sz w:val="28"/>
          <w:szCs w:val="28"/>
        </w:rPr>
        <w:t>земельні: податок на майно, спадок, автомобілі, пожежну охорону, при придбанні земельної ділянки тощо;</w:t>
      </w:r>
    </w:p>
    <w:p w:rsidR="00A72686" w:rsidRDefault="00BF7CD6" w:rsidP="00BF7CD6">
      <w:pPr>
        <w:pStyle w:val="a3"/>
        <w:numPr>
          <w:ilvl w:val="0"/>
          <w:numId w:val="3"/>
        </w:numPr>
        <w:spacing w:line="360" w:lineRule="auto"/>
        <w:jc w:val="both"/>
        <w:rPr>
          <w:rFonts w:ascii="Times New Roman" w:hAnsi="Times New Roman" w:cs="Times New Roman"/>
          <w:sz w:val="28"/>
          <w:szCs w:val="28"/>
        </w:rPr>
      </w:pPr>
      <w:r w:rsidRPr="00BF7CD6">
        <w:rPr>
          <w:rFonts w:ascii="Times New Roman" w:hAnsi="Times New Roman" w:cs="Times New Roman"/>
          <w:sz w:val="28"/>
          <w:szCs w:val="28"/>
        </w:rPr>
        <w:t>общинні: промисловий, поземельний податок і місцеві податки (на собак, риболовлю, друге житло).</w:t>
      </w:r>
    </w:p>
    <w:p w:rsidR="00234322" w:rsidRPr="00B935F9" w:rsidRDefault="00864FD5" w:rsidP="00234322">
      <w:pPr>
        <w:spacing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rPr>
        <w:t xml:space="preserve">Найбільшу частину доходів федерального бюджету формує податок з оборони капіталу. Наповнення земельних бюджетів залежить від виду підприємств, що функціонують на їх території. </w:t>
      </w:r>
      <w:r w:rsidR="00B935F9">
        <w:rPr>
          <w:rFonts w:ascii="Times New Roman" w:hAnsi="Times New Roman" w:cs="Times New Roman"/>
          <w:sz w:val="28"/>
          <w:szCs w:val="28"/>
          <w:lang w:val="en-US"/>
        </w:rPr>
        <w:t>[3]</w:t>
      </w:r>
    </w:p>
    <w:p w:rsidR="00864FD5" w:rsidRDefault="00864FD5" w:rsidP="00864FD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w:t>
      </w:r>
      <w:r w:rsidRPr="00864FD5">
        <w:rPr>
          <w:rFonts w:ascii="Times New Roman" w:hAnsi="Times New Roman" w:cs="Times New Roman"/>
          <w:sz w:val="28"/>
          <w:szCs w:val="28"/>
        </w:rPr>
        <w:t>новна ставка податку на додану вартість складає 19%. На соціально значимі товари і послуги (продовольчі товари, книги, періодичну пресу, послуги пасажирського транспорту) встановлюється пільгова ставка в розмірі 7%. Сільськогосподарські підприємства і підприємства лісового господарства, а також товари, що йдуть на експорт, звільняються від сплати цього виду податку. Не обкладаються податком на додану вартість медичні і страхові послуги.</w:t>
      </w:r>
    </w:p>
    <w:p w:rsidR="00A72686" w:rsidRPr="00A201CE" w:rsidRDefault="00234322" w:rsidP="0023432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платежі, що надходять від податків з угод припадає майже 25% від загальної суми бюджету. Це пояснюється, що даним видо податку охоплюються в сі види операцій.  Більш скромний відсоток бюджетних доходів приносять збори за споживання – акцизи. Ними обкладають продаж продуктів харчування, тютюну, палива, пива  і кави. </w:t>
      </w:r>
      <w:r w:rsidR="00B935F9">
        <w:rPr>
          <w:rFonts w:ascii="Times New Roman" w:hAnsi="Times New Roman" w:cs="Times New Roman"/>
          <w:sz w:val="28"/>
          <w:szCs w:val="28"/>
          <w:lang w:val="en-US"/>
        </w:rPr>
        <w:t>[7]</w:t>
      </w:r>
      <w:r w:rsidR="00A72686" w:rsidRPr="00A201CE">
        <w:rPr>
          <w:rFonts w:ascii="Times New Roman" w:hAnsi="Times New Roman" w:cs="Times New Roman"/>
          <w:sz w:val="28"/>
          <w:szCs w:val="28"/>
        </w:rPr>
        <w:br w:type="page"/>
      </w:r>
    </w:p>
    <w:p w:rsidR="00A72686" w:rsidRPr="002D0CE0" w:rsidRDefault="00AC4444" w:rsidP="00A72686">
      <w:pPr>
        <w:ind w:firstLine="709"/>
        <w:jc w:val="center"/>
        <w:rPr>
          <w:rFonts w:ascii="Times New Roman" w:hAnsi="Times New Roman" w:cs="Times New Roman"/>
          <w:b/>
          <w:sz w:val="28"/>
          <w:szCs w:val="28"/>
        </w:rPr>
      </w:pPr>
      <w:r w:rsidRPr="002D0CE0">
        <w:rPr>
          <w:rFonts w:ascii="Times New Roman" w:hAnsi="Times New Roman" w:cs="Times New Roman"/>
          <w:b/>
          <w:sz w:val="28"/>
          <w:szCs w:val="28"/>
        </w:rPr>
        <w:lastRenderedPageBreak/>
        <w:t>Фінансові посередники. Банки, трасти, фонди</w:t>
      </w:r>
    </w:p>
    <w:p w:rsidR="00234322" w:rsidRPr="00234322" w:rsidRDefault="00234322" w:rsidP="00234322">
      <w:pPr>
        <w:spacing w:line="360" w:lineRule="auto"/>
        <w:ind w:firstLine="709"/>
        <w:jc w:val="both"/>
        <w:rPr>
          <w:rFonts w:ascii="Times New Roman" w:hAnsi="Times New Roman" w:cs="Times New Roman"/>
          <w:sz w:val="28"/>
          <w:szCs w:val="28"/>
        </w:rPr>
      </w:pPr>
      <w:r w:rsidRPr="00234322">
        <w:rPr>
          <w:rFonts w:ascii="Times New Roman" w:hAnsi="Times New Roman" w:cs="Times New Roman"/>
          <w:sz w:val="28"/>
          <w:szCs w:val="28"/>
        </w:rPr>
        <w:t>Для Німеччини характерне панування універсальних банків, які здійснюють різні види банківських операцій. Німецька модель фінансового посередництва характеризується тим, що всі їх функції зосереджені в особливій кредитній інституції - універсальному банку.</w:t>
      </w:r>
    </w:p>
    <w:p w:rsidR="00234322" w:rsidRPr="00234322" w:rsidRDefault="00234322" w:rsidP="00234322">
      <w:pPr>
        <w:spacing w:line="360" w:lineRule="auto"/>
        <w:ind w:firstLine="709"/>
        <w:jc w:val="both"/>
        <w:rPr>
          <w:rFonts w:ascii="Times New Roman" w:hAnsi="Times New Roman" w:cs="Times New Roman"/>
          <w:sz w:val="28"/>
          <w:szCs w:val="28"/>
        </w:rPr>
      </w:pPr>
      <w:r w:rsidRPr="00234322">
        <w:rPr>
          <w:rFonts w:ascii="Times New Roman" w:hAnsi="Times New Roman" w:cs="Times New Roman"/>
          <w:sz w:val="28"/>
          <w:szCs w:val="28"/>
        </w:rPr>
        <w:t xml:space="preserve">У німецькій банківській системі переважають універсально діючі кредитні установи. Незалежно від розбіжностей у правових формах, відносинах власності, величині банків, організації підприємств більшість банків поєднує під одним </w:t>
      </w:r>
      <w:r>
        <w:rPr>
          <w:rFonts w:ascii="Times New Roman" w:hAnsi="Times New Roman" w:cs="Times New Roman"/>
          <w:sz w:val="28"/>
          <w:szCs w:val="28"/>
        </w:rPr>
        <w:t>дахом усі можливі операції.</w:t>
      </w:r>
    </w:p>
    <w:p w:rsidR="00234322" w:rsidRPr="00B935F9" w:rsidRDefault="00234322" w:rsidP="00234322">
      <w:pPr>
        <w:spacing w:line="360" w:lineRule="auto"/>
        <w:ind w:firstLine="709"/>
        <w:jc w:val="both"/>
        <w:rPr>
          <w:rFonts w:ascii="Times New Roman" w:hAnsi="Times New Roman" w:cs="Times New Roman"/>
          <w:sz w:val="28"/>
          <w:szCs w:val="28"/>
        </w:rPr>
      </w:pPr>
      <w:r w:rsidRPr="00234322">
        <w:rPr>
          <w:rFonts w:ascii="Times New Roman" w:hAnsi="Times New Roman" w:cs="Times New Roman"/>
          <w:sz w:val="28"/>
          <w:szCs w:val="28"/>
        </w:rPr>
        <w:t>У Німеччині банки вочевидь домінують у кредитно-фінансовій системі. Інші інституції нечисленні і є або асоційованими компаніями трьох потужних "гросбанків" (Дойче Банк, Дрезднер Банк, Комерцбанк), або діють у зоні їхнього вплив</w:t>
      </w:r>
      <w:r>
        <w:rPr>
          <w:rFonts w:ascii="Times New Roman" w:hAnsi="Times New Roman" w:cs="Times New Roman"/>
          <w:sz w:val="28"/>
          <w:szCs w:val="28"/>
        </w:rPr>
        <w:t>у.</w:t>
      </w:r>
      <w:r w:rsidR="00B935F9" w:rsidRPr="00B935F9">
        <w:rPr>
          <w:rFonts w:ascii="Times New Roman" w:hAnsi="Times New Roman" w:cs="Times New Roman"/>
          <w:sz w:val="28"/>
          <w:szCs w:val="28"/>
        </w:rPr>
        <w:t>[8]</w:t>
      </w:r>
    </w:p>
    <w:p w:rsidR="00AC4444" w:rsidRDefault="00234322" w:rsidP="00234322">
      <w:pPr>
        <w:spacing w:line="360" w:lineRule="auto"/>
        <w:ind w:firstLine="709"/>
        <w:jc w:val="both"/>
        <w:rPr>
          <w:rFonts w:ascii="Times New Roman" w:hAnsi="Times New Roman" w:cs="Times New Roman"/>
          <w:sz w:val="28"/>
          <w:szCs w:val="28"/>
        </w:rPr>
      </w:pPr>
      <w:r w:rsidRPr="00234322">
        <w:rPr>
          <w:rFonts w:ascii="Times New Roman" w:hAnsi="Times New Roman" w:cs="Times New Roman"/>
          <w:sz w:val="28"/>
          <w:szCs w:val="28"/>
        </w:rPr>
        <w:t>Особливості фінансового посередництва у Німеччині визначається особливою роллю, яку тут відіграють комерційні банки, які мають широкі права щодо інвестування у цінні папери. Регулювання німецьких інвестиційних компаній (Investment-Gesellschaft) вважається одним з найжорсткіших у світі. Навіть діяльність інвестиційних фондів регулюється положеннями банківського законодавства. Управляючими компаніями інвестиційних фондів можуть бути виключно інвестиційні компанії.</w:t>
      </w:r>
    </w:p>
    <w:p w:rsidR="00234322" w:rsidRPr="00A201CE" w:rsidRDefault="00234322" w:rsidP="00234322">
      <w:pPr>
        <w:spacing w:line="360" w:lineRule="auto"/>
        <w:ind w:firstLine="709"/>
        <w:jc w:val="both"/>
        <w:rPr>
          <w:rFonts w:ascii="Times New Roman" w:hAnsi="Times New Roman" w:cs="Times New Roman"/>
          <w:sz w:val="28"/>
          <w:szCs w:val="28"/>
        </w:rPr>
      </w:pPr>
      <w:r w:rsidRPr="00234322">
        <w:rPr>
          <w:rFonts w:ascii="Times New Roman" w:hAnsi="Times New Roman" w:cs="Times New Roman"/>
          <w:sz w:val="28"/>
          <w:szCs w:val="28"/>
        </w:rPr>
        <w:t>У Німеччині практично не існує незалежних по капіталу від депозитарного банку компаній з управління</w:t>
      </w:r>
      <w:r>
        <w:rPr>
          <w:rFonts w:ascii="Times New Roman" w:hAnsi="Times New Roman" w:cs="Times New Roman"/>
          <w:sz w:val="28"/>
          <w:szCs w:val="28"/>
        </w:rPr>
        <w:t xml:space="preserve">, хоча є й обмеження на взаємну </w:t>
      </w:r>
      <w:r w:rsidRPr="00234322">
        <w:rPr>
          <w:rFonts w:ascii="Times New Roman" w:hAnsi="Times New Roman" w:cs="Times New Roman"/>
          <w:sz w:val="28"/>
          <w:szCs w:val="28"/>
        </w:rPr>
        <w:t>участь посадових осіб депозитарію та управляючої компанії в органах управління один одного.</w:t>
      </w:r>
    </w:p>
    <w:p w:rsidR="00AC4444" w:rsidRPr="00A201CE" w:rsidRDefault="00AC4444" w:rsidP="00A72686">
      <w:pPr>
        <w:ind w:firstLine="709"/>
        <w:jc w:val="center"/>
        <w:rPr>
          <w:rFonts w:ascii="Times New Roman" w:hAnsi="Times New Roman" w:cs="Times New Roman"/>
          <w:sz w:val="28"/>
          <w:szCs w:val="28"/>
        </w:rPr>
      </w:pPr>
    </w:p>
    <w:p w:rsidR="00AC4444" w:rsidRPr="00A201CE" w:rsidRDefault="00AC4444" w:rsidP="00E63938">
      <w:pPr>
        <w:rPr>
          <w:rFonts w:ascii="Times New Roman" w:hAnsi="Times New Roman" w:cs="Times New Roman"/>
          <w:sz w:val="28"/>
          <w:szCs w:val="28"/>
        </w:rPr>
      </w:pPr>
    </w:p>
    <w:p w:rsidR="00AC4444" w:rsidRPr="00A201CE" w:rsidRDefault="00AC4444">
      <w:pPr>
        <w:spacing w:after="0" w:line="360" w:lineRule="auto"/>
        <w:ind w:firstLine="709"/>
        <w:jc w:val="both"/>
        <w:rPr>
          <w:rFonts w:ascii="Times New Roman" w:hAnsi="Times New Roman" w:cs="Times New Roman"/>
          <w:sz w:val="28"/>
          <w:szCs w:val="28"/>
        </w:rPr>
      </w:pPr>
      <w:r w:rsidRPr="00A201CE">
        <w:rPr>
          <w:rFonts w:ascii="Times New Roman" w:hAnsi="Times New Roman" w:cs="Times New Roman"/>
          <w:sz w:val="28"/>
          <w:szCs w:val="28"/>
        </w:rPr>
        <w:br w:type="page"/>
      </w:r>
    </w:p>
    <w:p w:rsidR="00071B02" w:rsidRPr="00071B02" w:rsidRDefault="00AC4444" w:rsidP="00071B02">
      <w:pPr>
        <w:ind w:firstLine="709"/>
        <w:jc w:val="center"/>
        <w:rPr>
          <w:rFonts w:ascii="Times New Roman" w:hAnsi="Times New Roman" w:cs="Times New Roman"/>
          <w:b/>
          <w:sz w:val="28"/>
          <w:szCs w:val="28"/>
        </w:rPr>
      </w:pPr>
      <w:r w:rsidRPr="002D0CE0">
        <w:rPr>
          <w:rFonts w:ascii="Times New Roman" w:hAnsi="Times New Roman" w:cs="Times New Roman"/>
          <w:b/>
          <w:sz w:val="28"/>
          <w:szCs w:val="28"/>
        </w:rPr>
        <w:lastRenderedPageBreak/>
        <w:t>Висновки</w:t>
      </w:r>
    </w:p>
    <w:p w:rsidR="00E63938" w:rsidRDefault="00071B02" w:rsidP="00873EE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002D0CE0">
        <w:rPr>
          <w:rFonts w:ascii="Times New Roman" w:hAnsi="Times New Roman" w:cs="Times New Roman"/>
          <w:sz w:val="28"/>
          <w:szCs w:val="28"/>
        </w:rPr>
        <w:t xml:space="preserve">, економіка Німеччини є однією із </w:t>
      </w:r>
      <w:r w:rsidR="00E04C1D">
        <w:rPr>
          <w:rFonts w:ascii="Times New Roman" w:hAnsi="Times New Roman" w:cs="Times New Roman"/>
          <w:sz w:val="28"/>
          <w:szCs w:val="28"/>
        </w:rPr>
        <w:t xml:space="preserve">найрозвиненіших економік світу. Мене вражає складність адміністративного поділу країни та аспекти управління, адже у ФРН досить жорсткі закони, які чітко прописують основні аспекти діяльності в країні, а тому </w:t>
      </w:r>
      <w:r w:rsidR="00873EE0">
        <w:rPr>
          <w:rFonts w:ascii="Times New Roman" w:hAnsi="Times New Roman" w:cs="Times New Roman"/>
          <w:sz w:val="28"/>
          <w:szCs w:val="28"/>
        </w:rPr>
        <w:t>дотримання їх виконання відбувається на високому рівні. В</w:t>
      </w:r>
      <w:r w:rsidR="00E63938" w:rsidRPr="00E63938">
        <w:rPr>
          <w:rFonts w:ascii="Times New Roman" w:hAnsi="Times New Roman" w:cs="Times New Roman"/>
          <w:sz w:val="28"/>
          <w:szCs w:val="28"/>
        </w:rPr>
        <w:t>сі основні функції фінансового посередництва сконцентровані в універсальних банках (комерційних банках та ощадних касах), які не спеціалізуються на окремих операціях, як це роблять кредитні установи США та Японії.</w:t>
      </w:r>
      <w:r w:rsidR="00873EE0">
        <w:rPr>
          <w:rFonts w:ascii="Times New Roman" w:hAnsi="Times New Roman" w:cs="Times New Roman"/>
          <w:sz w:val="28"/>
          <w:szCs w:val="28"/>
        </w:rPr>
        <w:t xml:space="preserve"> </w:t>
      </w:r>
    </w:p>
    <w:p w:rsidR="00873EE0" w:rsidRDefault="00873EE0" w:rsidP="00873EE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Окрім того, із плюсів можна виділити державну політику щодо прагнення до високого соціального стандарту до життя та вражаючий рівень страхування. Але з іншого боку, широкий спектр </w:t>
      </w:r>
      <w:r w:rsidR="00FD5889">
        <w:rPr>
          <w:rFonts w:ascii="Times New Roman" w:hAnsi="Times New Roman" w:cs="Times New Roman"/>
          <w:sz w:val="28"/>
          <w:szCs w:val="28"/>
        </w:rPr>
        <w:t>страхових внесків є сильним навантаженням на пересічних громадян. Взагалі для Німеччини характерним є високий рівень податкового навантаження. Податків тут багато, окрім того вони дуже сильно варіюються – враховується, навіть, кількість членів в родині.</w:t>
      </w:r>
    </w:p>
    <w:p w:rsidR="00E04C1D" w:rsidRPr="00A201CE" w:rsidRDefault="00FD5889" w:rsidP="00071B0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Україні, як країні, що розвивається, звичайно, є чому повчитися у Німеччини. Перше – повний цикл виготовлення продукції – одне із найболючіших питань для України, адже готова продукція коштує в рази дорожче сировини. До того ж, як</w:t>
      </w:r>
      <w:r w:rsidR="00071B02">
        <w:rPr>
          <w:rFonts w:ascii="Times New Roman" w:hAnsi="Times New Roman" w:cs="Times New Roman"/>
          <w:sz w:val="28"/>
          <w:szCs w:val="28"/>
        </w:rPr>
        <w:t>ість Німецької продукції відпові</w:t>
      </w:r>
      <w:r>
        <w:rPr>
          <w:rFonts w:ascii="Times New Roman" w:hAnsi="Times New Roman" w:cs="Times New Roman"/>
          <w:sz w:val="28"/>
          <w:szCs w:val="28"/>
        </w:rPr>
        <w:t xml:space="preserve">дає всім міжнародним стандартам. </w:t>
      </w:r>
      <w:r w:rsidR="00071B02">
        <w:rPr>
          <w:rFonts w:ascii="Times New Roman" w:hAnsi="Times New Roman" w:cs="Times New Roman"/>
          <w:sz w:val="28"/>
          <w:szCs w:val="28"/>
        </w:rPr>
        <w:t xml:space="preserve">Друге – чітке дотримання законів та доброчесна сплата , оскільки в такий спосіб ми допомагаємо державі наповнювати бюджет та маємо надії на його грамотний перерозподіл. </w:t>
      </w:r>
    </w:p>
    <w:p w:rsidR="00AC4444" w:rsidRPr="00A201CE" w:rsidRDefault="00AC4444">
      <w:pPr>
        <w:spacing w:after="0" w:line="360" w:lineRule="auto"/>
        <w:ind w:firstLine="709"/>
        <w:jc w:val="both"/>
        <w:rPr>
          <w:rFonts w:ascii="Times New Roman" w:hAnsi="Times New Roman" w:cs="Times New Roman"/>
          <w:sz w:val="28"/>
          <w:szCs w:val="28"/>
        </w:rPr>
      </w:pPr>
      <w:r w:rsidRPr="00A201CE">
        <w:rPr>
          <w:rFonts w:ascii="Times New Roman" w:hAnsi="Times New Roman" w:cs="Times New Roman"/>
          <w:sz w:val="28"/>
          <w:szCs w:val="28"/>
        </w:rPr>
        <w:br w:type="page"/>
      </w:r>
    </w:p>
    <w:p w:rsidR="00AC4444" w:rsidRPr="00E33123" w:rsidRDefault="00AC4444" w:rsidP="00A72686">
      <w:pPr>
        <w:ind w:firstLine="709"/>
        <w:jc w:val="center"/>
        <w:rPr>
          <w:rFonts w:ascii="Times New Roman" w:hAnsi="Times New Roman" w:cs="Times New Roman"/>
          <w:b/>
          <w:sz w:val="28"/>
          <w:szCs w:val="28"/>
        </w:rPr>
      </w:pPr>
      <w:r w:rsidRPr="00E33123">
        <w:rPr>
          <w:rFonts w:ascii="Times New Roman" w:hAnsi="Times New Roman" w:cs="Times New Roman"/>
          <w:b/>
          <w:sz w:val="28"/>
          <w:szCs w:val="28"/>
        </w:rPr>
        <w:lastRenderedPageBreak/>
        <w:t>Список використаної літератури</w:t>
      </w:r>
    </w:p>
    <w:p w:rsidR="00E33123" w:rsidRDefault="00E33123" w:rsidP="00E33123">
      <w:pPr>
        <w:pStyle w:val="a3"/>
        <w:numPr>
          <w:ilvl w:val="0"/>
          <w:numId w:val="1"/>
        </w:numPr>
        <w:jc w:val="both"/>
        <w:rPr>
          <w:rFonts w:ascii="Times New Roman" w:hAnsi="Times New Roman" w:cs="Times New Roman"/>
          <w:sz w:val="28"/>
          <w:szCs w:val="28"/>
        </w:rPr>
      </w:pPr>
      <w:r w:rsidRPr="00E33123">
        <w:rPr>
          <w:rFonts w:ascii="Times New Roman" w:hAnsi="Times New Roman" w:cs="Times New Roman"/>
          <w:sz w:val="28"/>
          <w:szCs w:val="28"/>
        </w:rPr>
        <w:t xml:space="preserve">Виконання бюджету у Німеччині [Електронний ресурс] – Режим доступу до ресурсу: </w:t>
      </w:r>
      <w:hyperlink r:id="rId5" w:history="1">
        <w:r w:rsidRPr="00D52FB2">
          <w:rPr>
            <w:rStyle w:val="a4"/>
            <w:rFonts w:ascii="Times New Roman" w:hAnsi="Times New Roman" w:cs="Times New Roman"/>
            <w:sz w:val="28"/>
            <w:szCs w:val="28"/>
          </w:rPr>
          <w:t>https://pidruchniki.com/1699092364197/finansi/vikonannya_byudzhetu_nimechchini</w:t>
        </w:r>
      </w:hyperlink>
      <w:r w:rsidRPr="00E33123">
        <w:rPr>
          <w:rFonts w:ascii="Times New Roman" w:hAnsi="Times New Roman" w:cs="Times New Roman"/>
          <w:sz w:val="28"/>
          <w:szCs w:val="28"/>
        </w:rPr>
        <w:t>.</w:t>
      </w:r>
    </w:p>
    <w:p w:rsidR="00E33123" w:rsidRDefault="00E33123" w:rsidP="00E33123">
      <w:pPr>
        <w:pStyle w:val="a3"/>
        <w:numPr>
          <w:ilvl w:val="0"/>
          <w:numId w:val="1"/>
        </w:numPr>
        <w:jc w:val="both"/>
        <w:rPr>
          <w:rFonts w:ascii="Times New Roman" w:hAnsi="Times New Roman" w:cs="Times New Roman"/>
          <w:sz w:val="28"/>
          <w:szCs w:val="28"/>
        </w:rPr>
      </w:pPr>
      <w:r w:rsidRPr="00E33123">
        <w:rPr>
          <w:rFonts w:ascii="Times New Roman" w:hAnsi="Times New Roman" w:cs="Times New Roman"/>
          <w:sz w:val="28"/>
          <w:szCs w:val="28"/>
        </w:rPr>
        <w:t xml:space="preserve">Загальна характеристика господарства Німеччини [Електронний ресурс] – Режим доступу до ресурсу: </w:t>
      </w:r>
      <w:hyperlink r:id="rId6" w:history="1">
        <w:r w:rsidRPr="00D52FB2">
          <w:rPr>
            <w:rStyle w:val="a4"/>
            <w:rFonts w:ascii="Times New Roman" w:hAnsi="Times New Roman" w:cs="Times New Roman"/>
            <w:sz w:val="28"/>
            <w:szCs w:val="28"/>
          </w:rPr>
          <w:t>http://www.geograf.com.ua/germany/566-germany-economy-general</w:t>
        </w:r>
      </w:hyperlink>
      <w:r w:rsidRPr="00E33123">
        <w:rPr>
          <w:rFonts w:ascii="Times New Roman" w:hAnsi="Times New Roman" w:cs="Times New Roman"/>
          <w:sz w:val="28"/>
          <w:szCs w:val="28"/>
        </w:rPr>
        <w:t>.</w:t>
      </w:r>
    </w:p>
    <w:p w:rsidR="00E33123" w:rsidRDefault="00E33123" w:rsidP="00E33123">
      <w:pPr>
        <w:pStyle w:val="a3"/>
        <w:numPr>
          <w:ilvl w:val="0"/>
          <w:numId w:val="1"/>
        </w:numPr>
        <w:jc w:val="both"/>
        <w:rPr>
          <w:rFonts w:ascii="Times New Roman" w:hAnsi="Times New Roman" w:cs="Times New Roman"/>
          <w:sz w:val="28"/>
          <w:szCs w:val="28"/>
        </w:rPr>
      </w:pPr>
      <w:r w:rsidRPr="00E33123">
        <w:rPr>
          <w:rFonts w:ascii="Times New Roman" w:hAnsi="Times New Roman" w:cs="Times New Roman"/>
          <w:sz w:val="28"/>
          <w:szCs w:val="28"/>
        </w:rPr>
        <w:t xml:space="preserve">Податки в Німеччині [Електронний ресурс] – Режим доступу до ресурсу: </w:t>
      </w:r>
      <w:hyperlink r:id="rId7" w:history="1">
        <w:r w:rsidRPr="00D52FB2">
          <w:rPr>
            <w:rStyle w:val="a4"/>
            <w:rFonts w:ascii="Times New Roman" w:hAnsi="Times New Roman" w:cs="Times New Roman"/>
            <w:sz w:val="28"/>
            <w:szCs w:val="28"/>
          </w:rPr>
          <w:t>https://migrant.biz.ua/nimechina/biznes-de/podatky-v-nimechchyni.html</w:t>
        </w:r>
      </w:hyperlink>
      <w:r w:rsidRPr="00E33123">
        <w:rPr>
          <w:rFonts w:ascii="Times New Roman" w:hAnsi="Times New Roman" w:cs="Times New Roman"/>
          <w:sz w:val="28"/>
          <w:szCs w:val="28"/>
        </w:rPr>
        <w:t>.</w:t>
      </w:r>
    </w:p>
    <w:p w:rsidR="00E33123" w:rsidRDefault="00E33123" w:rsidP="00E33123">
      <w:pPr>
        <w:pStyle w:val="a3"/>
        <w:numPr>
          <w:ilvl w:val="0"/>
          <w:numId w:val="1"/>
        </w:numPr>
        <w:jc w:val="both"/>
        <w:rPr>
          <w:rFonts w:ascii="Times New Roman" w:hAnsi="Times New Roman" w:cs="Times New Roman"/>
          <w:sz w:val="28"/>
          <w:szCs w:val="28"/>
        </w:rPr>
      </w:pPr>
      <w:r w:rsidRPr="00E33123">
        <w:rPr>
          <w:rFonts w:ascii="Times New Roman" w:hAnsi="Times New Roman" w:cs="Times New Roman"/>
          <w:sz w:val="28"/>
          <w:szCs w:val="28"/>
        </w:rPr>
        <w:t>Потужна економіка [Електронний ресурс] // Економіка і іновації – Режим доступу до ресурсу: tatsachen-ueber-deutschland.de/uk/kategoriyi/ekonomika-y-innovaciyi/potuzhna-ekonomika.</w:t>
      </w:r>
    </w:p>
    <w:p w:rsidR="00E33123" w:rsidRDefault="00E33123" w:rsidP="00E33123">
      <w:pPr>
        <w:pStyle w:val="a3"/>
        <w:numPr>
          <w:ilvl w:val="0"/>
          <w:numId w:val="1"/>
        </w:numPr>
        <w:jc w:val="both"/>
        <w:rPr>
          <w:rFonts w:ascii="Times New Roman" w:hAnsi="Times New Roman" w:cs="Times New Roman"/>
          <w:sz w:val="28"/>
          <w:szCs w:val="28"/>
        </w:rPr>
      </w:pPr>
      <w:r w:rsidRPr="00E210CD">
        <w:rPr>
          <w:rFonts w:ascii="Times New Roman" w:hAnsi="Times New Roman" w:cs="Times New Roman"/>
          <w:sz w:val="28"/>
          <w:szCs w:val="28"/>
        </w:rPr>
        <w:t xml:space="preserve">П'ять найдорожчих німецьких компаній [Електронний ресурс] // DM – Режим доступу до ресурсу: </w:t>
      </w:r>
      <w:hyperlink r:id="rId8" w:history="1">
        <w:r w:rsidRPr="00D52FB2">
          <w:rPr>
            <w:rStyle w:val="a4"/>
            <w:rFonts w:ascii="Times New Roman" w:hAnsi="Times New Roman" w:cs="Times New Roman"/>
            <w:sz w:val="28"/>
            <w:szCs w:val="28"/>
          </w:rPr>
          <w:t>https://is.gd/T4ripL</w:t>
        </w:r>
      </w:hyperlink>
    </w:p>
    <w:p w:rsidR="00E33123" w:rsidRPr="00E210CD" w:rsidRDefault="00E33123" w:rsidP="00E33123">
      <w:pPr>
        <w:pStyle w:val="a3"/>
        <w:numPr>
          <w:ilvl w:val="0"/>
          <w:numId w:val="1"/>
        </w:numPr>
        <w:jc w:val="both"/>
        <w:rPr>
          <w:rFonts w:ascii="Times New Roman" w:hAnsi="Times New Roman" w:cs="Times New Roman"/>
          <w:sz w:val="28"/>
          <w:szCs w:val="28"/>
        </w:rPr>
      </w:pPr>
      <w:r w:rsidRPr="00E33123">
        <w:rPr>
          <w:rFonts w:ascii="Times New Roman" w:hAnsi="Times New Roman" w:cs="Times New Roman"/>
          <w:sz w:val="28"/>
          <w:szCs w:val="28"/>
        </w:rPr>
        <w:t>Скільки німці витрачають на їжу, одяг і комунальні послуги [Електронний ресурс] – Режим доступу до ресурсу: https://tinyurl.com/y7kdr6bc.</w:t>
      </w:r>
    </w:p>
    <w:p w:rsidR="00E33123" w:rsidRDefault="00E33123" w:rsidP="00E33123">
      <w:pPr>
        <w:pStyle w:val="a3"/>
        <w:numPr>
          <w:ilvl w:val="0"/>
          <w:numId w:val="1"/>
        </w:numPr>
        <w:jc w:val="both"/>
        <w:rPr>
          <w:rFonts w:ascii="Times New Roman" w:hAnsi="Times New Roman" w:cs="Times New Roman"/>
          <w:sz w:val="28"/>
          <w:szCs w:val="28"/>
        </w:rPr>
      </w:pPr>
      <w:r w:rsidRPr="00E33123">
        <w:rPr>
          <w:rFonts w:ascii="Times New Roman" w:hAnsi="Times New Roman" w:cs="Times New Roman"/>
          <w:sz w:val="28"/>
          <w:szCs w:val="28"/>
        </w:rPr>
        <w:t xml:space="preserve">Фінансова сфера Німеччини [Електронний ресурс] – Режим доступу до ресурсу: </w:t>
      </w:r>
      <w:hyperlink r:id="rId9" w:history="1">
        <w:r w:rsidRPr="00D52FB2">
          <w:rPr>
            <w:rStyle w:val="a4"/>
            <w:rFonts w:ascii="Times New Roman" w:hAnsi="Times New Roman" w:cs="Times New Roman"/>
            <w:sz w:val="28"/>
            <w:szCs w:val="28"/>
          </w:rPr>
          <w:t>http://www.geograf.com.ua/germany/569-germany-finances</w:t>
        </w:r>
      </w:hyperlink>
      <w:r w:rsidRPr="00E33123">
        <w:rPr>
          <w:rFonts w:ascii="Times New Roman" w:hAnsi="Times New Roman" w:cs="Times New Roman"/>
          <w:sz w:val="28"/>
          <w:szCs w:val="28"/>
        </w:rPr>
        <w:t>.</w:t>
      </w:r>
    </w:p>
    <w:p w:rsidR="00E33123" w:rsidRDefault="00E33123" w:rsidP="00E33123">
      <w:pPr>
        <w:pStyle w:val="a3"/>
        <w:numPr>
          <w:ilvl w:val="0"/>
          <w:numId w:val="1"/>
        </w:numPr>
        <w:jc w:val="both"/>
        <w:rPr>
          <w:rFonts w:ascii="Times New Roman" w:hAnsi="Times New Roman" w:cs="Times New Roman"/>
          <w:sz w:val="28"/>
          <w:szCs w:val="28"/>
        </w:rPr>
      </w:pPr>
      <w:r w:rsidRPr="00E33123">
        <w:rPr>
          <w:rFonts w:ascii="Times New Roman" w:hAnsi="Times New Roman" w:cs="Times New Roman"/>
          <w:sz w:val="28"/>
          <w:szCs w:val="28"/>
        </w:rPr>
        <w:t xml:space="preserve">Фінансові посередники Німеччини [Електронний ресурс] – Режим доступу до ресурсу: </w:t>
      </w:r>
      <w:hyperlink r:id="rId10" w:history="1">
        <w:r w:rsidRPr="00D52FB2">
          <w:rPr>
            <w:rStyle w:val="a4"/>
            <w:rFonts w:ascii="Times New Roman" w:hAnsi="Times New Roman" w:cs="Times New Roman"/>
            <w:sz w:val="28"/>
            <w:szCs w:val="28"/>
          </w:rPr>
          <w:t>https://studfile.net/preview/7395710/page:5/</w:t>
        </w:r>
      </w:hyperlink>
      <w:r w:rsidRPr="00E33123">
        <w:rPr>
          <w:rFonts w:ascii="Times New Roman" w:hAnsi="Times New Roman" w:cs="Times New Roman"/>
          <w:sz w:val="28"/>
          <w:szCs w:val="28"/>
        </w:rPr>
        <w:t>.</w:t>
      </w:r>
    </w:p>
    <w:p w:rsidR="00E210CD" w:rsidRPr="00A201CE" w:rsidRDefault="00E210CD" w:rsidP="00A72686">
      <w:pPr>
        <w:ind w:firstLine="709"/>
        <w:jc w:val="center"/>
        <w:rPr>
          <w:rFonts w:ascii="Times New Roman" w:hAnsi="Times New Roman" w:cs="Times New Roman"/>
          <w:sz w:val="28"/>
          <w:szCs w:val="28"/>
        </w:rPr>
      </w:pPr>
    </w:p>
    <w:sectPr w:rsidR="00E210CD" w:rsidRPr="00A201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C1BC4"/>
    <w:multiLevelType w:val="hybridMultilevel"/>
    <w:tmpl w:val="0D9C7C46"/>
    <w:lvl w:ilvl="0" w:tplc="6C404F4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A3F39B1"/>
    <w:multiLevelType w:val="hybridMultilevel"/>
    <w:tmpl w:val="3716A0A8"/>
    <w:lvl w:ilvl="0" w:tplc="B90A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CCE0C17"/>
    <w:multiLevelType w:val="hybridMultilevel"/>
    <w:tmpl w:val="EB4AF5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506"/>
    <w:rsid w:val="00071B02"/>
    <w:rsid w:val="00234322"/>
    <w:rsid w:val="002A4181"/>
    <w:rsid w:val="002D0CE0"/>
    <w:rsid w:val="00532391"/>
    <w:rsid w:val="006554CF"/>
    <w:rsid w:val="00847214"/>
    <w:rsid w:val="00864FD5"/>
    <w:rsid w:val="00873EE0"/>
    <w:rsid w:val="008B4ED8"/>
    <w:rsid w:val="00A201CE"/>
    <w:rsid w:val="00A72686"/>
    <w:rsid w:val="00AC4444"/>
    <w:rsid w:val="00B935F9"/>
    <w:rsid w:val="00BD4506"/>
    <w:rsid w:val="00BF7CD6"/>
    <w:rsid w:val="00CA6427"/>
    <w:rsid w:val="00E04C1D"/>
    <w:rsid w:val="00E210CD"/>
    <w:rsid w:val="00E33123"/>
    <w:rsid w:val="00E63938"/>
    <w:rsid w:val="00EE49DF"/>
    <w:rsid w:val="00F6189C"/>
    <w:rsid w:val="00FD5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4983D7-F7A7-4D27-B568-5B72B248B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ind w:firstLine="0"/>
      <w:jc w:val="left"/>
    </w:pPr>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10CD"/>
    <w:pPr>
      <w:ind w:left="720"/>
      <w:contextualSpacing/>
    </w:pPr>
  </w:style>
  <w:style w:type="character" w:styleId="a4">
    <w:name w:val="Hyperlink"/>
    <w:basedOn w:val="a0"/>
    <w:uiPriority w:val="99"/>
    <w:unhideWhenUsed/>
    <w:rsid w:val="00E210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067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gd/T4ripL" TargetMode="External"/><Relationship Id="rId3" Type="http://schemas.openxmlformats.org/officeDocument/2006/relationships/settings" Target="settings.xml"/><Relationship Id="rId7" Type="http://schemas.openxmlformats.org/officeDocument/2006/relationships/hyperlink" Target="https://migrant.biz.ua/nimechina/biznes-de/podatky-v-nimechchyni.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eograf.com.ua/germany/566-germany-economy-general" TargetMode="External"/><Relationship Id="rId11" Type="http://schemas.openxmlformats.org/officeDocument/2006/relationships/fontTable" Target="fontTable.xml"/><Relationship Id="rId5" Type="http://schemas.openxmlformats.org/officeDocument/2006/relationships/hyperlink" Target="https://pidruchniki.com/1699092364197/finansi/vikonannya_byudzhetu_nimechchini" TargetMode="External"/><Relationship Id="rId10" Type="http://schemas.openxmlformats.org/officeDocument/2006/relationships/hyperlink" Target="https://studfile.net/preview/7395710/page:5/" TargetMode="External"/><Relationship Id="rId4" Type="http://schemas.openxmlformats.org/officeDocument/2006/relationships/webSettings" Target="webSettings.xml"/><Relationship Id="rId9" Type="http://schemas.openxmlformats.org/officeDocument/2006/relationships/hyperlink" Target="http://www.geograf.com.ua/germany/569-germany-finan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Pages>
  <Words>2130</Words>
  <Characters>12142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Katrusya</dc:creator>
  <cp:keywords/>
  <dc:description/>
  <cp:lastModifiedBy>Katrusya</cp:lastModifiedBy>
  <cp:revision>5</cp:revision>
  <dcterms:created xsi:type="dcterms:W3CDTF">2020-05-11T12:14:00Z</dcterms:created>
  <dcterms:modified xsi:type="dcterms:W3CDTF">2020-05-11T21:00:00Z</dcterms:modified>
</cp:coreProperties>
</file>