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40"/>
          <w:shd w:fill="auto" w:val="clear"/>
        </w:rPr>
        <w:t xml:space="preserve">Новые технологии маникюра: взгляд в будущее  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40"/>
          <w:shd w:fill="auto" w:val="clear"/>
        </w:rPr>
        <w:t xml:space="preserve">Nail Art-a</w:t>
      </w:r>
    </w:p>
    <w:p>
      <w:pPr>
        <w:spacing w:before="0" w:after="0" w:line="240"/>
        <w:ind w:right="0" w:left="0" w:firstLine="0"/>
        <w:jc w:val="left"/>
        <w:rPr>
          <w:rFonts w:ascii="inherit" w:hAnsi="inherit" w:cs="inherit" w:eastAsia="inherit"/>
          <w:color w:val="202124"/>
          <w:spacing w:val="0"/>
          <w:position w:val="0"/>
          <w:sz w:val="4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inherit" w:hAnsi="inherit" w:cs="inherit" w:eastAsia="inherit"/>
          <w:color w:val="202124"/>
          <w:spacing w:val="0"/>
          <w:position w:val="0"/>
          <w:sz w:val="42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Прошли те времена, когда простой маникюр ограничивался несколькими цветами лака для ногтей. Современная индустрия нейл-арта постоянно развивается, внедряя новые и инновационные технологии для повышения качества маникюра. Эти новые технологии, от стойких лаков до индивидуального дизайна ногтей, меняют правила игры как для клиентов, так и для мастеров ногтевого сервиса.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    Одним из последних достижений в ногтевой индустрии является появление гель-лака. Гель-лак 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это тип лака, который отверждается с помощью ультрафиолетового излучения и известен своими долговечными свойствами: до двух недель без сколов и отслоений. Он также обеспечивает глянцевое покрытие, которое улучшает общий вид маникюра. Кроме того, гель-лак можно использовать для создания замысловатых дизайнов ногтей, что делает его популярным среди тех, кто ищет уникальный и привлекательный маникюр.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    Еще одним недавним событием в мире маникюра является развитие технологии 3D-печати. Эта технология позволяет создавать нестандартные дизайны ногтей, начиная от простых узоров и заканчивая замысловатыми и детализированными рисунками. Дизайн сначала создается на компьютере, а затем распечатывается на специальной наклейке, которая наклеивается на ноготь. Эта технология не только открывает новые возможности для нейл-арта, но и предоставляет клиентам уникальный и персонализированный маникюр.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    В дополнение к этим технологическим достижениям в ногтевой индустрии также наблюдается рост использования интеллектуальных устройств. Интеллектуальные устройства, такие как смартфоны и планшеты, используются для обеспечения более интерактивного и персонализированного взаимодействия с клиентами. Например, некоторые маникюрные салоны теперь предлагают услуги виртуального дизайна ногтей, где клиенты могут выбирать и предварительно просматривать различные дизайны ногтей на своем устройстве, прежде чем наносить их.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    Наконец, светодиодные лампы становятся все более популярными в мире маникюра. Светодиодные лампы обеспечивают более быстрый и эффективный процесс отверждения гель-лака, сокращая общее время, затрачиваемое на маникюр. Они также излучают меньше тепла, чем традиционные УФ-лампы, что делает их более безопасными и удобными в использовании.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    В заключение, новые технологии маникюра революционизируют мир нейл-арта. От стойких гель-лаков до индивидуального 3D-дизайна 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202124"/>
          <w:spacing w:val="0"/>
          <w:position w:val="0"/>
          <w:sz w:val="28"/>
          <w:shd w:fill="auto" w:val="clear"/>
        </w:rPr>
        <w:t xml:space="preserve"> эти усовершенствования предоставляют клиентам более персонализированный и уникальный опыт маникюра. Поскольку нейл-индустрия продолжает развиваться и внедрять новые технологии, возможности нейл-арта безграничны.</w:t>
      </w:r>
    </w:p>
    <w:p>
      <w:pPr>
        <w:spacing w:before="0" w:after="0" w:line="240"/>
        <w:ind w:right="0" w:left="0" w:firstLine="0"/>
        <w:jc w:val="left"/>
        <w:rPr>
          <w:rFonts w:ascii="inherit" w:hAnsi="inherit" w:cs="inherit" w:eastAsia="inherit"/>
          <w:color w:val="202124"/>
          <w:spacing w:val="0"/>
          <w:position w:val="0"/>
          <w:sz w:val="4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inherit" w:hAnsi="inherit" w:cs="inherit" w:eastAsia="inherit"/>
          <w:color w:val="202124"/>
          <w:spacing w:val="0"/>
          <w:position w:val="0"/>
          <w:sz w:val="4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inherit" w:hAnsi="inherit" w:cs="inherit" w:eastAsia="inherit"/>
          <w:color w:val="202124"/>
          <w:spacing w:val="0"/>
          <w:position w:val="0"/>
          <w:sz w:val="4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inherit" w:hAnsi="inherit" w:cs="inherit" w:eastAsia="inherit"/>
          <w:color w:val="202124"/>
          <w:spacing w:val="0"/>
          <w:position w:val="0"/>
          <w:sz w:val="42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