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color w:val="FF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АНОТАЦІЯ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за шифром</w:t>
      </w:r>
      <w:r>
        <w:rPr>
          <w:rFonts w:cs="Times New Roman" w:ascii="Times New Roman" w:hAnsi="Times New Roman"/>
          <w:b/>
          <w:sz w:val="28"/>
          <w:szCs w:val="28"/>
        </w:rPr>
        <w:t xml:space="preserve">   </w:t>
      </w:r>
      <w:r>
        <w:rPr>
          <w:rFonts w:eastAsia="Calibri" w:cs="Times New Roman" w:ascii="Ubuntu" w:hAnsi="Ubuntu"/>
          <w:b w:val="false"/>
          <w:bCs w:val="false"/>
          <w:sz w:val="28"/>
          <w:szCs w:val="28"/>
          <w:u w:val="single"/>
        </w:rPr>
        <w:t>«Зростання»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__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ind w:firstLine="425"/>
        <w:jc w:val="both"/>
        <w:rPr/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/>
        </w:rPr>
        <w:t>Враховуючи події, що відбуваються на Сході нашої держави, увагу великої кількості теоретиків та практиків соціологічного напрямку  привертає проблема збереження психічного та фізичного здоров’я і працездатності осіб, що піддавалися впливу факторів екстремальних ситуацій. За останні роки десятки і сотні тисяч громадян нашої держави стали жертвами політичних репресій та війни на Сході України, так званої ООС (АТО). Значно зросла кількість постраждалих за час ведення бойових дій. Це і цивільне населення, і безпосередньо військовослужбовці, котрі перебували на фронті з перших днів. Необхідність вивчення психологічних змін у надзвичайній ситуації війни, виходить з загальновизнаного положення про її виражену психотравматизацію, якою обумовлений можливий розвиток негативних наслідків як психічного, так і соціального характеру.</w:t>
      </w:r>
    </w:p>
    <w:p>
      <w:pPr>
        <w:pStyle w:val="Normal"/>
        <w:spacing w:lineRule="auto" w:line="360" w:before="0" w:after="0"/>
        <w:ind w:firstLine="425"/>
        <w:jc w:val="both"/>
        <w:rPr/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/>
        </w:rPr>
        <w:t>Останнім часом у фаховому середовищі велика увага приділяється профілактичним заходам, які сприяють підвищенню стресостійкості  учасників бойових дій. Велику роль у їх розробці відіграє ідея про те, що значення посттравматичних стресових механізмів і ефектів значною мірою сприяє можливості розпізнати їх як у себе, так і в інших, ставлячись до цього як до природного процесу. Актуальність вивчення бойової психічної травми виходить з загальновизнаного уявлення про надзвичайний травмуючий впливів бойових дій. Одним з клінічних видів бойової психічної патології є посттравматичний стресовий розлад (ПТСР), який може виникнути  в учасників бойових дій через певний проміжок часу після закінчення бойових дій (від декількох місяців до декількох десятиліть).</w:t>
      </w:r>
    </w:p>
    <w:p>
      <w:pPr>
        <w:pStyle w:val="Normal"/>
        <w:spacing w:lineRule="auto" w:line="360" w:before="0" w:after="0"/>
        <w:ind w:firstLine="425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Та попри все, в українському суспільстві прослідковуються і протилежні за вектором розвитку процеси: учасники бойових дій, молоді і старші, пройшовши горнило війни , «переплавляють» свій непростий досвід у побудову нових життєвих стратегій, у адаптативні поведінкові прояви, що дозволяють продовжувати повноцінне особисте і соціально активне життя. Побачивши і проаналізувавши пройдене, кожен такий воїн пересвідчився у своїй спроможності справитись із  надзвичайними обставинами і навантаженнями. Тож звідси бере початок їх віри у себе, у власні сили і спроможності, у необхідність побудови свіжих планів і втілення їх у реальність.</w:t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Саме це і пояснює актуальність теми нашої наукової роботи: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/>
        </w:rPr>
        <w:t>«Наслідки ПТСР як ресурс особистісного зростання військовослужбовців»</w:t>
      </w:r>
    </w:p>
    <w:p>
      <w:pPr>
        <w:pStyle w:val="Normal"/>
        <w:spacing w:lineRule="auto" w:line="360" w:before="0" w:after="0"/>
        <w:ind w:firstLine="425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Мета</w:t>
      </w:r>
      <w:r>
        <w:rPr>
          <w:rFonts w:eastAsia="Times New Roman" w:cs="Times New Roman" w:ascii="Times New Roman" w:hAnsi="Times New Roman"/>
          <w:i/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 w:val="false"/>
          <w:iCs w:val="false"/>
          <w:color w:val="000000"/>
          <w:kern w:val="2"/>
          <w:sz w:val="28"/>
          <w:szCs w:val="28"/>
          <w:lang w:eastAsia="ru-RU"/>
        </w:rPr>
        <w:t>нашого дослідження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 xml:space="preserve"> полягає у вивченні впливу травмівних чинників бойових дій, психічних травм та розвитку  ПТСР не лише у медичній сфері, а й у соціально-психологічній. Оцінка поширення ПТСР, що ґрунтується  на результатах психіатричних та психологічних досліджень потерпілих. Для полегшення їх повоєнної адаптації  потрібно визначити фактори, що впливають або можуть вплинути на перенаправлення результатів  пережитого у конструктивне русло, надання їм своєчасної і ефективної психологічної і соціальної допомоги для повернення у мирне життя.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/>
        </w:rPr>
        <w:t>Відповідно до мети  визначені такі основні завдання: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Провести аналіз теоретичних основ визначення наслідків ПТСР та феномену особистісного зростання .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Проаналізувати травмівний вплив наслідків ПТСР на звуження життєвої перспективи військовослужбовця- учасника ООС( АТО).</w:t>
      </w:r>
    </w:p>
    <w:p>
      <w:pPr>
        <w:pStyle w:val="Normal"/>
        <w:numPr>
          <w:ilvl w:val="0"/>
          <w:numId w:val="2"/>
        </w:numPr>
        <w:spacing w:lineRule="auto" w:line="36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/>
        </w:rPr>
        <w:t>Дослідити шляхи формування навичок ефективного подолання негативних наслідків бойового досвіду серед добровольців і волонтерів –учасників ООС (АТО).</w:t>
      </w:r>
    </w:p>
    <w:p>
      <w:pPr>
        <w:pStyle w:val="Normal"/>
        <w:numPr>
          <w:ilvl w:val="0"/>
          <w:numId w:val="0"/>
        </w:numPr>
        <w:tabs>
          <w:tab w:val="left" w:pos="5812" w:leader="none"/>
        </w:tabs>
        <w:spacing w:lineRule="auto" w:line="360" w:before="0" w:after="0"/>
        <w:ind w:left="720" w:hanging="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eastAsia="ru-RU"/>
        </w:rPr>
        <w:t>4. Створити і апробувати Рекомендації щодо подолання негативних наслідків  ПТСР серед учасників бойових дій та  побудови ними  успішних стратегій особистісного зростання.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360" w:before="0" w:after="0"/>
        <w:ind w:left="0"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емпіричне дослідження рівня психологічної готовності військовослужбовців - учасників ООС (АТО) з числа курсантів до виконання бойових завдань;</w:t>
      </w:r>
    </w:p>
    <w:p>
      <w:pPr>
        <w:pStyle w:val="Normal"/>
        <w:widowControl w:val="false"/>
        <w:numPr>
          <w:ilvl w:val="0"/>
          <w:numId w:val="1"/>
        </w:numPr>
        <w:shd w:val="clear" w:color="auto" w:fill="FFFFFF"/>
        <w:spacing w:lineRule="auto" w:line="360" w:before="0" w:after="0"/>
        <w:ind w:left="0" w:firstLine="851"/>
        <w:jc w:val="both"/>
        <w:rPr/>
      </w:pPr>
      <w:r>
        <w:rPr>
          <w:rFonts w:ascii="Times New Roman" w:hAnsi="Times New Roman"/>
          <w:sz w:val="28"/>
          <w:szCs w:val="28"/>
        </w:rPr>
        <w:t>розробити методичні рекомендації щодо формування психологічної готовності військовослужбовців до безпосередньої участі в бойових діях.</w:t>
      </w:r>
    </w:p>
    <w:p>
      <w:pPr>
        <w:pStyle w:val="Normal"/>
        <w:widowControl w:val="false"/>
        <w:numPr>
          <w:ilvl w:val="0"/>
          <w:numId w:val="0"/>
        </w:numPr>
        <w:shd w:val="clear" w:color="auto" w:fill="FFFFFF"/>
        <w:spacing w:lineRule="auto" w:line="360" w:before="0" w:after="0"/>
        <w:ind w:left="1245" w:hanging="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eastAsia="ru-RU"/>
        </w:rPr>
        <w:t>Структура та обсяг роботи: робота складається зі вступу, трьох розділів, висновків, списку використаних джерел (37 найменувань), додатків. Основний зміст роботи викладено н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eastAsia="ru-RU"/>
        </w:rPr>
        <w:t>а 31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 сторін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eastAsia="ru-RU"/>
        </w:rPr>
        <w:t>ці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360" w:before="0" w:after="0"/>
        <w:ind w:firstLine="885"/>
        <w:jc w:val="both"/>
        <w:textAlignment w:val="baseline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Ubuntu">
    <w:charset w:val="01"/>
    <w:family w:val="auto"/>
    <w:pitch w:val="default"/>
  </w:font>
  <w:font w:name="Times New Roman">
    <w:charset w:val="01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–"/>
      <w:lvlJc w:val="left"/>
      <w:pPr>
        <w:ind w:left="1245" w:hanging="360"/>
      </w:pPr>
      <w:rPr>
        <w:rFonts w:ascii="Times New Roman" w:hAnsi="Times New Roman" w:cs="Times New Roman" w:hint="default"/>
        <w:sz w:val="28"/>
        <w:rFonts w:cs="Times New Roman"/>
      </w:rPr>
    </w:lvl>
    <w:lvl w:ilvl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685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405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845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565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005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6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uk-UA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eastAsia="Times New Roman" w:cs="Times New Roman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ascii="Times New Roman" w:hAnsi="Times New Roman" w:cs="Times New Roman"/>
      <w:sz w:val="28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ascii="Times New Roman" w:hAnsi="Times New Roman" w:cs="Times New Roman"/>
      <w:sz w:val="28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d8181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818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LibreOffice/6.0.7.3$Linux_X86_64 LibreOffice_project/00m0$Build-3</Application>
  <Pages>3</Pages>
  <Words>515</Words>
  <Characters>3487</Characters>
  <CharactersWithSpaces>3998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2020-12-15T14:36:00Z</dcterms:created>
  <dc:creator>Анастасія</dc:creator>
  <dc:description/>
  <dc:language>uk-UA</dc:language>
  <cp:lastModifiedBy/>
  <dcterms:modified xsi:type="dcterms:W3CDTF">2021-11-25T17:07:42Z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