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D64DC" w:rsidRPr="00ED64DC" w:rsidRDefault="00ED64DC" w:rsidP="00ED64DC">
      <w:pPr>
        <w:spacing w:after="150" w:line="0" w:lineRule="auto"/>
        <w:textAlignment w:val="top"/>
        <w:outlineLvl w:val="0"/>
        <w:rPr>
          <w:rFonts w:ascii="Open Sans" w:eastAsia="Times New Roman" w:hAnsi="Open Sans" w:cs="Open Sans"/>
          <w:b/>
          <w:bCs/>
          <w:color w:val="282828"/>
          <w:spacing w:val="-17"/>
          <w:kern w:val="36"/>
          <w:sz w:val="48"/>
          <w:szCs w:val="48"/>
          <w:lang w:val="en-US" w:eastAsia="ru-RU"/>
        </w:rPr>
      </w:pPr>
    </w:p>
    <w:p w:rsidR="00ED64DC" w:rsidRPr="00ED64DC" w:rsidRDefault="00ED64DC" w:rsidP="00ED64DC">
      <w:pPr>
        <w:spacing w:after="0" w:line="0" w:lineRule="auto"/>
        <w:textAlignment w:val="top"/>
        <w:rPr>
          <w:rFonts w:ascii="Open Sans" w:eastAsia="Times New Roman" w:hAnsi="Open Sans" w:cs="Open Sans"/>
          <w:i/>
          <w:iCs/>
          <w:color w:val="000000"/>
          <w:spacing w:val="2"/>
          <w:sz w:val="2"/>
          <w:szCs w:val="2"/>
          <w:lang w:val="en-US" w:eastAsia="ru-RU"/>
        </w:rPr>
      </w:pPr>
      <w:r w:rsidRPr="00ED64DC">
        <w:rPr>
          <w:rFonts w:ascii="Open Sans" w:eastAsia="Times New Roman" w:hAnsi="Open Sans" w:cs="Open Sans"/>
          <w:i/>
          <w:iCs/>
          <w:color w:val="000000"/>
          <w:spacing w:val="2"/>
          <w:sz w:val="2"/>
          <w:szCs w:val="2"/>
          <w:lang w:eastAsia="ru-RU"/>
        </w:rPr>
        <w:t>Проверено</w:t>
      </w:r>
      <w:r w:rsidRPr="00ED64DC">
        <w:rPr>
          <w:rFonts w:ascii="Open Sans" w:eastAsia="Times New Roman" w:hAnsi="Open Sans" w:cs="Open Sans"/>
          <w:i/>
          <w:iCs/>
          <w:color w:val="000000"/>
          <w:spacing w:val="2"/>
          <w:sz w:val="2"/>
          <w:szCs w:val="2"/>
          <w:lang w:val="en-US" w:eastAsia="ru-RU"/>
        </w:rPr>
        <w:t>/</w:t>
      </w:r>
      <w:r w:rsidRPr="00ED64DC">
        <w:rPr>
          <w:rFonts w:ascii="Open Sans" w:eastAsia="Times New Roman" w:hAnsi="Open Sans" w:cs="Open Sans"/>
          <w:i/>
          <w:iCs/>
          <w:color w:val="000000"/>
          <w:spacing w:val="2"/>
          <w:sz w:val="2"/>
          <w:szCs w:val="2"/>
          <w:lang w:eastAsia="ru-RU"/>
        </w:rPr>
        <w:t>пересмотрено</w:t>
      </w:r>
      <w:r w:rsidRPr="00ED64DC">
        <w:rPr>
          <w:rFonts w:ascii="Open Sans" w:eastAsia="Times New Roman" w:hAnsi="Open Sans" w:cs="Open Sans"/>
          <w:i/>
          <w:iCs/>
          <w:color w:val="000000"/>
          <w:spacing w:val="2"/>
          <w:sz w:val="2"/>
          <w:szCs w:val="2"/>
          <w:lang w:val="en-US" w:eastAsia="ru-RU"/>
        </w:rPr>
        <w:t xml:space="preserve"> </w:t>
      </w:r>
      <w:r w:rsidRPr="00ED64DC">
        <w:rPr>
          <w:rFonts w:ascii="Open Sans" w:eastAsia="Times New Roman" w:hAnsi="Open Sans" w:cs="Open Sans"/>
          <w:i/>
          <w:iCs/>
          <w:color w:val="000000"/>
          <w:spacing w:val="2"/>
          <w:sz w:val="2"/>
          <w:szCs w:val="2"/>
          <w:lang w:eastAsia="ru-RU"/>
        </w:rPr>
        <w:t>апр</w:t>
      </w:r>
      <w:r w:rsidRPr="00ED64DC">
        <w:rPr>
          <w:rFonts w:ascii="Open Sans" w:eastAsia="Times New Roman" w:hAnsi="Open Sans" w:cs="Open Sans"/>
          <w:i/>
          <w:iCs/>
          <w:color w:val="000000"/>
          <w:spacing w:val="2"/>
          <w:sz w:val="2"/>
          <w:szCs w:val="2"/>
          <w:lang w:val="en-US" w:eastAsia="ru-RU"/>
        </w:rPr>
        <w:t xml:space="preserve"> 2022</w:t>
      </w:r>
    </w:p>
    <w:p w:rsidR="00175E7E" w:rsidRDefault="00175E7E" w:rsidP="008B4089">
      <w:pPr>
        <w:spacing w:after="240" w:line="240" w:lineRule="auto"/>
        <w:rPr>
          <w:rFonts w:ascii="Open Sans" w:eastAsia="Times New Roman" w:hAnsi="Open Sans" w:cs="Open Sans"/>
          <w:b/>
          <w:color w:val="000000"/>
          <w:spacing w:val="2"/>
          <w:sz w:val="30"/>
          <w:szCs w:val="30"/>
          <w:lang w:val="en-US" w:eastAsia="ru-RU"/>
        </w:rPr>
      </w:pPr>
      <w:r w:rsidRPr="00175E7E">
        <w:rPr>
          <w:rFonts w:ascii="Open Sans" w:eastAsia="Times New Roman" w:hAnsi="Open Sans" w:cs="Open Sans"/>
          <w:b/>
          <w:color w:val="000000"/>
          <w:spacing w:val="2"/>
          <w:sz w:val="30"/>
          <w:szCs w:val="30"/>
          <w:lang w:val="en-US" w:eastAsia="ru-RU"/>
        </w:rPr>
        <w:t>Neurotransmission</w:t>
      </w:r>
    </w:p>
    <w:p w:rsidR="008B4089" w:rsidRPr="008B4089" w:rsidRDefault="008B4089" w:rsidP="008B4089">
      <w:pPr>
        <w:spacing w:after="240" w:line="240" w:lineRule="auto"/>
        <w:rPr>
          <w:rFonts w:ascii="Open Sans" w:eastAsia="Times New Roman" w:hAnsi="Open Sans" w:cs="Open Sans"/>
          <w:color w:val="000000"/>
          <w:spacing w:val="2"/>
          <w:sz w:val="27"/>
          <w:szCs w:val="27"/>
          <w:lang w:val="en-US" w:eastAsia="ru-RU"/>
        </w:rPr>
      </w:pPr>
      <w:bookmarkStart w:id="0" w:name="_GoBack"/>
      <w:bookmarkEnd w:id="0"/>
      <w:r w:rsidRPr="008B4089">
        <w:rPr>
          <w:rFonts w:ascii="Open Sans" w:eastAsia="Times New Roman" w:hAnsi="Open Sans" w:cs="Open Sans"/>
          <w:color w:val="000000"/>
          <w:spacing w:val="2"/>
          <w:sz w:val="27"/>
          <w:szCs w:val="27"/>
          <w:lang w:val="en-US" w:eastAsia="ru-RU"/>
        </w:rPr>
        <w:t>In a neuron, an action potential is generated and transmitted along the axon, which is then conveyed to a synapse by releasing neurotransmitters that trigger a response in another neuron or effector cell (such as muscle cells, most exocrine, and endocrine cells). Neurotransmitters enable neurons to communicate with each other. Released neurotransmitters bind to receptors on another neuron. Neurons that release neurotransmitters are called presynaptic neurons, while neurons that receive neurotransmitter signals are called postsynaptic neurons. Depending on the type of neurotransmitter and receptor, the signal can either activate or inhibit the receiving cell. Other factors, including medications and disorders, influence the communication between neurons by modulating the release and action o</w:t>
      </w:r>
      <w:r>
        <w:rPr>
          <w:rFonts w:ascii="Open Sans" w:eastAsia="Times New Roman" w:hAnsi="Open Sans" w:cs="Open Sans"/>
          <w:color w:val="000000"/>
          <w:spacing w:val="2"/>
          <w:sz w:val="27"/>
          <w:szCs w:val="27"/>
          <w:lang w:val="en-US" w:eastAsia="ru-RU"/>
        </w:rPr>
        <w:t>f neurotransmitters, including:</w:t>
      </w:r>
    </w:p>
    <w:p w:rsidR="008B4089" w:rsidRPr="00970395" w:rsidRDefault="008B4089" w:rsidP="00970395">
      <w:pPr>
        <w:pStyle w:val="aa"/>
        <w:numPr>
          <w:ilvl w:val="0"/>
          <w:numId w:val="11"/>
        </w:numPr>
        <w:spacing w:line="240" w:lineRule="auto"/>
        <w:textAlignment w:val="center"/>
        <w:rPr>
          <w:rFonts w:ascii="Open Sans" w:eastAsia="Times New Roman" w:hAnsi="Open Sans" w:cs="Open Sans"/>
          <w:color w:val="000000"/>
          <w:spacing w:val="2"/>
          <w:sz w:val="27"/>
          <w:szCs w:val="27"/>
          <w:lang w:val="en-US" w:eastAsia="ru-RU"/>
        </w:rPr>
      </w:pPr>
      <w:r w:rsidRPr="00970395">
        <w:rPr>
          <w:rFonts w:ascii="Open Sans" w:eastAsia="Times New Roman" w:hAnsi="Open Sans" w:cs="Open Sans"/>
          <w:color w:val="000000"/>
          <w:spacing w:val="2"/>
          <w:sz w:val="27"/>
          <w:szCs w:val="27"/>
          <w:lang w:val="en-US" w:eastAsia="ru-RU"/>
        </w:rPr>
        <w:t>Their release, reuptake, and degradation</w:t>
      </w:r>
    </w:p>
    <w:p w:rsidR="008B4089" w:rsidRPr="00970395" w:rsidRDefault="008B4089" w:rsidP="00970395">
      <w:pPr>
        <w:pStyle w:val="aa"/>
        <w:numPr>
          <w:ilvl w:val="0"/>
          <w:numId w:val="11"/>
        </w:numPr>
        <w:spacing w:line="240" w:lineRule="auto"/>
        <w:textAlignment w:val="center"/>
        <w:rPr>
          <w:rFonts w:ascii="Open Sans" w:eastAsia="Times New Roman" w:hAnsi="Open Sans" w:cs="Open Sans"/>
          <w:color w:val="000000"/>
          <w:spacing w:val="2"/>
          <w:sz w:val="27"/>
          <w:szCs w:val="27"/>
          <w:lang w:val="en-US" w:eastAsia="ru-RU"/>
        </w:rPr>
      </w:pPr>
      <w:r w:rsidRPr="00970395">
        <w:rPr>
          <w:rFonts w:ascii="Open Sans" w:eastAsia="Times New Roman" w:hAnsi="Open Sans" w:cs="Open Sans"/>
          <w:color w:val="000000"/>
          <w:spacing w:val="2"/>
          <w:sz w:val="27"/>
          <w:szCs w:val="27"/>
          <w:lang w:val="en-US" w:eastAsia="ru-RU"/>
        </w:rPr>
        <w:t>The quantity and function of postsynaptic neurotransmitter receptors</w:t>
      </w:r>
    </w:p>
    <w:p w:rsidR="00970395" w:rsidRDefault="008B4089" w:rsidP="00974BBB">
      <w:pPr>
        <w:spacing w:line="240" w:lineRule="auto"/>
        <w:textAlignment w:val="center"/>
        <w:rPr>
          <w:rFonts w:ascii="Open Sans" w:eastAsia="Times New Roman" w:hAnsi="Open Sans" w:cs="Open Sans"/>
          <w:color w:val="000000"/>
          <w:spacing w:val="2"/>
          <w:sz w:val="27"/>
          <w:szCs w:val="27"/>
          <w:lang w:val="en-US" w:eastAsia="ru-RU"/>
        </w:rPr>
      </w:pPr>
      <w:r w:rsidRPr="008B4089">
        <w:rPr>
          <w:rFonts w:ascii="Open Sans" w:eastAsia="Times New Roman" w:hAnsi="Open Sans" w:cs="Open Sans"/>
          <w:color w:val="000000"/>
          <w:spacing w:val="2"/>
          <w:sz w:val="27"/>
          <w:szCs w:val="27"/>
          <w:lang w:val="en-US" w:eastAsia="ru-RU"/>
        </w:rPr>
        <w:t>Sometimes, signals between neurons travel in the opposite direction (known as retrograde neurotransmission). In such cases, the dendrites (receptive branches of neurons) of postsynaptic neurons release neurotransmitters that affect the receptors of presynaptic neurons. Retrograde signaling can inhibit the release of additional neurotransmitters by presynaptic neurons and help control the level of activity and communication between neurons.</w:t>
      </w:r>
    </w:p>
    <w:p w:rsidR="00970395" w:rsidRPr="001B2FAF" w:rsidRDefault="00974BBB" w:rsidP="00974BBB">
      <w:pPr>
        <w:spacing w:line="240" w:lineRule="auto"/>
        <w:textAlignment w:val="center"/>
        <w:rPr>
          <w:rFonts w:ascii="Open Sans" w:eastAsia="Times New Roman" w:hAnsi="Open Sans" w:cs="Open Sans"/>
          <w:b/>
          <w:color w:val="000000"/>
          <w:spacing w:val="2"/>
          <w:sz w:val="30"/>
          <w:szCs w:val="30"/>
          <w:lang w:eastAsia="ru-RU"/>
        </w:rPr>
      </w:pPr>
      <w:r w:rsidRPr="001B2FAF">
        <w:rPr>
          <w:rFonts w:ascii="Open Sans" w:eastAsia="Times New Roman" w:hAnsi="Open Sans" w:cs="Open Sans"/>
          <w:b/>
          <w:color w:val="000000"/>
          <w:spacing w:val="2"/>
          <w:sz w:val="30"/>
          <w:szCs w:val="30"/>
          <w:lang w:val="en-US" w:eastAsia="ru-RU"/>
        </w:rPr>
        <w:t>Nervous impulse</w:t>
      </w:r>
    </w:p>
    <w:p w:rsidR="00ED64DC" w:rsidRPr="00ED64DC" w:rsidRDefault="00ED64DC" w:rsidP="00974BBB">
      <w:pPr>
        <w:spacing w:line="240" w:lineRule="auto"/>
        <w:textAlignment w:val="center"/>
        <w:rPr>
          <w:rFonts w:ascii="Open Sans" w:eastAsia="Times New Roman" w:hAnsi="Open Sans" w:cs="Open Sans"/>
          <w:color w:val="000000"/>
          <w:spacing w:val="2"/>
          <w:sz w:val="27"/>
          <w:szCs w:val="27"/>
          <w:lang w:val="en-US" w:eastAsia="ru-RU"/>
        </w:rPr>
      </w:pPr>
      <w:r w:rsidRPr="00ED64DC">
        <w:rPr>
          <w:rFonts w:ascii="Open Sans" w:eastAsia="Times New Roman" w:hAnsi="Open Sans" w:cs="Open Sans"/>
          <w:noProof/>
          <w:color w:val="000000"/>
          <w:sz w:val="27"/>
          <w:szCs w:val="27"/>
          <w:lang w:eastAsia="ru-RU"/>
        </w:rPr>
        <w:drawing>
          <wp:inline distT="0" distB="0" distL="0" distR="0">
            <wp:extent cx="2301240" cy="1272540"/>
            <wp:effectExtent l="0" t="0" r="3810" b="3810"/>
            <wp:docPr id="2" name="Рисунок 2" descr="Нервный импуль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Нервный импульс"/>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301240" cy="1272540"/>
                    </a:xfrm>
                    <a:prstGeom prst="rect">
                      <a:avLst/>
                    </a:prstGeom>
                    <a:noFill/>
                    <a:ln>
                      <a:noFill/>
                    </a:ln>
                  </pic:spPr>
                </pic:pic>
              </a:graphicData>
            </a:graphic>
          </wp:inline>
        </w:drawing>
      </w:r>
    </w:p>
    <w:p w:rsidR="00974BBB" w:rsidRPr="00974BBB" w:rsidRDefault="00974BBB" w:rsidP="00974BBB">
      <w:pPr>
        <w:shd w:val="clear" w:color="auto" w:fill="FFFFFF"/>
        <w:spacing w:after="0" w:line="240" w:lineRule="auto"/>
        <w:outlineLvl w:val="1"/>
        <w:rPr>
          <w:rFonts w:ascii="Open Sans" w:eastAsia="Times New Roman" w:hAnsi="Open Sans" w:cs="Open Sans"/>
          <w:color w:val="000000"/>
          <w:spacing w:val="2"/>
          <w:sz w:val="27"/>
          <w:szCs w:val="27"/>
          <w:lang w:val="en-US" w:eastAsia="ru-RU"/>
        </w:rPr>
      </w:pPr>
      <w:r w:rsidRPr="00974BBB">
        <w:rPr>
          <w:rFonts w:ascii="Open Sans" w:eastAsia="Times New Roman" w:hAnsi="Open Sans" w:cs="Open Sans"/>
          <w:color w:val="000000"/>
          <w:spacing w:val="2"/>
          <w:sz w:val="27"/>
          <w:szCs w:val="27"/>
          <w:lang w:val="en-US" w:eastAsia="ru-RU"/>
        </w:rPr>
        <w:t>Intercellular interactions in the central nervous system (CNS) are highly complex. Impulses from one neuron to another can travel from:</w:t>
      </w:r>
    </w:p>
    <w:p w:rsidR="00974BBB" w:rsidRPr="00970395" w:rsidRDefault="00974BBB" w:rsidP="00970395">
      <w:pPr>
        <w:pStyle w:val="aa"/>
        <w:numPr>
          <w:ilvl w:val="0"/>
          <w:numId w:val="10"/>
        </w:numPr>
        <w:shd w:val="clear" w:color="auto" w:fill="FFFFFF"/>
        <w:spacing w:after="0" w:line="240" w:lineRule="auto"/>
        <w:outlineLvl w:val="1"/>
        <w:rPr>
          <w:rFonts w:ascii="Open Sans" w:eastAsia="Times New Roman" w:hAnsi="Open Sans" w:cs="Open Sans"/>
          <w:color w:val="000000"/>
          <w:spacing w:val="2"/>
          <w:sz w:val="27"/>
          <w:szCs w:val="27"/>
          <w:lang w:val="en-US" w:eastAsia="ru-RU"/>
        </w:rPr>
      </w:pPr>
      <w:r w:rsidRPr="00970395">
        <w:rPr>
          <w:rFonts w:ascii="Open Sans" w:eastAsia="Times New Roman" w:hAnsi="Open Sans" w:cs="Open Sans"/>
          <w:color w:val="000000"/>
          <w:spacing w:val="2"/>
          <w:sz w:val="27"/>
          <w:szCs w:val="27"/>
          <w:lang w:val="en-US" w:eastAsia="ru-RU"/>
        </w:rPr>
        <w:t>Axon to cell body</w:t>
      </w:r>
    </w:p>
    <w:p w:rsidR="00974BBB" w:rsidRPr="00970395" w:rsidRDefault="00974BBB" w:rsidP="00970395">
      <w:pPr>
        <w:pStyle w:val="aa"/>
        <w:numPr>
          <w:ilvl w:val="0"/>
          <w:numId w:val="10"/>
        </w:numPr>
        <w:shd w:val="clear" w:color="auto" w:fill="FFFFFF"/>
        <w:spacing w:after="0" w:line="240" w:lineRule="auto"/>
        <w:outlineLvl w:val="1"/>
        <w:rPr>
          <w:rFonts w:ascii="Open Sans" w:eastAsia="Times New Roman" w:hAnsi="Open Sans" w:cs="Open Sans"/>
          <w:color w:val="000000"/>
          <w:spacing w:val="2"/>
          <w:sz w:val="27"/>
          <w:szCs w:val="27"/>
          <w:lang w:val="en-US" w:eastAsia="ru-RU"/>
        </w:rPr>
      </w:pPr>
      <w:r w:rsidRPr="00970395">
        <w:rPr>
          <w:rFonts w:ascii="Open Sans" w:eastAsia="Times New Roman" w:hAnsi="Open Sans" w:cs="Open Sans"/>
          <w:color w:val="000000"/>
          <w:spacing w:val="2"/>
          <w:sz w:val="27"/>
          <w:szCs w:val="27"/>
          <w:lang w:val="en-US" w:eastAsia="ru-RU"/>
        </w:rPr>
        <w:t>Axon to dendrite</w:t>
      </w:r>
    </w:p>
    <w:p w:rsidR="00974BBB" w:rsidRPr="00970395" w:rsidRDefault="00974BBB" w:rsidP="00970395">
      <w:pPr>
        <w:pStyle w:val="aa"/>
        <w:numPr>
          <w:ilvl w:val="0"/>
          <w:numId w:val="10"/>
        </w:numPr>
        <w:shd w:val="clear" w:color="auto" w:fill="FFFFFF"/>
        <w:spacing w:after="0" w:line="240" w:lineRule="auto"/>
        <w:outlineLvl w:val="1"/>
        <w:rPr>
          <w:rFonts w:ascii="Open Sans" w:eastAsia="Times New Roman" w:hAnsi="Open Sans" w:cs="Open Sans"/>
          <w:color w:val="000000"/>
          <w:spacing w:val="2"/>
          <w:sz w:val="27"/>
          <w:szCs w:val="27"/>
          <w:lang w:val="en-US" w:eastAsia="ru-RU"/>
        </w:rPr>
      </w:pPr>
      <w:r w:rsidRPr="00970395">
        <w:rPr>
          <w:rFonts w:ascii="Open Sans" w:eastAsia="Times New Roman" w:hAnsi="Open Sans" w:cs="Open Sans"/>
          <w:color w:val="000000"/>
          <w:spacing w:val="2"/>
          <w:sz w:val="27"/>
          <w:szCs w:val="27"/>
          <w:lang w:val="en-US" w:eastAsia="ru-RU"/>
        </w:rPr>
        <w:t>Cell body to cell body</w:t>
      </w:r>
    </w:p>
    <w:p w:rsidR="00974BBB" w:rsidRPr="00970395" w:rsidRDefault="00974BBB" w:rsidP="00970395">
      <w:pPr>
        <w:pStyle w:val="aa"/>
        <w:numPr>
          <w:ilvl w:val="0"/>
          <w:numId w:val="10"/>
        </w:numPr>
        <w:shd w:val="clear" w:color="auto" w:fill="FFFFFF"/>
        <w:spacing w:after="0" w:line="240" w:lineRule="auto"/>
        <w:outlineLvl w:val="1"/>
        <w:rPr>
          <w:rFonts w:ascii="Open Sans" w:eastAsia="Times New Roman" w:hAnsi="Open Sans" w:cs="Open Sans"/>
          <w:color w:val="000000"/>
          <w:spacing w:val="2"/>
          <w:sz w:val="27"/>
          <w:szCs w:val="27"/>
          <w:lang w:val="en-US" w:eastAsia="ru-RU"/>
        </w:rPr>
      </w:pPr>
      <w:r w:rsidRPr="00970395">
        <w:rPr>
          <w:rFonts w:ascii="Open Sans" w:eastAsia="Times New Roman" w:hAnsi="Open Sans" w:cs="Open Sans"/>
          <w:color w:val="000000"/>
          <w:spacing w:val="2"/>
          <w:sz w:val="27"/>
          <w:szCs w:val="27"/>
          <w:lang w:val="en-US" w:eastAsia="ru-RU"/>
        </w:rPr>
        <w:lastRenderedPageBreak/>
        <w:t>Dendrite to dendrite</w:t>
      </w:r>
    </w:p>
    <w:p w:rsidR="00974BBB" w:rsidRPr="00974BBB" w:rsidRDefault="00974BBB" w:rsidP="00974BBB">
      <w:pPr>
        <w:shd w:val="clear" w:color="auto" w:fill="FFFFFF"/>
        <w:spacing w:after="0" w:line="240" w:lineRule="auto"/>
        <w:outlineLvl w:val="1"/>
        <w:rPr>
          <w:rFonts w:ascii="Open Sans" w:eastAsia="Times New Roman" w:hAnsi="Open Sans" w:cs="Open Sans"/>
          <w:color w:val="000000"/>
          <w:spacing w:val="2"/>
          <w:sz w:val="27"/>
          <w:szCs w:val="27"/>
          <w:lang w:val="en-US" w:eastAsia="ru-RU"/>
        </w:rPr>
      </w:pPr>
    </w:p>
    <w:p w:rsidR="00974BBB" w:rsidRDefault="00974BBB" w:rsidP="00974BBB">
      <w:pPr>
        <w:shd w:val="clear" w:color="auto" w:fill="FFFFFF"/>
        <w:spacing w:after="0" w:line="240" w:lineRule="auto"/>
        <w:outlineLvl w:val="1"/>
        <w:rPr>
          <w:rFonts w:ascii="Open Sans" w:eastAsia="Times New Roman" w:hAnsi="Open Sans" w:cs="Open Sans"/>
          <w:color w:val="000000"/>
          <w:spacing w:val="2"/>
          <w:sz w:val="27"/>
          <w:szCs w:val="27"/>
          <w:lang w:val="en-US" w:eastAsia="ru-RU"/>
        </w:rPr>
      </w:pPr>
      <w:r w:rsidRPr="00974BBB">
        <w:rPr>
          <w:rFonts w:ascii="Open Sans" w:eastAsia="Times New Roman" w:hAnsi="Open Sans" w:cs="Open Sans"/>
          <w:color w:val="000000"/>
          <w:spacing w:val="2"/>
          <w:sz w:val="27"/>
          <w:szCs w:val="27"/>
          <w:lang w:val="en-US" w:eastAsia="ru-RU"/>
        </w:rPr>
        <w:t>A neuron simultaneously receives a vast number of impulses, both excitatory and inhibitory, from other neurons, and it integrates these signals into various discharge patterns.</w:t>
      </w:r>
    </w:p>
    <w:p w:rsidR="00970395" w:rsidRDefault="00970395" w:rsidP="00974BBB">
      <w:pPr>
        <w:shd w:val="clear" w:color="auto" w:fill="FFFFFF"/>
        <w:spacing w:after="0" w:line="240" w:lineRule="auto"/>
        <w:outlineLvl w:val="1"/>
        <w:rPr>
          <w:rFonts w:ascii="Open Sans" w:eastAsia="Times New Roman" w:hAnsi="Open Sans" w:cs="Open Sans"/>
          <w:color w:val="000000"/>
          <w:spacing w:val="2"/>
          <w:sz w:val="27"/>
          <w:szCs w:val="27"/>
          <w:lang w:val="en-US" w:eastAsia="ru-RU"/>
        </w:rPr>
      </w:pPr>
    </w:p>
    <w:p w:rsidR="00970395" w:rsidRPr="00970395" w:rsidRDefault="00974BBB" w:rsidP="00ED64DC">
      <w:pPr>
        <w:shd w:val="clear" w:color="auto" w:fill="FFFFFF"/>
        <w:spacing w:after="0" w:line="240" w:lineRule="auto"/>
        <w:rPr>
          <w:rFonts w:ascii="Open Sans" w:eastAsia="Times New Roman" w:hAnsi="Open Sans" w:cs="Open Sans"/>
          <w:b/>
          <w:bCs/>
          <w:color w:val="000000"/>
          <w:spacing w:val="3"/>
          <w:sz w:val="30"/>
          <w:szCs w:val="30"/>
          <w:lang w:val="en-US" w:eastAsia="ru-RU"/>
        </w:rPr>
      </w:pPr>
      <w:r w:rsidRPr="00970395">
        <w:rPr>
          <w:rFonts w:ascii="Open Sans" w:eastAsia="Times New Roman" w:hAnsi="Open Sans" w:cs="Open Sans"/>
          <w:b/>
          <w:bCs/>
          <w:color w:val="000000"/>
          <w:spacing w:val="3"/>
          <w:sz w:val="30"/>
          <w:szCs w:val="30"/>
          <w:lang w:val="en-US" w:eastAsia="ru-RU"/>
        </w:rPr>
        <w:t>Conduction of nerve impulses</w:t>
      </w:r>
    </w:p>
    <w:p w:rsidR="00A5025D" w:rsidRDefault="00A5025D" w:rsidP="00ED64DC">
      <w:pPr>
        <w:shd w:val="clear" w:color="auto" w:fill="FFFFFF"/>
        <w:spacing w:after="0" w:line="240" w:lineRule="auto"/>
        <w:outlineLvl w:val="1"/>
        <w:rPr>
          <w:rFonts w:ascii="Open Sans" w:eastAsia="Times New Roman" w:hAnsi="Open Sans" w:cs="Open Sans"/>
          <w:color w:val="000000"/>
          <w:spacing w:val="2"/>
          <w:sz w:val="27"/>
          <w:szCs w:val="27"/>
          <w:lang w:val="en-US" w:eastAsia="ru-RU"/>
        </w:rPr>
      </w:pPr>
      <w:r w:rsidRPr="00A5025D">
        <w:rPr>
          <w:rFonts w:ascii="Open Sans" w:eastAsia="Times New Roman" w:hAnsi="Open Sans" w:cs="Open Sans"/>
          <w:color w:val="000000"/>
          <w:spacing w:val="2"/>
          <w:sz w:val="27"/>
          <w:szCs w:val="27"/>
          <w:lang w:val="en-US" w:eastAsia="ru-RU"/>
        </w:rPr>
        <w:t>The conduction of an action potential along the axon has an electrical nature and is caused by the movement of sodium and potassium ions through the axon membrane. Each individual neuron generates uniform signals after each stimulus, conducting them at a fixed speed along the axon. The conduction speed depends on the diameter of the axon and the degree of its myelination, ranging from 1–4 m/s for small unmyelinated fibers to 75 m/s in large myelinated ones. The propagation of the impulse occurs at a much faster rate in myelinated fibers because there are regularly spaced gaps along the myelin sheath (Nodes of Ranvier), where the axon membrane is exposed. The electrical impulse "jumps" from one node to another, bypassing the myelinated section of the axon. As a result, diseases that disrupt the myelin sheath, such as multiple sclerosis and Guillain-Barré syndrome, lead to changes in conduction speed along the fiber, resulting in various neurological symptoms.</w:t>
      </w:r>
    </w:p>
    <w:p w:rsidR="00970395" w:rsidRPr="00A5025D" w:rsidRDefault="00970395" w:rsidP="00ED64DC">
      <w:pPr>
        <w:shd w:val="clear" w:color="auto" w:fill="FFFFFF"/>
        <w:spacing w:after="0" w:line="240" w:lineRule="auto"/>
        <w:outlineLvl w:val="1"/>
        <w:rPr>
          <w:rFonts w:ascii="Open Sans" w:eastAsia="Times New Roman" w:hAnsi="Open Sans" w:cs="Open Sans"/>
          <w:color w:val="000000"/>
          <w:spacing w:val="2"/>
          <w:sz w:val="27"/>
          <w:szCs w:val="27"/>
          <w:lang w:val="en-US" w:eastAsia="ru-RU"/>
        </w:rPr>
      </w:pPr>
    </w:p>
    <w:p w:rsidR="00656591" w:rsidRPr="00970395" w:rsidRDefault="00656591" w:rsidP="00ED64DC">
      <w:pPr>
        <w:shd w:val="clear" w:color="auto" w:fill="FFFFFF"/>
        <w:spacing w:after="240" w:line="240" w:lineRule="auto"/>
        <w:rPr>
          <w:rFonts w:ascii="Open Sans" w:eastAsia="Times New Roman" w:hAnsi="Open Sans" w:cs="Open Sans"/>
          <w:b/>
          <w:bCs/>
          <w:color w:val="000000"/>
          <w:spacing w:val="3"/>
          <w:sz w:val="30"/>
          <w:szCs w:val="30"/>
          <w:lang w:val="en-US" w:eastAsia="ru-RU"/>
        </w:rPr>
      </w:pPr>
      <w:r w:rsidRPr="00970395">
        <w:rPr>
          <w:rFonts w:ascii="Open Sans" w:eastAsia="Times New Roman" w:hAnsi="Open Sans" w:cs="Open Sans"/>
          <w:b/>
          <w:bCs/>
          <w:color w:val="000000"/>
          <w:spacing w:val="3"/>
          <w:sz w:val="30"/>
          <w:szCs w:val="30"/>
          <w:lang w:val="en-US" w:eastAsia="ru-RU"/>
        </w:rPr>
        <w:t>Transmission routes</w:t>
      </w:r>
    </w:p>
    <w:p w:rsidR="00656591" w:rsidRPr="00656591" w:rsidRDefault="00656591" w:rsidP="00ED64DC">
      <w:pPr>
        <w:shd w:val="clear" w:color="auto" w:fill="FFFFFF"/>
        <w:spacing w:after="0" w:line="240" w:lineRule="auto"/>
        <w:rPr>
          <w:rFonts w:ascii="Open Sans" w:eastAsia="Times New Roman" w:hAnsi="Open Sans" w:cs="Open Sans"/>
          <w:color w:val="000000"/>
          <w:spacing w:val="2"/>
          <w:sz w:val="27"/>
          <w:szCs w:val="27"/>
          <w:lang w:val="en-US" w:eastAsia="ru-RU"/>
        </w:rPr>
      </w:pPr>
      <w:r w:rsidRPr="00656591">
        <w:rPr>
          <w:rFonts w:ascii="Open Sans" w:eastAsia="Times New Roman" w:hAnsi="Open Sans" w:cs="Open Sans"/>
          <w:color w:val="000000"/>
          <w:spacing w:val="2"/>
          <w:sz w:val="27"/>
          <w:szCs w:val="27"/>
          <w:lang w:val="en-US" w:eastAsia="ru-RU"/>
        </w:rPr>
        <w:t>The transmission of an impulse has a chemical nature and is triggered by the release of specific neurotransmitters from the nerve ending. Neurotransmitters diffuse across the synaptic cleft and briefly bind to specific receptors on the effector cell. Depending on the receptor, the result of this interaction can be either excitation or inhibition. Typically, neurons do not physically touch each other; instead, they communicate through the transmission of neurotransmitters across synapses. Under certain conditions, neurons located close to each other can communicate through electrical impulses via gap junctions.</w:t>
      </w:r>
    </w:p>
    <w:p w:rsidR="004471CC" w:rsidRDefault="004471CC" w:rsidP="00ED64DC">
      <w:pPr>
        <w:shd w:val="clear" w:color="auto" w:fill="FFFFFF"/>
        <w:spacing w:after="240" w:line="240" w:lineRule="auto"/>
        <w:rPr>
          <w:rFonts w:ascii="Open Sans" w:eastAsia="Times New Roman" w:hAnsi="Open Sans" w:cs="Open Sans"/>
          <w:color w:val="000000"/>
          <w:spacing w:val="2"/>
          <w:sz w:val="27"/>
          <w:szCs w:val="27"/>
          <w:lang w:val="en-US" w:eastAsia="ru-RU"/>
        </w:rPr>
      </w:pPr>
      <w:r w:rsidRPr="004471CC">
        <w:rPr>
          <w:rFonts w:ascii="Open Sans" w:eastAsia="Times New Roman" w:hAnsi="Open Sans" w:cs="Open Sans"/>
          <w:color w:val="000000"/>
          <w:spacing w:val="2"/>
          <w:sz w:val="27"/>
          <w:szCs w:val="27"/>
          <w:lang w:val="en-US" w:eastAsia="ru-RU"/>
        </w:rPr>
        <w:t xml:space="preserve">Enzymes that synthesize most neurotransmitters are produced in the neuron's cell body and then stored in vesicles within the nerve ending (see the Neurotransmission figure). The amount of neurotransmitters in one vesicle (typically on the order of a few thousand molecules) is called a quantum. When an action potential reaches the nerve ending, it </w:t>
      </w:r>
      <w:r w:rsidRPr="004471CC">
        <w:rPr>
          <w:rFonts w:ascii="Open Sans" w:eastAsia="Times New Roman" w:hAnsi="Open Sans" w:cs="Open Sans"/>
          <w:color w:val="000000"/>
          <w:spacing w:val="2"/>
          <w:sz w:val="27"/>
          <w:szCs w:val="27"/>
          <w:lang w:val="en-US" w:eastAsia="ru-RU"/>
        </w:rPr>
        <w:lastRenderedPageBreak/>
        <w:t>triggers the opening of calcium channels. The influx of calcium ions causes the release of neurotransmitters from the vesicles through fusion of their membranes with the nerve ending membrane. As a result, the neurotransmitter molecules are released into the synaptic cleft (exocytosis).</w:t>
      </w:r>
    </w:p>
    <w:p w:rsidR="004471CC" w:rsidRDefault="004471CC" w:rsidP="00ED64DC">
      <w:pPr>
        <w:shd w:val="clear" w:color="auto" w:fill="FFFFFF"/>
        <w:spacing w:after="0" w:line="240" w:lineRule="auto"/>
        <w:rPr>
          <w:rFonts w:ascii="Open Sans" w:eastAsia="Times New Roman" w:hAnsi="Open Sans" w:cs="Open Sans"/>
          <w:color w:val="000000"/>
          <w:spacing w:val="2"/>
          <w:sz w:val="27"/>
          <w:szCs w:val="27"/>
          <w:lang w:val="en-US" w:eastAsia="ru-RU"/>
        </w:rPr>
      </w:pPr>
      <w:r w:rsidRPr="004471CC">
        <w:rPr>
          <w:rFonts w:ascii="Open Sans" w:eastAsia="Times New Roman" w:hAnsi="Open Sans" w:cs="Open Sans"/>
          <w:color w:val="000000"/>
          <w:spacing w:val="2"/>
          <w:sz w:val="27"/>
          <w:szCs w:val="27"/>
          <w:lang w:val="en-US" w:eastAsia="ru-RU"/>
        </w:rPr>
        <w:t xml:space="preserve">One of the subtypes of synapses, electrical synapses, does not involve the release of neurotransmitters; the cytoplasm of pre- and postsynaptic neurons is directly connected through ion channels. </w:t>
      </w:r>
      <w:r w:rsidRPr="006F0488">
        <w:rPr>
          <w:rFonts w:ascii="Open Sans" w:eastAsia="Times New Roman" w:hAnsi="Open Sans" w:cs="Open Sans"/>
          <w:color w:val="000000"/>
          <w:spacing w:val="2"/>
          <w:sz w:val="27"/>
          <w:szCs w:val="27"/>
          <w:lang w:val="en-US" w:eastAsia="ru-RU"/>
        </w:rPr>
        <w:t>This type of connection is the fastest.</w:t>
      </w:r>
    </w:p>
    <w:p w:rsidR="00970395" w:rsidRPr="006F0488" w:rsidRDefault="00970395" w:rsidP="00ED64DC">
      <w:pPr>
        <w:shd w:val="clear" w:color="auto" w:fill="FFFFFF"/>
        <w:spacing w:after="0" w:line="240" w:lineRule="auto"/>
        <w:rPr>
          <w:rFonts w:ascii="Open Sans" w:eastAsia="Times New Roman" w:hAnsi="Open Sans" w:cs="Open Sans"/>
          <w:color w:val="000000"/>
          <w:spacing w:val="2"/>
          <w:sz w:val="27"/>
          <w:szCs w:val="27"/>
          <w:lang w:val="en-US" w:eastAsia="ru-RU"/>
        </w:rPr>
      </w:pPr>
    </w:p>
    <w:p w:rsidR="00970395" w:rsidRPr="00ED64DC" w:rsidRDefault="006F0488" w:rsidP="00ED64DC">
      <w:pPr>
        <w:shd w:val="clear" w:color="auto" w:fill="FFFFFF"/>
        <w:spacing w:after="0" w:line="240" w:lineRule="auto"/>
        <w:rPr>
          <w:rFonts w:ascii="Open Sans" w:eastAsia="Times New Roman" w:hAnsi="Open Sans" w:cs="Open Sans"/>
          <w:b/>
          <w:bCs/>
          <w:iCs/>
          <w:color w:val="000000"/>
          <w:spacing w:val="2"/>
          <w:sz w:val="30"/>
          <w:szCs w:val="30"/>
          <w:lang w:val="en-US" w:eastAsia="ru-RU"/>
        </w:rPr>
      </w:pPr>
      <w:r w:rsidRPr="00970395">
        <w:rPr>
          <w:rFonts w:ascii="Open Sans" w:eastAsia="Times New Roman" w:hAnsi="Open Sans" w:cs="Open Sans"/>
          <w:b/>
          <w:bCs/>
          <w:iCs/>
          <w:color w:val="000000"/>
          <w:spacing w:val="2"/>
          <w:sz w:val="30"/>
          <w:szCs w:val="30"/>
          <w:lang w:val="en-US" w:eastAsia="ru-RU"/>
        </w:rPr>
        <w:t>Excitatory and inhibitory impulses</w:t>
      </w:r>
    </w:p>
    <w:p w:rsidR="006F0488" w:rsidRDefault="006F0488" w:rsidP="00ED64DC">
      <w:pPr>
        <w:shd w:val="clear" w:color="auto" w:fill="FFFFFF"/>
        <w:spacing w:after="240" w:line="240" w:lineRule="auto"/>
        <w:rPr>
          <w:rFonts w:ascii="Open Sans" w:eastAsia="Times New Roman" w:hAnsi="Open Sans" w:cs="Open Sans"/>
          <w:color w:val="000000"/>
          <w:spacing w:val="2"/>
          <w:sz w:val="27"/>
          <w:szCs w:val="27"/>
          <w:lang w:val="en-US" w:eastAsia="ru-RU"/>
        </w:rPr>
      </w:pPr>
      <w:r w:rsidRPr="006F0488">
        <w:rPr>
          <w:rFonts w:ascii="Open Sans" w:eastAsia="Times New Roman" w:hAnsi="Open Sans" w:cs="Open Sans"/>
          <w:color w:val="000000"/>
          <w:spacing w:val="2"/>
          <w:sz w:val="27"/>
          <w:szCs w:val="27"/>
          <w:lang w:val="en-US" w:eastAsia="ru-RU"/>
        </w:rPr>
        <w:t>The response triggered by the release of a neurotransmitter can either excite or activate the postsynaptic neuron or inhibit and block its activity. Postsynaptic neurons receive multiple neurotransmitter and electrical signals from many neurons. The receiving neuron ultimately sums up the incoming data, and if there are more excitatory signals, the neuron "fires" and sends signals to other neurons. If the sum of signals is inhibitory, the neuron does not "fire" and does not affect the activity of other neurons. This combination of responses is called summation. Neurotransmitters thus facilitate rapid communication between neurons by modifying the excitation of action potentials.</w:t>
      </w:r>
    </w:p>
    <w:p w:rsidR="006F0488" w:rsidRPr="006F0488" w:rsidRDefault="006F0488" w:rsidP="006F0488">
      <w:pPr>
        <w:shd w:val="clear" w:color="auto" w:fill="FFFFFF"/>
        <w:spacing w:after="240" w:line="240" w:lineRule="auto"/>
        <w:rPr>
          <w:rFonts w:ascii="Open Sans" w:eastAsia="Times New Roman" w:hAnsi="Open Sans" w:cs="Open Sans"/>
          <w:color w:val="000000"/>
          <w:spacing w:val="2"/>
          <w:sz w:val="27"/>
          <w:szCs w:val="27"/>
          <w:lang w:val="en-US" w:eastAsia="ru-RU"/>
        </w:rPr>
      </w:pPr>
      <w:r w:rsidRPr="006F0488">
        <w:rPr>
          <w:rFonts w:ascii="Open Sans" w:eastAsia="Times New Roman" w:hAnsi="Open Sans" w:cs="Open Sans"/>
          <w:color w:val="000000"/>
          <w:spacing w:val="2"/>
          <w:sz w:val="27"/>
          <w:szCs w:val="27"/>
          <w:lang w:val="en-US" w:eastAsia="ru-RU"/>
        </w:rPr>
        <w:t>Ot</w:t>
      </w:r>
      <w:r>
        <w:rPr>
          <w:rFonts w:ascii="Open Sans" w:eastAsia="Times New Roman" w:hAnsi="Open Sans" w:cs="Open Sans"/>
          <w:color w:val="000000"/>
          <w:spacing w:val="2"/>
          <w:sz w:val="27"/>
          <w:szCs w:val="27"/>
          <w:lang w:val="en-US" w:eastAsia="ru-RU"/>
        </w:rPr>
        <w:t>her forms of summation include:</w:t>
      </w:r>
    </w:p>
    <w:p w:rsidR="006F0488" w:rsidRPr="00970395" w:rsidRDefault="006F0488" w:rsidP="00970395">
      <w:pPr>
        <w:pStyle w:val="aa"/>
        <w:numPr>
          <w:ilvl w:val="0"/>
          <w:numId w:val="9"/>
        </w:numPr>
        <w:shd w:val="clear" w:color="auto" w:fill="FFFFFF"/>
        <w:spacing w:after="240" w:line="240" w:lineRule="auto"/>
        <w:rPr>
          <w:rFonts w:ascii="Open Sans" w:eastAsia="Times New Roman" w:hAnsi="Open Sans" w:cs="Open Sans"/>
          <w:color w:val="000000"/>
          <w:spacing w:val="2"/>
          <w:sz w:val="27"/>
          <w:szCs w:val="27"/>
          <w:lang w:val="en-US" w:eastAsia="ru-RU"/>
        </w:rPr>
      </w:pPr>
      <w:r w:rsidRPr="00970395">
        <w:rPr>
          <w:rFonts w:ascii="Open Sans" w:eastAsia="Times New Roman" w:hAnsi="Open Sans" w:cs="Open Sans"/>
          <w:color w:val="000000"/>
          <w:spacing w:val="2"/>
          <w:sz w:val="27"/>
          <w:szCs w:val="27"/>
          <w:lang w:val="en-US" w:eastAsia="ru-RU"/>
        </w:rPr>
        <w:t>Spatial summation: when a neuron receives multiple impulses at different locations, it then sums them up.</w:t>
      </w:r>
    </w:p>
    <w:p w:rsidR="006F0488" w:rsidRPr="00970395" w:rsidRDefault="006F0488" w:rsidP="00970395">
      <w:pPr>
        <w:pStyle w:val="aa"/>
        <w:numPr>
          <w:ilvl w:val="0"/>
          <w:numId w:val="9"/>
        </w:numPr>
        <w:shd w:val="clear" w:color="auto" w:fill="FFFFFF"/>
        <w:spacing w:after="240" w:line="240" w:lineRule="auto"/>
        <w:rPr>
          <w:rFonts w:ascii="Open Sans" w:eastAsia="Times New Roman" w:hAnsi="Open Sans" w:cs="Open Sans"/>
          <w:color w:val="000000"/>
          <w:spacing w:val="2"/>
          <w:sz w:val="27"/>
          <w:szCs w:val="27"/>
          <w:lang w:val="en-US" w:eastAsia="ru-RU"/>
        </w:rPr>
      </w:pPr>
      <w:r w:rsidRPr="00970395">
        <w:rPr>
          <w:rFonts w:ascii="Open Sans" w:eastAsia="Times New Roman" w:hAnsi="Open Sans" w:cs="Open Sans"/>
          <w:color w:val="000000"/>
          <w:spacing w:val="2"/>
          <w:sz w:val="27"/>
          <w:szCs w:val="27"/>
          <w:lang w:val="en-US" w:eastAsia="ru-RU"/>
        </w:rPr>
        <w:t>Temporal summation: when impulses are received within a short period of time and then summed up.</w:t>
      </w:r>
    </w:p>
    <w:p w:rsidR="00970395" w:rsidRDefault="006F0488" w:rsidP="00970395">
      <w:pPr>
        <w:shd w:val="clear" w:color="auto" w:fill="FFFFFF"/>
        <w:spacing w:after="240" w:line="240" w:lineRule="auto"/>
        <w:rPr>
          <w:rFonts w:ascii="Open Sans" w:eastAsia="Times New Roman" w:hAnsi="Open Sans" w:cs="Open Sans"/>
          <w:color w:val="000000"/>
          <w:spacing w:val="2"/>
          <w:sz w:val="27"/>
          <w:szCs w:val="27"/>
          <w:lang w:val="en-US" w:eastAsia="ru-RU"/>
        </w:rPr>
      </w:pPr>
      <w:r w:rsidRPr="006F0488">
        <w:rPr>
          <w:rFonts w:ascii="Open Sans" w:eastAsia="Times New Roman" w:hAnsi="Open Sans" w:cs="Open Sans"/>
          <w:color w:val="000000"/>
          <w:spacing w:val="2"/>
          <w:sz w:val="27"/>
          <w:szCs w:val="27"/>
          <w:lang w:val="en-US" w:eastAsia="ru-RU"/>
        </w:rPr>
        <w:t>For a neuron to generate a signal and "fire," it needs to reach a threshold potential. The threshold potential is achieved through a significant influx of sodium ions during the sodium-potassium ion exchange. When a sufficient amount of sodium enters the cell, the threshold is reached, triggering an action potential that propagates along the neuron's membrane. Reaching the threshold is necessary to create an action potential.</w:t>
      </w:r>
    </w:p>
    <w:p w:rsidR="00970395" w:rsidRPr="00175E7E" w:rsidRDefault="00970395" w:rsidP="00970395">
      <w:pPr>
        <w:shd w:val="clear" w:color="auto" w:fill="FFFFFF"/>
        <w:spacing w:after="240" w:line="240" w:lineRule="auto"/>
        <w:rPr>
          <w:rFonts w:ascii="Open Sans" w:eastAsia="Times New Roman" w:hAnsi="Open Sans" w:cs="Open Sans"/>
          <w:b/>
          <w:color w:val="000000"/>
          <w:spacing w:val="2"/>
          <w:sz w:val="30"/>
          <w:szCs w:val="30"/>
          <w:lang w:val="en-US" w:eastAsia="ru-RU"/>
        </w:rPr>
      </w:pPr>
      <w:r w:rsidRPr="00175E7E">
        <w:rPr>
          <w:rFonts w:ascii="Open Sans" w:eastAsia="Times New Roman" w:hAnsi="Open Sans" w:cs="Open Sans"/>
          <w:b/>
          <w:color w:val="000000"/>
          <w:spacing w:val="2"/>
          <w:sz w:val="30"/>
          <w:szCs w:val="30"/>
          <w:lang w:val="en-US" w:eastAsia="ru-RU"/>
        </w:rPr>
        <w:t>Neurotransmission</w:t>
      </w:r>
    </w:p>
    <w:p w:rsidR="00970395" w:rsidRPr="00970395" w:rsidRDefault="00970395" w:rsidP="00970395">
      <w:pPr>
        <w:shd w:val="clear" w:color="auto" w:fill="FFFFFF"/>
        <w:spacing w:after="240" w:line="240" w:lineRule="auto"/>
        <w:rPr>
          <w:rFonts w:ascii="Open Sans" w:eastAsia="Times New Roman" w:hAnsi="Open Sans" w:cs="Open Sans"/>
          <w:color w:val="000000"/>
          <w:spacing w:val="2"/>
          <w:sz w:val="27"/>
          <w:szCs w:val="27"/>
          <w:lang w:val="en-US" w:eastAsia="ru-RU"/>
        </w:rPr>
      </w:pPr>
      <w:r w:rsidRPr="00970395">
        <w:rPr>
          <w:rFonts w:ascii="Open Sans" w:eastAsia="Times New Roman" w:hAnsi="Open Sans" w:cs="Open Sans"/>
          <w:spacing w:val="2"/>
          <w:sz w:val="27"/>
          <w:szCs w:val="27"/>
          <w:lang w:val="en-US" w:eastAsia="ru-RU"/>
        </w:rPr>
        <w:lastRenderedPageBreak/>
        <w:t>Action potentials open axonal calcium channels (not shown). Ca++ activates the release of neurotransmitters (NT) from vesicles. NTs fill the synaptic cleft. Some of them bind to postsynaptic receptors, eliciting a response. The rest undergo reuptake into the axon, where they accumulate, or diffuse into the surrounding tissues.</w:t>
      </w:r>
    </w:p>
    <w:p w:rsidR="00970395" w:rsidRDefault="00970395" w:rsidP="00ED64DC">
      <w:pPr>
        <w:shd w:val="clear" w:color="auto" w:fill="FFFFFF"/>
        <w:spacing w:after="240" w:line="240" w:lineRule="auto"/>
        <w:rPr>
          <w:rFonts w:ascii="Open Sans" w:eastAsia="Times New Roman" w:hAnsi="Open Sans" w:cs="Open Sans"/>
          <w:color w:val="000000"/>
          <w:spacing w:val="2"/>
          <w:sz w:val="27"/>
          <w:szCs w:val="27"/>
          <w:lang w:eastAsia="ru-RU"/>
        </w:rPr>
      </w:pPr>
      <w:r w:rsidRPr="00ED64DC">
        <w:rPr>
          <w:rFonts w:ascii="Open Sans" w:eastAsia="Times New Roman" w:hAnsi="Open Sans" w:cs="Open Sans"/>
          <w:noProof/>
          <w:sz w:val="2"/>
          <w:szCs w:val="2"/>
          <w:lang w:eastAsia="ru-RU"/>
        </w:rPr>
        <w:drawing>
          <wp:inline distT="0" distB="0" distL="0" distR="0" wp14:anchorId="336F53C1" wp14:editId="50ECD62C">
            <wp:extent cx="3535680" cy="1470660"/>
            <wp:effectExtent l="0" t="0" r="7620" b="0"/>
            <wp:docPr id="1" name="Рисунок 1" descr="Нейротрансмисс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Нейротрансмиссия"/>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535680" cy="1470660"/>
                    </a:xfrm>
                    <a:prstGeom prst="rect">
                      <a:avLst/>
                    </a:prstGeom>
                    <a:noFill/>
                    <a:ln>
                      <a:noFill/>
                    </a:ln>
                  </pic:spPr>
                </pic:pic>
              </a:graphicData>
            </a:graphic>
          </wp:inline>
        </w:drawing>
      </w:r>
    </w:p>
    <w:p w:rsidR="00970395" w:rsidRDefault="00970395" w:rsidP="00ED64DC">
      <w:pPr>
        <w:shd w:val="clear" w:color="auto" w:fill="FFFFFF"/>
        <w:spacing w:after="240" w:line="240" w:lineRule="auto"/>
        <w:rPr>
          <w:rFonts w:ascii="Open Sans" w:eastAsia="Times New Roman" w:hAnsi="Open Sans" w:cs="Open Sans"/>
          <w:color w:val="000000"/>
          <w:spacing w:val="2"/>
          <w:sz w:val="27"/>
          <w:szCs w:val="27"/>
          <w:lang w:val="en-US" w:eastAsia="ru-RU"/>
        </w:rPr>
      </w:pPr>
      <w:r w:rsidRPr="00970395">
        <w:rPr>
          <w:rFonts w:ascii="Open Sans" w:eastAsia="Times New Roman" w:hAnsi="Open Sans" w:cs="Open Sans"/>
          <w:color w:val="000000"/>
          <w:spacing w:val="2"/>
          <w:sz w:val="27"/>
          <w:szCs w:val="27"/>
          <w:lang w:val="en-US" w:eastAsia="ru-RU"/>
        </w:rPr>
        <w:t>The amount of neurotransmitters in a nerve ending is not dependent on the neuron's activity and remains relatively constant due to the continuous modification of precursor uptake processes and the activity of enzymes involved in neurotransmitter synthesis and degradation. Stimulation of presynaptic receptors can reduce presynaptic neurotransmitter synthesis, and blocking them can increase it.</w:t>
      </w:r>
    </w:p>
    <w:p w:rsidR="00970395" w:rsidRPr="00970395" w:rsidRDefault="00970395" w:rsidP="00970395">
      <w:pPr>
        <w:shd w:val="clear" w:color="auto" w:fill="FFFFFF"/>
        <w:spacing w:after="240" w:line="240" w:lineRule="auto"/>
        <w:rPr>
          <w:rFonts w:ascii="Open Sans" w:eastAsia="Times New Roman" w:hAnsi="Open Sans" w:cs="Open Sans"/>
          <w:color w:val="000000"/>
          <w:spacing w:val="2"/>
          <w:sz w:val="27"/>
          <w:szCs w:val="27"/>
          <w:lang w:val="en-US" w:eastAsia="ru-RU"/>
        </w:rPr>
      </w:pPr>
      <w:r w:rsidRPr="00970395">
        <w:rPr>
          <w:rFonts w:ascii="Open Sans" w:eastAsia="Times New Roman" w:hAnsi="Open Sans" w:cs="Open Sans"/>
          <w:color w:val="000000"/>
          <w:spacing w:val="2"/>
          <w:sz w:val="27"/>
          <w:szCs w:val="27"/>
          <w:lang w:val="en-US" w:eastAsia="ru-RU"/>
        </w:rPr>
        <w:t xml:space="preserve">Interaction of neurotransmitter with receptors for sustained transmitter action and/or for rapid receptor reactivation should be relatively brief. After neurotransmitters bind to receptors, </w:t>
      </w:r>
      <w:r>
        <w:rPr>
          <w:rFonts w:ascii="Open Sans" w:eastAsia="Times New Roman" w:hAnsi="Open Sans" w:cs="Open Sans"/>
          <w:color w:val="000000"/>
          <w:spacing w:val="2"/>
          <w:sz w:val="27"/>
          <w:szCs w:val="27"/>
          <w:lang w:val="en-US" w:eastAsia="ru-RU"/>
        </w:rPr>
        <w:t>one of the following can occur:</w:t>
      </w:r>
    </w:p>
    <w:p w:rsidR="00970395" w:rsidRPr="00970395" w:rsidRDefault="00970395" w:rsidP="00970395">
      <w:pPr>
        <w:pStyle w:val="aa"/>
        <w:numPr>
          <w:ilvl w:val="0"/>
          <w:numId w:val="8"/>
        </w:numPr>
        <w:shd w:val="clear" w:color="auto" w:fill="FFFFFF"/>
        <w:spacing w:after="240" w:line="240" w:lineRule="auto"/>
        <w:rPr>
          <w:rFonts w:ascii="Open Sans" w:eastAsia="Times New Roman" w:hAnsi="Open Sans" w:cs="Open Sans"/>
          <w:color w:val="000000"/>
          <w:spacing w:val="2"/>
          <w:sz w:val="27"/>
          <w:szCs w:val="27"/>
          <w:lang w:val="en-US" w:eastAsia="ru-RU"/>
        </w:rPr>
      </w:pPr>
      <w:r w:rsidRPr="00970395">
        <w:rPr>
          <w:rFonts w:ascii="Open Sans" w:eastAsia="Times New Roman" w:hAnsi="Open Sans" w:cs="Open Sans"/>
          <w:color w:val="000000"/>
          <w:spacing w:val="2"/>
          <w:sz w:val="27"/>
          <w:szCs w:val="27"/>
          <w:lang w:val="en-US" w:eastAsia="ru-RU"/>
        </w:rPr>
        <w:t>For the purpose of reuse or termination, neurotransmitters are rapidly taken back into the presynaptic nerve ending by active ATP-dependent transport (reuptake).</w:t>
      </w:r>
    </w:p>
    <w:p w:rsidR="00970395" w:rsidRPr="00970395" w:rsidRDefault="00970395" w:rsidP="00970395">
      <w:pPr>
        <w:pStyle w:val="aa"/>
        <w:numPr>
          <w:ilvl w:val="0"/>
          <w:numId w:val="8"/>
        </w:numPr>
        <w:shd w:val="clear" w:color="auto" w:fill="FFFFFF"/>
        <w:spacing w:after="240" w:line="240" w:lineRule="auto"/>
        <w:rPr>
          <w:rFonts w:ascii="Open Sans" w:eastAsia="Times New Roman" w:hAnsi="Open Sans" w:cs="Open Sans"/>
          <w:color w:val="000000"/>
          <w:spacing w:val="2"/>
          <w:sz w:val="27"/>
          <w:szCs w:val="27"/>
          <w:lang w:val="en-US" w:eastAsia="ru-RU"/>
        </w:rPr>
      </w:pPr>
      <w:r w:rsidRPr="00970395">
        <w:rPr>
          <w:rFonts w:ascii="Open Sans" w:eastAsia="Times New Roman" w:hAnsi="Open Sans" w:cs="Open Sans"/>
          <w:color w:val="000000"/>
          <w:spacing w:val="2"/>
          <w:sz w:val="27"/>
          <w:szCs w:val="27"/>
          <w:lang w:val="en-US" w:eastAsia="ru-RU"/>
        </w:rPr>
        <w:t>They may be broken down by enzymes near the receptors.</w:t>
      </w:r>
    </w:p>
    <w:p w:rsidR="00970395" w:rsidRPr="00970395" w:rsidRDefault="00970395" w:rsidP="00970395">
      <w:pPr>
        <w:pStyle w:val="aa"/>
        <w:numPr>
          <w:ilvl w:val="0"/>
          <w:numId w:val="8"/>
        </w:numPr>
        <w:shd w:val="clear" w:color="auto" w:fill="FFFFFF"/>
        <w:spacing w:after="240" w:line="240" w:lineRule="auto"/>
        <w:rPr>
          <w:rFonts w:ascii="Open Sans" w:eastAsia="Times New Roman" w:hAnsi="Open Sans" w:cs="Open Sans"/>
          <w:color w:val="000000"/>
          <w:spacing w:val="2"/>
          <w:sz w:val="27"/>
          <w:szCs w:val="27"/>
          <w:lang w:val="en-US" w:eastAsia="ru-RU"/>
        </w:rPr>
      </w:pPr>
      <w:r w:rsidRPr="00970395">
        <w:rPr>
          <w:rFonts w:ascii="Open Sans" w:eastAsia="Times New Roman" w:hAnsi="Open Sans" w:cs="Open Sans"/>
          <w:color w:val="000000"/>
          <w:spacing w:val="2"/>
          <w:sz w:val="27"/>
          <w:szCs w:val="27"/>
          <w:lang w:val="en-US" w:eastAsia="ru-RU"/>
        </w:rPr>
        <w:t>Neurotransmitters diffuse into the surrounding tissues.</w:t>
      </w:r>
    </w:p>
    <w:p w:rsidR="00970395" w:rsidRDefault="00970395" w:rsidP="00ED64DC">
      <w:pPr>
        <w:shd w:val="clear" w:color="auto" w:fill="FFFFFF"/>
        <w:spacing w:after="240" w:line="240" w:lineRule="auto"/>
        <w:rPr>
          <w:rFonts w:ascii="Open Sans" w:eastAsia="Times New Roman" w:hAnsi="Open Sans" w:cs="Open Sans"/>
          <w:color w:val="000000"/>
          <w:spacing w:val="2"/>
          <w:sz w:val="27"/>
          <w:szCs w:val="27"/>
          <w:lang w:val="en-US" w:eastAsia="ru-RU"/>
        </w:rPr>
      </w:pPr>
      <w:r w:rsidRPr="00970395">
        <w:rPr>
          <w:rFonts w:ascii="Open Sans" w:eastAsia="Times New Roman" w:hAnsi="Open Sans" w:cs="Open Sans"/>
          <w:color w:val="000000"/>
          <w:spacing w:val="2"/>
          <w:sz w:val="27"/>
          <w:szCs w:val="27"/>
          <w:lang w:val="en-US" w:eastAsia="ru-RU"/>
        </w:rPr>
        <w:t xml:space="preserve">During reuptake, neurotransmitters are accumulated in granules or vesicles at the terminal portions of axons for subsequent release. Disruption of these processes can lead to clinical disorders. </w:t>
      </w:r>
    </w:p>
    <w:p w:rsidR="00970395" w:rsidRPr="00175E7E" w:rsidRDefault="00970395" w:rsidP="00ED64DC">
      <w:pPr>
        <w:shd w:val="clear" w:color="auto" w:fill="FFFFFF"/>
        <w:spacing w:after="240" w:line="240" w:lineRule="auto"/>
        <w:rPr>
          <w:rFonts w:ascii="Open Sans" w:eastAsia="Times New Roman" w:hAnsi="Open Sans" w:cs="Open Sans"/>
          <w:color w:val="000000"/>
          <w:spacing w:val="2"/>
          <w:sz w:val="27"/>
          <w:szCs w:val="27"/>
          <w:lang w:val="en-US" w:eastAsia="ru-RU"/>
        </w:rPr>
      </w:pPr>
      <w:r w:rsidRPr="00970395">
        <w:rPr>
          <w:rFonts w:ascii="Open Sans" w:eastAsia="Times New Roman" w:hAnsi="Open Sans" w:cs="Open Sans"/>
          <w:color w:val="000000"/>
          <w:spacing w:val="2"/>
          <w:sz w:val="27"/>
          <w:szCs w:val="27"/>
          <w:lang w:val="en-US" w:eastAsia="ru-RU"/>
        </w:rPr>
        <w:t xml:space="preserve">For example, it is believed that the loss of memory in Alzheimer's disease is associated with a deficiency of the neurotransmitter acetylcholine in synapses, which impairs the formation of new memories. Some medications (such as donepezil, galantamine, and rivastigmine) inhibit the enzyme acetylcholinesterase (which breaks down acetylcholine) and, </w:t>
      </w:r>
      <w:r w:rsidRPr="00970395">
        <w:rPr>
          <w:rFonts w:ascii="Open Sans" w:eastAsia="Times New Roman" w:hAnsi="Open Sans" w:cs="Open Sans"/>
          <w:color w:val="000000"/>
          <w:spacing w:val="2"/>
          <w:sz w:val="27"/>
          <w:szCs w:val="27"/>
          <w:lang w:val="en-US" w:eastAsia="ru-RU"/>
        </w:rPr>
        <w:lastRenderedPageBreak/>
        <w:t xml:space="preserve">thus, increase the amount of acetylcholine in the synapse. </w:t>
      </w:r>
      <w:r w:rsidRPr="00175E7E">
        <w:rPr>
          <w:rFonts w:ascii="Open Sans" w:eastAsia="Times New Roman" w:hAnsi="Open Sans" w:cs="Open Sans"/>
          <w:color w:val="000000"/>
          <w:spacing w:val="2"/>
          <w:sz w:val="27"/>
          <w:szCs w:val="27"/>
          <w:lang w:val="en-US" w:eastAsia="ru-RU"/>
        </w:rPr>
        <w:t>This can lead to an improvement in memory function.</w:t>
      </w:r>
    </w:p>
    <w:p w:rsidR="00970395" w:rsidRPr="00970395" w:rsidRDefault="00970395" w:rsidP="00ED64DC">
      <w:pPr>
        <w:shd w:val="clear" w:color="auto" w:fill="FFFFFF"/>
        <w:spacing w:after="240" w:line="240" w:lineRule="auto"/>
        <w:rPr>
          <w:rFonts w:ascii="Open Sans" w:eastAsia="Times New Roman" w:hAnsi="Open Sans" w:cs="Open Sans"/>
          <w:color w:val="000000"/>
          <w:spacing w:val="2"/>
          <w:sz w:val="27"/>
          <w:szCs w:val="27"/>
          <w:lang w:val="en-US" w:eastAsia="ru-RU"/>
        </w:rPr>
      </w:pPr>
      <w:r w:rsidRPr="00970395">
        <w:rPr>
          <w:rFonts w:ascii="Open Sans" w:eastAsia="Times New Roman" w:hAnsi="Open Sans" w:cs="Open Sans"/>
          <w:color w:val="000000"/>
          <w:spacing w:val="2"/>
          <w:sz w:val="27"/>
          <w:szCs w:val="27"/>
          <w:lang w:val="en-US" w:eastAsia="ru-RU"/>
        </w:rPr>
        <w:t>Some types of individual neurons can release two or more different neurotransmitters (referred to as cotransmission), such as acetylcholine and glutamate. Multiple neurotransmitters can influence a single postsynaptic neuron or affect multiple postsynaptic neurons. Cotransmission allows for complex communication between neurons to control various events in the central nervous system (CNS) and the peripheral nervous system (PNS).</w:t>
      </w:r>
    </w:p>
    <w:p w:rsidR="00F31738" w:rsidRDefault="00F31738" w:rsidP="00ED64DC">
      <w:pPr>
        <w:shd w:val="clear" w:color="auto" w:fill="FFFFFF"/>
        <w:spacing w:after="0" w:line="240" w:lineRule="auto"/>
        <w:outlineLvl w:val="1"/>
        <w:rPr>
          <w:rFonts w:ascii="Open Sans" w:eastAsia="Times New Roman" w:hAnsi="Open Sans" w:cs="Open Sans"/>
          <w:color w:val="000000"/>
          <w:spacing w:val="2"/>
          <w:sz w:val="27"/>
          <w:szCs w:val="27"/>
          <w:lang w:val="en-US" w:eastAsia="ru-RU"/>
        </w:rPr>
      </w:pPr>
      <w:r w:rsidRPr="00F31738">
        <w:rPr>
          <w:rFonts w:ascii="Open Sans" w:eastAsia="Times New Roman" w:hAnsi="Open Sans" w:cs="Open Sans"/>
          <w:color w:val="000000"/>
          <w:spacing w:val="2"/>
          <w:sz w:val="27"/>
          <w:szCs w:val="27"/>
          <w:lang w:val="en-US" w:eastAsia="ru-RU"/>
        </w:rPr>
        <w:t>Neurotransmitters can also contribute to longer-lasting changes that involve additional pathways, such as alterations in gene activity and protein expression.</w:t>
      </w:r>
    </w:p>
    <w:p w:rsidR="00F31738" w:rsidRDefault="00F31738" w:rsidP="00ED64DC">
      <w:pPr>
        <w:shd w:val="clear" w:color="auto" w:fill="FFFFFF"/>
        <w:spacing w:after="0" w:line="240" w:lineRule="auto"/>
        <w:outlineLvl w:val="1"/>
        <w:rPr>
          <w:rFonts w:ascii="Open Sans" w:eastAsia="Times New Roman" w:hAnsi="Open Sans" w:cs="Open Sans"/>
          <w:color w:val="000000"/>
          <w:spacing w:val="2"/>
          <w:sz w:val="27"/>
          <w:szCs w:val="27"/>
          <w:lang w:val="en-US" w:eastAsia="ru-RU"/>
        </w:rPr>
      </w:pPr>
    </w:p>
    <w:p w:rsidR="00F31738" w:rsidRPr="00F31738" w:rsidRDefault="00F31738" w:rsidP="00ED64DC">
      <w:pPr>
        <w:shd w:val="clear" w:color="auto" w:fill="FFFFFF"/>
        <w:spacing w:after="240" w:line="240" w:lineRule="auto"/>
        <w:rPr>
          <w:rFonts w:ascii="Open Sans" w:eastAsia="Times New Roman" w:hAnsi="Open Sans" w:cs="Open Sans"/>
          <w:b/>
          <w:bCs/>
          <w:color w:val="000000"/>
          <w:spacing w:val="3"/>
          <w:sz w:val="30"/>
          <w:szCs w:val="30"/>
          <w:lang w:val="en-US" w:eastAsia="ru-RU"/>
        </w:rPr>
      </w:pPr>
      <w:r w:rsidRPr="00F31738">
        <w:rPr>
          <w:rFonts w:ascii="Open Sans" w:eastAsia="Times New Roman" w:hAnsi="Open Sans" w:cs="Open Sans"/>
          <w:b/>
          <w:bCs/>
          <w:color w:val="000000"/>
          <w:spacing w:val="3"/>
          <w:sz w:val="30"/>
          <w:szCs w:val="30"/>
          <w:lang w:val="en-US" w:eastAsia="ru-RU"/>
        </w:rPr>
        <w:t>Receptors</w:t>
      </w:r>
    </w:p>
    <w:p w:rsidR="00F31738" w:rsidRPr="00F31738" w:rsidRDefault="00F31738" w:rsidP="00ED64DC">
      <w:pPr>
        <w:shd w:val="clear" w:color="auto" w:fill="FFFFFF"/>
        <w:spacing w:after="240" w:line="240" w:lineRule="auto"/>
        <w:rPr>
          <w:rFonts w:ascii="Open Sans" w:eastAsia="Times New Roman" w:hAnsi="Open Sans" w:cs="Open Sans"/>
          <w:color w:val="000000"/>
          <w:spacing w:val="2"/>
          <w:sz w:val="27"/>
          <w:szCs w:val="27"/>
          <w:lang w:val="en-US" w:eastAsia="ru-RU"/>
        </w:rPr>
      </w:pPr>
      <w:r w:rsidRPr="00F31738">
        <w:rPr>
          <w:rFonts w:ascii="Open Sans" w:eastAsia="Times New Roman" w:hAnsi="Open Sans" w:cs="Open Sans"/>
          <w:color w:val="000000"/>
          <w:spacing w:val="2"/>
          <w:sz w:val="27"/>
          <w:szCs w:val="27"/>
          <w:lang w:val="en-US" w:eastAsia="ru-RU"/>
        </w:rPr>
        <w:t>Receptors for neurotransmitters are protein complexes located on the cell membrane. It is the nature of these receptors that determines whether the influence of a particular neurotransmitter will be excitatory or inhibitory. When receptors are constantly stimulated by neurotransmitters or specific drugs, their sensitivity decreases. Receptors that are not stimulated by neurotransmitters or are chronically blocked by medications become hypersensitive (open receptors). These processes strongly influence the development of tolerance and physical dependence. These principles are particularly significant in cases of organ or tissue transplantation, where denervation deprives receptors of the ability to bind with neurotransmitters, making the transplanted organs excessively sensitive to neural stimulation. Withdrawal syndrome can be partially explained by the phenomenon of "rebound" due to altered receptor affinity or density.</w:t>
      </w:r>
    </w:p>
    <w:p w:rsidR="00F31738" w:rsidRDefault="00F31738" w:rsidP="00F31738">
      <w:pPr>
        <w:shd w:val="clear" w:color="auto" w:fill="FFFFFF"/>
        <w:spacing w:after="0" w:line="240" w:lineRule="auto"/>
        <w:rPr>
          <w:rFonts w:ascii="Open Sans" w:eastAsia="Times New Roman" w:hAnsi="Open Sans" w:cs="Open Sans"/>
          <w:color w:val="000000"/>
          <w:spacing w:val="2"/>
          <w:sz w:val="27"/>
          <w:szCs w:val="27"/>
          <w:lang w:val="en-US" w:eastAsia="ru-RU"/>
        </w:rPr>
      </w:pPr>
      <w:r w:rsidRPr="00F31738">
        <w:rPr>
          <w:rFonts w:ascii="Open Sans" w:eastAsia="Times New Roman" w:hAnsi="Open Sans" w:cs="Open Sans"/>
          <w:color w:val="000000"/>
          <w:spacing w:val="2"/>
          <w:sz w:val="27"/>
          <w:szCs w:val="27"/>
          <w:lang w:val="en-US" w:eastAsia="ru-RU"/>
        </w:rPr>
        <w:t>Most neurotransmitters interact with postsynaptic receptors, but some receptors are located on presynaptic neurons, providing precise regulation of neurotransmitter release.</w:t>
      </w:r>
    </w:p>
    <w:p w:rsidR="00F31738" w:rsidRPr="00F31738" w:rsidRDefault="00F31738" w:rsidP="00F31738">
      <w:pPr>
        <w:shd w:val="clear" w:color="auto" w:fill="FFFFFF"/>
        <w:spacing w:after="0" w:line="240" w:lineRule="auto"/>
        <w:rPr>
          <w:rFonts w:ascii="Open Sans" w:eastAsia="Times New Roman" w:hAnsi="Open Sans" w:cs="Open Sans"/>
          <w:color w:val="000000"/>
          <w:spacing w:val="2"/>
          <w:sz w:val="27"/>
          <w:szCs w:val="27"/>
          <w:lang w:val="en-US" w:eastAsia="ru-RU"/>
        </w:rPr>
      </w:pPr>
      <w:r w:rsidRPr="00F31738">
        <w:rPr>
          <w:rFonts w:ascii="Open Sans" w:eastAsia="Times New Roman" w:hAnsi="Open Sans" w:cs="Open Sans"/>
          <w:color w:val="000000"/>
          <w:spacing w:val="2"/>
          <w:sz w:val="27"/>
          <w:szCs w:val="27"/>
          <w:lang w:val="en-US" w:eastAsia="ru-RU"/>
        </w:rPr>
        <w:t>One group of receptors, called ionotropic receptors (e.g., N-methyl-D-aspartate, kainate, acetylcholine, glycine, and gamma-aminobutyric acid [GABA] receptors), consists of ion channels that open when they bind to neurotransmitters, leading to a rapid response.</w:t>
      </w:r>
    </w:p>
    <w:p w:rsidR="00F31738" w:rsidRPr="00F31738" w:rsidRDefault="00F31738" w:rsidP="00F31738">
      <w:pPr>
        <w:shd w:val="clear" w:color="auto" w:fill="FFFFFF"/>
        <w:spacing w:after="0" w:line="240" w:lineRule="auto"/>
        <w:rPr>
          <w:rFonts w:ascii="Open Sans" w:eastAsia="Times New Roman" w:hAnsi="Open Sans" w:cs="Open Sans"/>
          <w:color w:val="000000"/>
          <w:spacing w:val="2"/>
          <w:sz w:val="27"/>
          <w:szCs w:val="27"/>
          <w:lang w:val="en-US" w:eastAsia="ru-RU"/>
        </w:rPr>
      </w:pPr>
    </w:p>
    <w:p w:rsidR="00ED64DC" w:rsidRDefault="00F31738" w:rsidP="00F31738">
      <w:pPr>
        <w:shd w:val="clear" w:color="auto" w:fill="FFFFFF"/>
        <w:spacing w:after="0" w:line="240" w:lineRule="auto"/>
        <w:rPr>
          <w:rFonts w:ascii="Open Sans" w:eastAsia="Times New Roman" w:hAnsi="Open Sans" w:cs="Open Sans"/>
          <w:color w:val="000000"/>
          <w:spacing w:val="2"/>
          <w:sz w:val="27"/>
          <w:szCs w:val="27"/>
          <w:lang w:val="en-US" w:eastAsia="ru-RU"/>
        </w:rPr>
      </w:pPr>
      <w:r w:rsidRPr="00F31738">
        <w:rPr>
          <w:rFonts w:ascii="Open Sans" w:eastAsia="Times New Roman" w:hAnsi="Open Sans" w:cs="Open Sans"/>
          <w:color w:val="000000"/>
          <w:spacing w:val="2"/>
          <w:sz w:val="27"/>
          <w:szCs w:val="27"/>
          <w:lang w:val="en-US" w:eastAsia="ru-RU"/>
        </w:rPr>
        <w:lastRenderedPageBreak/>
        <w:t>In another group, metabotropic receptors (e.g., serotonin receptors, alpha and beta adrenergic receptors, dopamine receptors), neurotransmitters interact with G-proteins and activate a secondary messenger molecule (e.g., cAMP), which acts as a catalyst for a cascade of reactions, achieved through protein phosphorylation and/or mobilization of calcium ions. Changes that occur in the cell under the influence of secondary messenger molecules are slower than in the first group of receptors but allow for more precise regulation of rapid ionotropic responses. Most neurotransmitters activate their specific receptors, and a smaller portion activates secondary messengers.</w:t>
      </w:r>
    </w:p>
    <w:p w:rsidR="00F31738" w:rsidRPr="00ED64DC" w:rsidRDefault="00F31738" w:rsidP="00F31738">
      <w:pPr>
        <w:shd w:val="clear" w:color="auto" w:fill="FFFFFF"/>
        <w:spacing w:after="0" w:line="240" w:lineRule="auto"/>
        <w:rPr>
          <w:rFonts w:ascii="Open Sans" w:eastAsia="Times New Roman" w:hAnsi="Open Sans" w:cs="Open Sans"/>
          <w:color w:val="000000"/>
          <w:spacing w:val="2"/>
          <w:sz w:val="27"/>
          <w:szCs w:val="27"/>
          <w:lang w:val="en-US" w:eastAsia="ru-RU"/>
        </w:rPr>
      </w:pPr>
    </w:p>
    <w:p w:rsidR="00F31738" w:rsidRPr="00F31738" w:rsidRDefault="00F31738" w:rsidP="00ED64DC">
      <w:pPr>
        <w:shd w:val="clear" w:color="auto" w:fill="FFFFFF"/>
        <w:spacing w:after="240" w:line="240" w:lineRule="auto"/>
        <w:rPr>
          <w:rFonts w:ascii="Open Sans" w:eastAsia="Times New Roman" w:hAnsi="Open Sans" w:cs="Open Sans"/>
          <w:b/>
          <w:color w:val="000000"/>
          <w:spacing w:val="2"/>
          <w:sz w:val="30"/>
          <w:szCs w:val="30"/>
          <w:lang w:val="en-US" w:eastAsia="ru-RU"/>
        </w:rPr>
      </w:pPr>
      <w:r w:rsidRPr="00F31738">
        <w:rPr>
          <w:rFonts w:ascii="Open Sans" w:eastAsia="Times New Roman" w:hAnsi="Open Sans" w:cs="Open Sans"/>
          <w:b/>
          <w:color w:val="000000"/>
          <w:spacing w:val="2"/>
          <w:sz w:val="30"/>
          <w:szCs w:val="30"/>
          <w:lang w:val="en-US" w:eastAsia="ru-RU"/>
        </w:rPr>
        <w:t>Major neurotransmitters and receptors</w:t>
      </w:r>
    </w:p>
    <w:p w:rsidR="000C7966" w:rsidRPr="000C7966" w:rsidRDefault="000C7966" w:rsidP="000C7966">
      <w:pPr>
        <w:shd w:val="clear" w:color="auto" w:fill="FFFFFF"/>
        <w:spacing w:after="0" w:line="240" w:lineRule="auto"/>
        <w:outlineLvl w:val="2"/>
        <w:rPr>
          <w:rFonts w:ascii="Open Sans" w:eastAsia="Times New Roman" w:hAnsi="Open Sans" w:cs="Open Sans"/>
          <w:color w:val="000000"/>
          <w:spacing w:val="2"/>
          <w:sz w:val="27"/>
          <w:szCs w:val="27"/>
          <w:lang w:val="en-US" w:eastAsia="ru-RU"/>
        </w:rPr>
      </w:pPr>
      <w:r w:rsidRPr="000C7966">
        <w:rPr>
          <w:rFonts w:ascii="Open Sans" w:eastAsia="Times New Roman" w:hAnsi="Open Sans" w:cs="Open Sans"/>
          <w:color w:val="000000"/>
          <w:spacing w:val="2"/>
          <w:sz w:val="27"/>
          <w:szCs w:val="27"/>
          <w:lang w:val="en-US" w:eastAsia="ru-RU"/>
        </w:rPr>
        <w:t>There are at least 100 molecules that can act as neurotransmitters, with 18 of them being of primary importance. Some of these neurotransmitters come in various forms. Neurotransmitters can be categorized into different classes, such as:</w:t>
      </w:r>
    </w:p>
    <w:p w:rsidR="000C7966" w:rsidRPr="000C7966" w:rsidRDefault="000C7966" w:rsidP="000C7966">
      <w:pPr>
        <w:shd w:val="clear" w:color="auto" w:fill="FFFFFF"/>
        <w:spacing w:after="0" w:line="240" w:lineRule="auto"/>
        <w:outlineLvl w:val="2"/>
        <w:rPr>
          <w:rFonts w:ascii="Open Sans" w:eastAsia="Times New Roman" w:hAnsi="Open Sans" w:cs="Open Sans"/>
          <w:color w:val="000000"/>
          <w:spacing w:val="2"/>
          <w:sz w:val="27"/>
          <w:szCs w:val="27"/>
          <w:lang w:val="en-US" w:eastAsia="ru-RU"/>
        </w:rPr>
      </w:pPr>
    </w:p>
    <w:p w:rsidR="000C7966" w:rsidRPr="000C7966" w:rsidRDefault="000C7966" w:rsidP="000C7966">
      <w:pPr>
        <w:pStyle w:val="aa"/>
        <w:numPr>
          <w:ilvl w:val="0"/>
          <w:numId w:val="12"/>
        </w:numPr>
        <w:shd w:val="clear" w:color="auto" w:fill="FFFFFF"/>
        <w:spacing w:after="0" w:line="240" w:lineRule="auto"/>
        <w:outlineLvl w:val="2"/>
        <w:rPr>
          <w:rFonts w:ascii="Open Sans" w:eastAsia="Times New Roman" w:hAnsi="Open Sans" w:cs="Open Sans"/>
          <w:color w:val="000000"/>
          <w:spacing w:val="2"/>
          <w:sz w:val="27"/>
          <w:szCs w:val="27"/>
          <w:lang w:val="en-US" w:eastAsia="ru-RU"/>
        </w:rPr>
      </w:pPr>
      <w:r w:rsidRPr="000C7966">
        <w:rPr>
          <w:rFonts w:ascii="Open Sans" w:eastAsia="Times New Roman" w:hAnsi="Open Sans" w:cs="Open Sans"/>
          <w:color w:val="000000"/>
          <w:spacing w:val="2"/>
          <w:sz w:val="27"/>
          <w:szCs w:val="27"/>
          <w:lang w:val="en-US" w:eastAsia="ru-RU"/>
        </w:rPr>
        <w:t>Small molecules (e.g., glutamate, gamma-aminobutyric acid, glycine, adenosine, acetylcholine, serotonin, histamine, norepinephrine).</w:t>
      </w:r>
    </w:p>
    <w:p w:rsidR="000C7966" w:rsidRPr="000C7966" w:rsidRDefault="000C7966" w:rsidP="000C7966">
      <w:pPr>
        <w:pStyle w:val="aa"/>
        <w:numPr>
          <w:ilvl w:val="0"/>
          <w:numId w:val="12"/>
        </w:numPr>
        <w:shd w:val="clear" w:color="auto" w:fill="FFFFFF"/>
        <w:spacing w:after="0" w:line="240" w:lineRule="auto"/>
        <w:outlineLvl w:val="2"/>
        <w:rPr>
          <w:rFonts w:ascii="Open Sans" w:eastAsia="Times New Roman" w:hAnsi="Open Sans" w:cs="Open Sans"/>
          <w:color w:val="000000"/>
          <w:spacing w:val="2"/>
          <w:sz w:val="27"/>
          <w:szCs w:val="27"/>
          <w:lang w:val="en-US" w:eastAsia="ru-RU"/>
        </w:rPr>
      </w:pPr>
      <w:r w:rsidRPr="000C7966">
        <w:rPr>
          <w:rFonts w:ascii="Open Sans" w:eastAsia="Times New Roman" w:hAnsi="Open Sans" w:cs="Open Sans"/>
          <w:color w:val="000000"/>
          <w:spacing w:val="2"/>
          <w:sz w:val="27"/>
          <w:szCs w:val="27"/>
          <w:lang w:val="en-US" w:eastAsia="ru-RU"/>
        </w:rPr>
        <w:t>Neuropeptides (e.g., endorphins).</w:t>
      </w:r>
    </w:p>
    <w:p w:rsidR="000C7966" w:rsidRPr="000C7966" w:rsidRDefault="000C7966" w:rsidP="000C7966">
      <w:pPr>
        <w:pStyle w:val="aa"/>
        <w:numPr>
          <w:ilvl w:val="0"/>
          <w:numId w:val="12"/>
        </w:numPr>
        <w:shd w:val="clear" w:color="auto" w:fill="FFFFFF"/>
        <w:spacing w:after="0" w:line="240" w:lineRule="auto"/>
        <w:outlineLvl w:val="2"/>
        <w:rPr>
          <w:rFonts w:ascii="Open Sans" w:eastAsia="Times New Roman" w:hAnsi="Open Sans" w:cs="Open Sans"/>
          <w:color w:val="000000"/>
          <w:spacing w:val="2"/>
          <w:sz w:val="27"/>
          <w:szCs w:val="27"/>
          <w:lang w:val="en-US" w:eastAsia="ru-RU"/>
        </w:rPr>
      </w:pPr>
      <w:r w:rsidRPr="000C7966">
        <w:rPr>
          <w:rFonts w:ascii="Open Sans" w:eastAsia="Times New Roman" w:hAnsi="Open Sans" w:cs="Open Sans"/>
          <w:color w:val="000000"/>
          <w:spacing w:val="2"/>
          <w:sz w:val="27"/>
          <w:szCs w:val="27"/>
          <w:lang w:val="en-US" w:eastAsia="ru-RU"/>
        </w:rPr>
        <w:t>Gas molecules (e.g., nitric oxide, carbon monoxide).</w:t>
      </w:r>
    </w:p>
    <w:p w:rsidR="000C7966" w:rsidRDefault="000C7966" w:rsidP="000C7966">
      <w:pPr>
        <w:pStyle w:val="aa"/>
        <w:numPr>
          <w:ilvl w:val="0"/>
          <w:numId w:val="12"/>
        </w:numPr>
        <w:shd w:val="clear" w:color="auto" w:fill="FFFFFF"/>
        <w:spacing w:after="0" w:line="240" w:lineRule="auto"/>
        <w:outlineLvl w:val="2"/>
        <w:rPr>
          <w:rFonts w:ascii="Open Sans" w:eastAsia="Times New Roman" w:hAnsi="Open Sans" w:cs="Open Sans"/>
          <w:color w:val="000000"/>
          <w:spacing w:val="2"/>
          <w:sz w:val="27"/>
          <w:szCs w:val="27"/>
          <w:lang w:eastAsia="ru-RU"/>
        </w:rPr>
      </w:pPr>
      <w:r w:rsidRPr="000C7966">
        <w:rPr>
          <w:rFonts w:ascii="Open Sans" w:eastAsia="Times New Roman" w:hAnsi="Open Sans" w:cs="Open Sans"/>
          <w:color w:val="000000"/>
          <w:spacing w:val="2"/>
          <w:sz w:val="27"/>
          <w:szCs w:val="27"/>
          <w:lang w:eastAsia="ru-RU"/>
        </w:rPr>
        <w:t>Endocannabinoids.</w:t>
      </w:r>
    </w:p>
    <w:p w:rsidR="00242713" w:rsidRPr="000C7966" w:rsidRDefault="00242713" w:rsidP="00242713">
      <w:pPr>
        <w:pStyle w:val="aa"/>
        <w:shd w:val="clear" w:color="auto" w:fill="FFFFFF"/>
        <w:spacing w:after="0" w:line="240" w:lineRule="auto"/>
        <w:outlineLvl w:val="2"/>
        <w:rPr>
          <w:rFonts w:ascii="Open Sans" w:eastAsia="Times New Roman" w:hAnsi="Open Sans" w:cs="Open Sans"/>
          <w:color w:val="000000"/>
          <w:spacing w:val="2"/>
          <w:sz w:val="27"/>
          <w:szCs w:val="27"/>
          <w:lang w:eastAsia="ru-RU"/>
        </w:rPr>
      </w:pPr>
    </w:p>
    <w:p w:rsidR="000C7966" w:rsidRPr="00242713" w:rsidRDefault="000C7966" w:rsidP="00ED64DC">
      <w:pPr>
        <w:shd w:val="clear" w:color="auto" w:fill="FFFFFF"/>
        <w:spacing w:after="240" w:line="240" w:lineRule="auto"/>
        <w:rPr>
          <w:rFonts w:ascii="Open Sans" w:eastAsia="Times New Roman" w:hAnsi="Open Sans" w:cs="Open Sans"/>
          <w:b/>
          <w:bCs/>
          <w:color w:val="000000"/>
          <w:spacing w:val="3"/>
          <w:sz w:val="30"/>
          <w:szCs w:val="30"/>
          <w:lang w:eastAsia="ru-RU"/>
        </w:rPr>
      </w:pPr>
      <w:r w:rsidRPr="00242713">
        <w:rPr>
          <w:rFonts w:ascii="Open Sans" w:eastAsia="Times New Roman" w:hAnsi="Open Sans" w:cs="Open Sans"/>
          <w:b/>
          <w:bCs/>
          <w:color w:val="000000"/>
          <w:spacing w:val="3"/>
          <w:sz w:val="30"/>
          <w:szCs w:val="30"/>
          <w:lang w:eastAsia="ru-RU"/>
        </w:rPr>
        <w:t>Glutamate and aspartate</w:t>
      </w:r>
    </w:p>
    <w:p w:rsidR="000C7966" w:rsidRPr="000C7966" w:rsidRDefault="000C7966" w:rsidP="00ED64DC">
      <w:pPr>
        <w:shd w:val="clear" w:color="auto" w:fill="FFFFFF"/>
        <w:spacing w:after="0" w:line="240" w:lineRule="auto"/>
        <w:rPr>
          <w:rFonts w:ascii="Open Sans" w:eastAsia="Times New Roman" w:hAnsi="Open Sans" w:cs="Open Sans"/>
          <w:color w:val="000000"/>
          <w:spacing w:val="2"/>
          <w:sz w:val="27"/>
          <w:szCs w:val="27"/>
          <w:lang w:val="en-US" w:eastAsia="ru-RU"/>
        </w:rPr>
      </w:pPr>
      <w:r w:rsidRPr="000C7966">
        <w:rPr>
          <w:rFonts w:ascii="Open Sans" w:eastAsia="Times New Roman" w:hAnsi="Open Sans" w:cs="Open Sans"/>
          <w:color w:val="000000"/>
          <w:spacing w:val="2"/>
          <w:sz w:val="27"/>
          <w:szCs w:val="27"/>
          <w:lang w:val="en-US" w:eastAsia="ru-RU"/>
        </w:rPr>
        <w:t>These amino acids (glutamate and aspartate) are the primary excitatory neurotransmitters in the central nervous system (CNS). They are found in the cerebral cortex, cerebellum, and spinal cord. In response to glutamate stimulation, neurons increase the synthesis of nitric oxide (NO). Excess glutamate concentration can have toxic effects by raising intracellular calcium levels, free radicals, and protease activity. These neurotransmitters are involved in the development of opioid tolerance and mediate the development of hyperalgesia.</w:t>
      </w:r>
    </w:p>
    <w:p w:rsidR="000C7966" w:rsidRDefault="000C7966" w:rsidP="00ED64DC">
      <w:pPr>
        <w:shd w:val="clear" w:color="auto" w:fill="FFFFFF"/>
        <w:spacing w:after="0" w:line="240" w:lineRule="auto"/>
        <w:rPr>
          <w:rFonts w:ascii="Open Sans" w:eastAsia="Times New Roman" w:hAnsi="Open Sans" w:cs="Open Sans"/>
          <w:color w:val="000000"/>
          <w:spacing w:val="2"/>
          <w:sz w:val="27"/>
          <w:szCs w:val="27"/>
          <w:lang w:val="en-US" w:eastAsia="ru-RU"/>
        </w:rPr>
      </w:pPr>
      <w:r w:rsidRPr="000C7966">
        <w:rPr>
          <w:rFonts w:ascii="Open Sans" w:eastAsia="Times New Roman" w:hAnsi="Open Sans" w:cs="Open Sans"/>
          <w:color w:val="000000"/>
          <w:spacing w:val="2"/>
          <w:sz w:val="27"/>
          <w:szCs w:val="27"/>
          <w:lang w:val="en-US" w:eastAsia="ru-RU"/>
        </w:rPr>
        <w:t>Glutamate receptors (stimulated by glutamate and, to a lesser extent, by aspartate) are classified as NMDA (N-methyl-D-aspartate) and non-NMDA receptors. Phencyclidine (PCP, also known as "angel dust," not registered in the Russian Federation) and memantine (used in the treatment of Alzheimer's disease) bind to NMDA receptors.</w:t>
      </w:r>
    </w:p>
    <w:p w:rsidR="000C7966" w:rsidRPr="00ED64DC" w:rsidRDefault="000C7966" w:rsidP="00ED64DC">
      <w:pPr>
        <w:shd w:val="clear" w:color="auto" w:fill="FFFFFF"/>
        <w:spacing w:after="0" w:line="240" w:lineRule="auto"/>
        <w:rPr>
          <w:rFonts w:ascii="Open Sans" w:eastAsia="Times New Roman" w:hAnsi="Open Sans" w:cs="Open Sans"/>
          <w:color w:val="000000"/>
          <w:spacing w:val="2"/>
          <w:sz w:val="27"/>
          <w:szCs w:val="27"/>
          <w:lang w:val="en-US" w:eastAsia="ru-RU"/>
        </w:rPr>
      </w:pPr>
    </w:p>
    <w:p w:rsidR="00D9319F" w:rsidRDefault="00D9319F" w:rsidP="00ED64DC">
      <w:pPr>
        <w:shd w:val="clear" w:color="auto" w:fill="FFFFFF"/>
        <w:spacing w:after="240" w:line="240" w:lineRule="auto"/>
        <w:rPr>
          <w:rFonts w:ascii="Open Sans" w:eastAsia="Times New Roman" w:hAnsi="Open Sans" w:cs="Open Sans"/>
          <w:b/>
          <w:bCs/>
          <w:color w:val="000000"/>
          <w:spacing w:val="3"/>
          <w:sz w:val="27"/>
          <w:szCs w:val="27"/>
          <w:lang w:val="en-US" w:eastAsia="ru-RU"/>
        </w:rPr>
      </w:pPr>
    </w:p>
    <w:p w:rsidR="00D9319F" w:rsidRDefault="00D9319F" w:rsidP="00ED64DC">
      <w:pPr>
        <w:shd w:val="clear" w:color="auto" w:fill="FFFFFF"/>
        <w:spacing w:after="240" w:line="240" w:lineRule="auto"/>
        <w:rPr>
          <w:rFonts w:ascii="Open Sans" w:eastAsia="Times New Roman" w:hAnsi="Open Sans" w:cs="Open Sans"/>
          <w:b/>
          <w:bCs/>
          <w:color w:val="000000"/>
          <w:spacing w:val="3"/>
          <w:sz w:val="27"/>
          <w:szCs w:val="27"/>
          <w:lang w:val="en-US" w:eastAsia="ru-RU"/>
        </w:rPr>
      </w:pPr>
    </w:p>
    <w:p w:rsidR="00D9319F" w:rsidRPr="00242713" w:rsidRDefault="000C7966" w:rsidP="00ED64DC">
      <w:pPr>
        <w:shd w:val="clear" w:color="auto" w:fill="FFFFFF"/>
        <w:spacing w:after="240" w:line="240" w:lineRule="auto"/>
        <w:rPr>
          <w:rFonts w:ascii="Open Sans" w:eastAsia="Times New Roman" w:hAnsi="Open Sans" w:cs="Open Sans"/>
          <w:b/>
          <w:bCs/>
          <w:color w:val="000000"/>
          <w:spacing w:val="3"/>
          <w:sz w:val="30"/>
          <w:szCs w:val="30"/>
          <w:lang w:val="en-US" w:eastAsia="ru-RU"/>
        </w:rPr>
      </w:pPr>
      <w:r w:rsidRPr="00242713">
        <w:rPr>
          <w:rFonts w:ascii="Open Sans" w:eastAsia="Times New Roman" w:hAnsi="Open Sans" w:cs="Open Sans"/>
          <w:b/>
          <w:bCs/>
          <w:color w:val="000000"/>
          <w:spacing w:val="3"/>
          <w:sz w:val="30"/>
          <w:szCs w:val="30"/>
          <w:lang w:val="en-US" w:eastAsia="ru-RU"/>
        </w:rPr>
        <w:t>Gamma-aminobutyric acid</w:t>
      </w:r>
    </w:p>
    <w:p w:rsidR="00DF62C4" w:rsidRPr="00DF62C4" w:rsidRDefault="00DF62C4" w:rsidP="00ED64DC">
      <w:pPr>
        <w:shd w:val="clear" w:color="auto" w:fill="FFFFFF"/>
        <w:spacing w:after="240" w:line="240" w:lineRule="auto"/>
        <w:rPr>
          <w:rFonts w:ascii="Open Sans" w:eastAsia="Times New Roman" w:hAnsi="Open Sans" w:cs="Open Sans"/>
          <w:color w:val="000000"/>
          <w:spacing w:val="2"/>
          <w:sz w:val="27"/>
          <w:szCs w:val="27"/>
          <w:lang w:val="en-US" w:eastAsia="ru-RU"/>
        </w:rPr>
      </w:pPr>
      <w:r w:rsidRPr="00DF62C4">
        <w:rPr>
          <w:rFonts w:ascii="Open Sans" w:eastAsia="Times New Roman" w:hAnsi="Open Sans" w:cs="Open Sans"/>
          <w:color w:val="000000"/>
          <w:spacing w:val="2"/>
          <w:sz w:val="27"/>
          <w:szCs w:val="27"/>
          <w:lang w:val="en-US" w:eastAsia="ru-RU"/>
        </w:rPr>
        <w:t>Gamma-aminobutyric acid (GABA) is the primary inhibitory neurotransmitter in the brain. It is an amino acid synthesized from glutamic acid through decarboxylation by the enzyme glutamic acid decarboxylase. After interacting with GABA receptors, GABA is actively taken back into nerve terminals and metabolized. Glycine, which has similar effects to GABA, is primarily found in interneurons (Renshaw cells) in the spinal cord and in neural circuits that relax antagonist muscles.</w:t>
      </w:r>
    </w:p>
    <w:p w:rsidR="00DF62C4" w:rsidRPr="00DF62C4" w:rsidRDefault="00DF62C4" w:rsidP="00ED64DC">
      <w:pPr>
        <w:shd w:val="clear" w:color="auto" w:fill="FFFFFF"/>
        <w:spacing w:after="0" w:line="240" w:lineRule="auto"/>
        <w:outlineLvl w:val="2"/>
        <w:rPr>
          <w:rFonts w:ascii="Open Sans" w:eastAsia="Times New Roman" w:hAnsi="Open Sans" w:cs="Open Sans"/>
          <w:color w:val="000000"/>
          <w:spacing w:val="2"/>
          <w:sz w:val="27"/>
          <w:szCs w:val="27"/>
          <w:lang w:val="en-US" w:eastAsia="ru-RU"/>
        </w:rPr>
      </w:pPr>
      <w:r w:rsidRPr="00DF62C4">
        <w:rPr>
          <w:rFonts w:ascii="Open Sans" w:eastAsia="Times New Roman" w:hAnsi="Open Sans" w:cs="Open Sans"/>
          <w:color w:val="000000"/>
          <w:spacing w:val="2"/>
          <w:sz w:val="27"/>
          <w:szCs w:val="27"/>
          <w:lang w:val="en-US" w:eastAsia="ru-RU"/>
        </w:rPr>
        <w:t>GABA receptors are divided into GABA-A receptors (activating chloride channels) and GABA-B receptors (activating cAMP formation). GABA-A receptors are the target of several neuroactive drugs, including benzodiazepines, barbiturates, picrotoxin, and muscimol. Alcohol also binds to GABA-A receptors. GABA-B receptors are activated by baclofen, which is used in the treatment of muscle spasticity.</w:t>
      </w:r>
    </w:p>
    <w:p w:rsidR="00DF62C4" w:rsidRDefault="00DF62C4" w:rsidP="00ED64DC">
      <w:pPr>
        <w:shd w:val="clear" w:color="auto" w:fill="FFFFFF"/>
        <w:spacing w:after="0" w:line="240" w:lineRule="auto"/>
        <w:outlineLvl w:val="2"/>
        <w:rPr>
          <w:rFonts w:ascii="Open Sans" w:eastAsia="Times New Roman" w:hAnsi="Open Sans" w:cs="Open Sans"/>
          <w:color w:val="000000"/>
          <w:spacing w:val="2"/>
          <w:sz w:val="27"/>
          <w:szCs w:val="27"/>
          <w:lang w:val="en-US" w:eastAsia="ru-RU"/>
        </w:rPr>
      </w:pPr>
    </w:p>
    <w:p w:rsidR="00ED64DC" w:rsidRPr="00ED64DC" w:rsidRDefault="00DF62C4" w:rsidP="00ED64DC">
      <w:pPr>
        <w:shd w:val="clear" w:color="auto" w:fill="FFFFFF"/>
        <w:spacing w:after="0" w:line="240" w:lineRule="auto"/>
        <w:outlineLvl w:val="2"/>
        <w:rPr>
          <w:rFonts w:ascii="Open Sans" w:eastAsia="Times New Roman" w:hAnsi="Open Sans" w:cs="Open Sans"/>
          <w:b/>
          <w:bCs/>
          <w:color w:val="000000"/>
          <w:spacing w:val="3"/>
          <w:sz w:val="30"/>
          <w:szCs w:val="30"/>
          <w:lang w:val="en-US" w:eastAsia="ru-RU"/>
        </w:rPr>
      </w:pPr>
      <w:r w:rsidRPr="00242713">
        <w:rPr>
          <w:rFonts w:ascii="Open Sans" w:eastAsia="Times New Roman" w:hAnsi="Open Sans" w:cs="Open Sans"/>
          <w:b/>
          <w:bCs/>
          <w:color w:val="000000"/>
          <w:spacing w:val="3"/>
          <w:sz w:val="30"/>
          <w:szCs w:val="30"/>
          <w:lang w:val="en-US" w:eastAsia="ru-RU"/>
        </w:rPr>
        <w:t>Serotonin</w:t>
      </w:r>
    </w:p>
    <w:p w:rsidR="00DF62C4" w:rsidRPr="00DF62C4" w:rsidRDefault="00DF62C4" w:rsidP="00ED64DC">
      <w:pPr>
        <w:shd w:val="clear" w:color="auto" w:fill="FFFFFF"/>
        <w:spacing w:after="240" w:line="240" w:lineRule="auto"/>
        <w:rPr>
          <w:rFonts w:ascii="Open Sans" w:eastAsia="Times New Roman" w:hAnsi="Open Sans" w:cs="Open Sans"/>
          <w:color w:val="000000"/>
          <w:spacing w:val="2"/>
          <w:sz w:val="27"/>
          <w:szCs w:val="27"/>
          <w:lang w:val="en-US" w:eastAsia="ru-RU"/>
        </w:rPr>
      </w:pPr>
      <w:r w:rsidRPr="00DF62C4">
        <w:rPr>
          <w:rFonts w:ascii="Open Sans" w:eastAsia="Times New Roman" w:hAnsi="Open Sans" w:cs="Open Sans"/>
          <w:color w:val="000000"/>
          <w:spacing w:val="2"/>
          <w:sz w:val="27"/>
          <w:szCs w:val="27"/>
          <w:lang w:val="en-US" w:eastAsia="ru-RU"/>
        </w:rPr>
        <w:t>Serotonin (5-hydroxytryptamine, or 5-HT) is synthesized in the raphe nuclei and neurons in the midline of the brainstem and upper part of the brainstem. Tryptophan is hydroxylated by tryptophan hydroxylase to form 5-hydroxytryptophan, which is then decarboxylated to produce serotonin. The level of serotonin is regulated by the intensity of tryptophan uptake and the intracellular concentration of the enzyme monoamine oxidase (MAO), which breaks down serotonin. Ultimately, serotonin is excreted in the urine as 5-hydroxyindoleacetic acid (5-HIAA).</w:t>
      </w:r>
    </w:p>
    <w:p w:rsidR="00DF62C4" w:rsidRDefault="00DF62C4" w:rsidP="00ED64DC">
      <w:pPr>
        <w:shd w:val="clear" w:color="auto" w:fill="FFFFFF"/>
        <w:spacing w:after="0" w:line="240" w:lineRule="auto"/>
        <w:outlineLvl w:val="2"/>
        <w:rPr>
          <w:rFonts w:ascii="Open Sans" w:eastAsia="Times New Roman" w:hAnsi="Open Sans" w:cs="Open Sans"/>
          <w:color w:val="000000"/>
          <w:spacing w:val="2"/>
          <w:sz w:val="27"/>
          <w:szCs w:val="27"/>
          <w:lang w:val="en-US" w:eastAsia="ru-RU"/>
        </w:rPr>
      </w:pPr>
      <w:r w:rsidRPr="00DF62C4">
        <w:rPr>
          <w:rFonts w:ascii="Open Sans" w:eastAsia="Times New Roman" w:hAnsi="Open Sans" w:cs="Open Sans"/>
          <w:color w:val="000000"/>
          <w:spacing w:val="2"/>
          <w:sz w:val="27"/>
          <w:szCs w:val="27"/>
          <w:lang w:val="en-US" w:eastAsia="ru-RU"/>
        </w:rPr>
        <w:t>Serotonergic (5-HT) receptors, of which there are at least 15 subtypes, are divided into 5-HT1 (4 subtypes), 5-HT2, and 5-HT3 categories. Selective agonists of serotonin receptors (e.g., sumatriptan) can help alleviate migraine attacks. Selective serotonin reuptake inhibitors (SSRIs) are also used to treat several mental disorders (e.g., depression, anxiety, obsessive-compulsive disorder, post-traumatic stress disorder).</w:t>
      </w:r>
    </w:p>
    <w:p w:rsidR="00DF62C4" w:rsidRDefault="00DF62C4" w:rsidP="00ED64DC">
      <w:pPr>
        <w:shd w:val="clear" w:color="auto" w:fill="FFFFFF"/>
        <w:spacing w:after="0" w:line="240" w:lineRule="auto"/>
        <w:outlineLvl w:val="2"/>
        <w:rPr>
          <w:rFonts w:ascii="Open Sans" w:eastAsia="Times New Roman" w:hAnsi="Open Sans" w:cs="Open Sans"/>
          <w:color w:val="000000"/>
          <w:spacing w:val="2"/>
          <w:sz w:val="27"/>
          <w:szCs w:val="27"/>
          <w:lang w:val="en-US" w:eastAsia="ru-RU"/>
        </w:rPr>
      </w:pPr>
    </w:p>
    <w:p w:rsidR="00DF62C4" w:rsidRPr="00242713" w:rsidRDefault="00DF62C4" w:rsidP="00ED64DC">
      <w:pPr>
        <w:shd w:val="clear" w:color="auto" w:fill="FFFFFF"/>
        <w:spacing w:after="240" w:line="240" w:lineRule="auto"/>
        <w:rPr>
          <w:rFonts w:ascii="Open Sans" w:eastAsia="Times New Roman" w:hAnsi="Open Sans" w:cs="Open Sans"/>
          <w:b/>
          <w:bCs/>
          <w:color w:val="000000"/>
          <w:spacing w:val="3"/>
          <w:sz w:val="30"/>
          <w:szCs w:val="30"/>
          <w:lang w:val="en-US" w:eastAsia="ru-RU"/>
        </w:rPr>
      </w:pPr>
      <w:r w:rsidRPr="00242713">
        <w:rPr>
          <w:rFonts w:ascii="Open Sans" w:eastAsia="Times New Roman" w:hAnsi="Open Sans" w:cs="Open Sans"/>
          <w:b/>
          <w:bCs/>
          <w:color w:val="000000"/>
          <w:spacing w:val="3"/>
          <w:sz w:val="30"/>
          <w:szCs w:val="30"/>
          <w:lang w:val="en-US" w:eastAsia="ru-RU"/>
        </w:rPr>
        <w:t>Acetylcholine</w:t>
      </w:r>
    </w:p>
    <w:p w:rsidR="00DF62C4" w:rsidRPr="00DF62C4" w:rsidRDefault="00DF62C4" w:rsidP="00ED64DC">
      <w:pPr>
        <w:shd w:val="clear" w:color="auto" w:fill="FFFFFF"/>
        <w:spacing w:after="240" w:line="240" w:lineRule="auto"/>
        <w:rPr>
          <w:rFonts w:ascii="Open Sans" w:eastAsia="Times New Roman" w:hAnsi="Open Sans" w:cs="Open Sans"/>
          <w:color w:val="000000"/>
          <w:spacing w:val="2"/>
          <w:sz w:val="27"/>
          <w:szCs w:val="27"/>
          <w:lang w:val="en-US" w:eastAsia="ru-RU"/>
        </w:rPr>
      </w:pPr>
      <w:r w:rsidRPr="00DF62C4">
        <w:rPr>
          <w:rFonts w:ascii="Open Sans" w:eastAsia="Times New Roman" w:hAnsi="Open Sans" w:cs="Open Sans"/>
          <w:color w:val="000000"/>
          <w:spacing w:val="2"/>
          <w:sz w:val="27"/>
          <w:szCs w:val="27"/>
          <w:lang w:val="en-US" w:eastAsia="ru-RU"/>
        </w:rPr>
        <w:lastRenderedPageBreak/>
        <w:t>Acetylcholine is the primary neurotransmitter in the motor neurons of the brainstem and spinal cord, vegetative preganglionic fibers, postganglionic cholinergic (parasympathetic) fibers, and many neurons in the central nervous system (e.g., in the basal ganglia, motor areas of the cerebral cortex). Acetylcholine is synthesized from choline and acetyl-coenzyme A with the help of the enzyme acetylcholine transferase. Its action is short-lived due to local hydrolysis by acetylcholinesterase into choline and an acetate group. The level of acetylcholine is regulated by the activity of acetylcholine transferase and the amount of captured choline. In Alzheimer's disease, the level of acetylcholine decreases.</w:t>
      </w:r>
    </w:p>
    <w:p w:rsidR="00DF62C4" w:rsidRPr="00DF62C4" w:rsidRDefault="00DF62C4" w:rsidP="00ED64DC">
      <w:pPr>
        <w:shd w:val="clear" w:color="auto" w:fill="FFFFFF"/>
        <w:spacing w:after="0" w:line="240" w:lineRule="auto"/>
        <w:outlineLvl w:val="2"/>
        <w:rPr>
          <w:rFonts w:ascii="Open Sans" w:eastAsia="Times New Roman" w:hAnsi="Open Sans" w:cs="Open Sans"/>
          <w:color w:val="000000"/>
          <w:spacing w:val="2"/>
          <w:sz w:val="27"/>
          <w:szCs w:val="27"/>
          <w:lang w:val="en-US" w:eastAsia="ru-RU"/>
        </w:rPr>
      </w:pPr>
      <w:r w:rsidRPr="00DF62C4">
        <w:rPr>
          <w:rFonts w:ascii="Open Sans" w:eastAsia="Times New Roman" w:hAnsi="Open Sans" w:cs="Open Sans"/>
          <w:color w:val="000000"/>
          <w:spacing w:val="2"/>
          <w:sz w:val="27"/>
          <w:szCs w:val="27"/>
          <w:lang w:val="en-US" w:eastAsia="ru-RU"/>
        </w:rPr>
        <w:t>Cholinergic receptors are classified into nicotinic N1 (in skeletal muscles and neuromuscular junction), N2 (in the central and peripheral nervous systems, including the parasympathetic and sympathetic nervous systems, and the adrenal medulla), or muscarinic M1-M5 (widely distributed in the central nervous system). M1 receptors are expressed in the autonomic nervous system, striatum, cortex, and hippocampus; M2 receptors are found in the autonomic nervous system, the heart, smooth muscles of the intestinal wall, the hindbrain (brainstem and medulla), and the cerebellum.</w:t>
      </w:r>
    </w:p>
    <w:p w:rsidR="00DF62C4" w:rsidRPr="00DF62C4" w:rsidRDefault="00DF62C4" w:rsidP="00ED64DC">
      <w:pPr>
        <w:shd w:val="clear" w:color="auto" w:fill="FFFFFF"/>
        <w:spacing w:after="0" w:line="240" w:lineRule="auto"/>
        <w:outlineLvl w:val="2"/>
        <w:rPr>
          <w:rFonts w:ascii="Open Sans" w:eastAsia="Times New Roman" w:hAnsi="Open Sans" w:cs="Open Sans"/>
          <w:color w:val="000000"/>
          <w:spacing w:val="2"/>
          <w:sz w:val="27"/>
          <w:szCs w:val="27"/>
          <w:lang w:val="en-US" w:eastAsia="ru-RU"/>
        </w:rPr>
      </w:pPr>
    </w:p>
    <w:p w:rsidR="00DF62C4" w:rsidRPr="00175E7E" w:rsidRDefault="00DF62C4" w:rsidP="00ED64DC">
      <w:pPr>
        <w:shd w:val="clear" w:color="auto" w:fill="FFFFFF"/>
        <w:spacing w:after="0" w:line="240" w:lineRule="auto"/>
        <w:rPr>
          <w:rFonts w:ascii="Open Sans" w:eastAsia="Times New Roman" w:hAnsi="Open Sans" w:cs="Open Sans"/>
          <w:b/>
          <w:bCs/>
          <w:color w:val="000000"/>
          <w:spacing w:val="3"/>
          <w:sz w:val="30"/>
          <w:szCs w:val="30"/>
          <w:lang w:val="en-US" w:eastAsia="ru-RU"/>
        </w:rPr>
      </w:pPr>
      <w:r w:rsidRPr="00175E7E">
        <w:rPr>
          <w:rFonts w:ascii="Open Sans" w:eastAsia="Times New Roman" w:hAnsi="Open Sans" w:cs="Open Sans"/>
          <w:b/>
          <w:bCs/>
          <w:color w:val="000000"/>
          <w:spacing w:val="3"/>
          <w:sz w:val="30"/>
          <w:szCs w:val="30"/>
          <w:lang w:val="en-US" w:eastAsia="ru-RU"/>
        </w:rPr>
        <w:t>Dopamine</w:t>
      </w:r>
    </w:p>
    <w:p w:rsidR="00DF62C4" w:rsidRPr="00DF62C4" w:rsidRDefault="00DF62C4" w:rsidP="00ED64DC">
      <w:pPr>
        <w:shd w:val="clear" w:color="auto" w:fill="FFFFFF"/>
        <w:spacing w:after="240" w:line="240" w:lineRule="auto"/>
        <w:rPr>
          <w:rFonts w:ascii="Open Sans" w:eastAsia="Times New Roman" w:hAnsi="Open Sans" w:cs="Open Sans"/>
          <w:color w:val="000000"/>
          <w:spacing w:val="2"/>
          <w:sz w:val="27"/>
          <w:szCs w:val="27"/>
          <w:lang w:val="en-US" w:eastAsia="ru-RU"/>
        </w:rPr>
      </w:pPr>
      <w:r w:rsidRPr="00DF62C4">
        <w:rPr>
          <w:rFonts w:ascii="Open Sans" w:eastAsia="Times New Roman" w:hAnsi="Open Sans" w:cs="Open Sans"/>
          <w:color w:val="000000"/>
          <w:spacing w:val="2"/>
          <w:sz w:val="27"/>
          <w:szCs w:val="27"/>
          <w:lang w:val="en-US" w:eastAsia="ru-RU"/>
        </w:rPr>
        <w:t>Dopamine interacts with receptors in various peripheral nerve fibers, but primarily with central neurons, including those in the substantia nigra, midbrain, prefrontal cortex, and hypothalamus. The amino acid tyrosine is taken up by dopaminergic neurons and converted to L-dihydroxyphenylalanine (L-DOPA) by tyrosine hydroxylase. L-DOPA is then decarboxylated by aromatic L-amino acid decarboxylase to form dopamine. After release and interaction with receptors, any remaining dopamine undergoes active reuptake into the nerve ending. The level of dopamine in nerve endings is regulated by monoamine oxidase (which breaks down dopamine) and tyrosine hydroxylase.</w:t>
      </w:r>
    </w:p>
    <w:p w:rsidR="00DF62C4" w:rsidRDefault="00DF62C4" w:rsidP="00ED64DC">
      <w:pPr>
        <w:shd w:val="clear" w:color="auto" w:fill="FFFFFF"/>
        <w:spacing w:after="0" w:line="240" w:lineRule="auto"/>
        <w:outlineLvl w:val="2"/>
        <w:rPr>
          <w:rFonts w:ascii="Open Sans" w:eastAsia="Times New Roman" w:hAnsi="Open Sans" w:cs="Open Sans"/>
          <w:color w:val="000000"/>
          <w:spacing w:val="2"/>
          <w:sz w:val="27"/>
          <w:szCs w:val="27"/>
          <w:lang w:val="en-US" w:eastAsia="ru-RU"/>
        </w:rPr>
      </w:pPr>
      <w:r w:rsidRPr="00DF62C4">
        <w:rPr>
          <w:rFonts w:ascii="Open Sans" w:eastAsia="Times New Roman" w:hAnsi="Open Sans" w:cs="Open Sans"/>
          <w:color w:val="000000"/>
          <w:spacing w:val="2"/>
          <w:sz w:val="27"/>
          <w:szCs w:val="27"/>
          <w:lang w:val="en-US" w:eastAsia="ru-RU"/>
        </w:rPr>
        <w:t>Dopaminergic receptors are divided into D1 through D5 subtypes. D3 and D4 are involved in thought control processes (reducing the severity of negative symptoms in schizophrenia); D2 receptors regulate the functions of the extrapyramidal system. However, affinity for a particular type of receptor does not necessarily predict the functional response (internal activity). For example, ropinirole, which has high affinity for D3 receptors, exhibits internal activity by activating D2 receptors.</w:t>
      </w:r>
    </w:p>
    <w:p w:rsidR="00DF62C4" w:rsidRDefault="00DF62C4" w:rsidP="00ED64DC">
      <w:pPr>
        <w:shd w:val="clear" w:color="auto" w:fill="FFFFFF"/>
        <w:spacing w:after="0" w:line="240" w:lineRule="auto"/>
        <w:outlineLvl w:val="2"/>
        <w:rPr>
          <w:rFonts w:ascii="Open Sans" w:eastAsia="Times New Roman" w:hAnsi="Open Sans" w:cs="Open Sans"/>
          <w:color w:val="000000"/>
          <w:spacing w:val="2"/>
          <w:sz w:val="27"/>
          <w:szCs w:val="27"/>
          <w:lang w:val="en-US" w:eastAsia="ru-RU"/>
        </w:rPr>
      </w:pPr>
    </w:p>
    <w:p w:rsidR="00242713" w:rsidRDefault="00242713" w:rsidP="00ED64DC">
      <w:pPr>
        <w:shd w:val="clear" w:color="auto" w:fill="FFFFFF"/>
        <w:spacing w:after="240" w:line="240" w:lineRule="auto"/>
        <w:rPr>
          <w:rFonts w:ascii="Open Sans" w:eastAsia="Times New Roman" w:hAnsi="Open Sans" w:cs="Open Sans"/>
          <w:color w:val="000000"/>
          <w:spacing w:val="2"/>
          <w:sz w:val="27"/>
          <w:szCs w:val="27"/>
          <w:lang w:val="en-US" w:eastAsia="ru-RU"/>
        </w:rPr>
      </w:pPr>
    </w:p>
    <w:p w:rsidR="00242713" w:rsidRDefault="00242713" w:rsidP="00ED64DC">
      <w:pPr>
        <w:shd w:val="clear" w:color="auto" w:fill="FFFFFF"/>
        <w:spacing w:after="240" w:line="240" w:lineRule="auto"/>
        <w:rPr>
          <w:rFonts w:ascii="Open Sans" w:eastAsia="Times New Roman" w:hAnsi="Open Sans" w:cs="Open Sans"/>
          <w:color w:val="000000"/>
          <w:spacing w:val="2"/>
          <w:sz w:val="27"/>
          <w:szCs w:val="27"/>
          <w:lang w:val="en-US" w:eastAsia="ru-RU"/>
        </w:rPr>
      </w:pPr>
    </w:p>
    <w:p w:rsidR="00242713" w:rsidRPr="00242713" w:rsidRDefault="00242713" w:rsidP="00ED64DC">
      <w:pPr>
        <w:shd w:val="clear" w:color="auto" w:fill="FFFFFF"/>
        <w:spacing w:after="240" w:line="240" w:lineRule="auto"/>
        <w:rPr>
          <w:rFonts w:ascii="Open Sans" w:eastAsia="Times New Roman" w:hAnsi="Open Sans" w:cs="Open Sans"/>
          <w:b/>
          <w:color w:val="000000"/>
          <w:spacing w:val="2"/>
          <w:sz w:val="30"/>
          <w:szCs w:val="30"/>
          <w:lang w:val="en-US" w:eastAsia="ru-RU"/>
        </w:rPr>
      </w:pPr>
      <w:r w:rsidRPr="00242713">
        <w:rPr>
          <w:rFonts w:ascii="Open Sans" w:eastAsia="Times New Roman" w:hAnsi="Open Sans" w:cs="Open Sans"/>
          <w:b/>
          <w:color w:val="000000"/>
          <w:spacing w:val="2"/>
          <w:sz w:val="30"/>
          <w:szCs w:val="30"/>
          <w:lang w:val="en-US" w:eastAsia="ru-RU"/>
        </w:rPr>
        <w:t xml:space="preserve">Noradrenaline </w:t>
      </w:r>
    </w:p>
    <w:p w:rsidR="00242713" w:rsidRPr="00242713" w:rsidRDefault="00242713" w:rsidP="00ED64DC">
      <w:pPr>
        <w:shd w:val="clear" w:color="auto" w:fill="FFFFFF"/>
        <w:spacing w:after="240" w:line="240" w:lineRule="auto"/>
        <w:rPr>
          <w:rFonts w:ascii="Open Sans" w:eastAsia="Times New Roman" w:hAnsi="Open Sans" w:cs="Open Sans"/>
          <w:color w:val="000000"/>
          <w:spacing w:val="2"/>
          <w:sz w:val="27"/>
          <w:szCs w:val="27"/>
          <w:lang w:val="en-US" w:eastAsia="ru-RU"/>
        </w:rPr>
      </w:pPr>
      <w:r w:rsidRPr="00242713">
        <w:rPr>
          <w:rFonts w:ascii="Open Sans" w:eastAsia="Times New Roman" w:hAnsi="Open Sans" w:cs="Open Sans"/>
          <w:color w:val="000000"/>
          <w:spacing w:val="2"/>
          <w:sz w:val="27"/>
          <w:szCs w:val="27"/>
          <w:lang w:val="en-US" w:eastAsia="ru-RU"/>
        </w:rPr>
        <w:t>Noradrenaline is the neurotransmitter of most postganglionic sympathetic fibers and many central neurons (e.g., in the locus coeruleus of the brainstem and the hypothalamus). Its precursor, tyrosine, is converted to dopamine, which is then hydroxylated to norepinephrine by dopamine beta-hydroxylase. After release and interaction with receptors, some norepinephrine is broken down by catechol-O-methyltransferase (COMT), while the remainder undergoes active reuptake into nerve endings, where it is metabolized by monoamine oxidase (MAO). Intraneuronal levels of norepinephrine are regulated by the enzymes tyrosine hydroxylase, dopamine beta-hydroxylase, and MAO.</w:t>
      </w:r>
    </w:p>
    <w:p w:rsidR="00242713" w:rsidRDefault="00242713" w:rsidP="00ED64DC">
      <w:pPr>
        <w:shd w:val="clear" w:color="auto" w:fill="FFFFFF"/>
        <w:spacing w:after="0" w:line="240" w:lineRule="auto"/>
        <w:outlineLvl w:val="2"/>
        <w:rPr>
          <w:rFonts w:ascii="Open Sans" w:eastAsia="Times New Roman" w:hAnsi="Open Sans" w:cs="Open Sans"/>
          <w:color w:val="000000"/>
          <w:spacing w:val="2"/>
          <w:sz w:val="27"/>
          <w:szCs w:val="27"/>
          <w:lang w:val="en-US" w:eastAsia="ru-RU"/>
        </w:rPr>
      </w:pPr>
      <w:r w:rsidRPr="00242713">
        <w:rPr>
          <w:rFonts w:ascii="Open Sans" w:eastAsia="Times New Roman" w:hAnsi="Open Sans" w:cs="Open Sans"/>
          <w:color w:val="000000"/>
          <w:spacing w:val="2"/>
          <w:sz w:val="27"/>
          <w:szCs w:val="27"/>
          <w:lang w:val="en-US" w:eastAsia="ru-RU"/>
        </w:rPr>
        <w:t>Adrenergic receptors are subdivided into alpha-1 (postsynaptic in the sympathetic nervous system), alpha-2 (presynaptic in the sympathetic nervous system and postsynaptic in the brain), beta-1 (in the heart), or beta-2 (in other structures innervated by the sympathetic nervous system).</w:t>
      </w:r>
    </w:p>
    <w:p w:rsidR="00242713" w:rsidRPr="00242713" w:rsidRDefault="00242713" w:rsidP="00ED64DC">
      <w:pPr>
        <w:shd w:val="clear" w:color="auto" w:fill="FFFFFF"/>
        <w:spacing w:after="0" w:line="240" w:lineRule="auto"/>
        <w:outlineLvl w:val="2"/>
        <w:rPr>
          <w:rFonts w:ascii="Open Sans" w:eastAsia="Times New Roman" w:hAnsi="Open Sans" w:cs="Open Sans"/>
          <w:color w:val="000000"/>
          <w:spacing w:val="2"/>
          <w:sz w:val="30"/>
          <w:szCs w:val="30"/>
          <w:lang w:val="en-US" w:eastAsia="ru-RU"/>
        </w:rPr>
      </w:pPr>
    </w:p>
    <w:p w:rsidR="00242713" w:rsidRPr="00175E7E" w:rsidRDefault="00242713" w:rsidP="00242713">
      <w:pPr>
        <w:shd w:val="clear" w:color="auto" w:fill="FFFFFF"/>
        <w:spacing w:after="0" w:line="240" w:lineRule="auto"/>
        <w:rPr>
          <w:rFonts w:ascii="Open Sans" w:eastAsia="Times New Roman" w:hAnsi="Open Sans" w:cs="Open Sans"/>
          <w:b/>
          <w:bCs/>
          <w:color w:val="000000"/>
          <w:spacing w:val="3"/>
          <w:sz w:val="30"/>
          <w:szCs w:val="30"/>
          <w:lang w:val="en-US" w:eastAsia="ru-RU"/>
        </w:rPr>
      </w:pPr>
      <w:r w:rsidRPr="00175E7E">
        <w:rPr>
          <w:rFonts w:ascii="Open Sans" w:eastAsia="Times New Roman" w:hAnsi="Open Sans" w:cs="Open Sans"/>
          <w:b/>
          <w:bCs/>
          <w:color w:val="000000"/>
          <w:spacing w:val="3"/>
          <w:sz w:val="30"/>
          <w:szCs w:val="30"/>
          <w:lang w:val="en-US" w:eastAsia="ru-RU"/>
        </w:rPr>
        <w:t>Endorphins and enkephalins</w:t>
      </w:r>
    </w:p>
    <w:p w:rsidR="00242713" w:rsidRPr="00175E7E" w:rsidRDefault="00242713" w:rsidP="00242713">
      <w:pPr>
        <w:shd w:val="clear" w:color="auto" w:fill="FFFFFF"/>
        <w:spacing w:after="0" w:line="240" w:lineRule="auto"/>
        <w:rPr>
          <w:rFonts w:ascii="Open Sans" w:eastAsia="Times New Roman" w:hAnsi="Open Sans" w:cs="Open Sans"/>
          <w:bCs/>
          <w:color w:val="000000"/>
          <w:spacing w:val="3"/>
          <w:sz w:val="27"/>
          <w:szCs w:val="27"/>
          <w:lang w:val="en-US" w:eastAsia="ru-RU"/>
        </w:rPr>
      </w:pPr>
      <w:r w:rsidRPr="00175E7E">
        <w:rPr>
          <w:rFonts w:ascii="Open Sans" w:eastAsia="Times New Roman" w:hAnsi="Open Sans" w:cs="Open Sans"/>
          <w:bCs/>
          <w:color w:val="000000"/>
          <w:spacing w:val="3"/>
          <w:sz w:val="27"/>
          <w:szCs w:val="27"/>
          <w:lang w:val="en-US" w:eastAsia="ru-RU"/>
        </w:rPr>
        <w:t>This group of compounds represents opioids.</w:t>
      </w:r>
    </w:p>
    <w:p w:rsidR="00242713" w:rsidRPr="00175E7E" w:rsidRDefault="00242713" w:rsidP="00242713">
      <w:pPr>
        <w:shd w:val="clear" w:color="auto" w:fill="FFFFFF"/>
        <w:spacing w:after="0" w:line="240" w:lineRule="auto"/>
        <w:rPr>
          <w:rFonts w:ascii="Open Sans" w:eastAsia="Times New Roman" w:hAnsi="Open Sans" w:cs="Open Sans"/>
          <w:b/>
          <w:bCs/>
          <w:color w:val="000000"/>
          <w:spacing w:val="2"/>
          <w:sz w:val="27"/>
          <w:szCs w:val="27"/>
          <w:lang w:val="en-US" w:eastAsia="ru-RU"/>
        </w:rPr>
      </w:pPr>
    </w:p>
    <w:p w:rsidR="00242713" w:rsidRPr="00242713" w:rsidRDefault="00242713" w:rsidP="00ED64DC">
      <w:pPr>
        <w:shd w:val="clear" w:color="auto" w:fill="FFFFFF"/>
        <w:spacing w:after="0" w:line="240" w:lineRule="auto"/>
        <w:rPr>
          <w:rFonts w:ascii="Open Sans" w:eastAsia="Times New Roman" w:hAnsi="Open Sans" w:cs="Open Sans"/>
          <w:bCs/>
          <w:color w:val="000000"/>
          <w:spacing w:val="2"/>
          <w:sz w:val="27"/>
          <w:szCs w:val="27"/>
          <w:lang w:val="en-US" w:eastAsia="ru-RU"/>
        </w:rPr>
      </w:pPr>
      <w:r w:rsidRPr="00242713">
        <w:rPr>
          <w:rFonts w:ascii="Open Sans" w:eastAsia="Times New Roman" w:hAnsi="Open Sans" w:cs="Open Sans"/>
          <w:b/>
          <w:bCs/>
          <w:color w:val="000000"/>
          <w:spacing w:val="2"/>
          <w:sz w:val="27"/>
          <w:szCs w:val="27"/>
          <w:lang w:val="en-US" w:eastAsia="ru-RU"/>
        </w:rPr>
        <w:t xml:space="preserve">Endorphins </w:t>
      </w:r>
      <w:r w:rsidRPr="00242713">
        <w:rPr>
          <w:rFonts w:ascii="Open Sans" w:eastAsia="Times New Roman" w:hAnsi="Open Sans" w:cs="Open Sans"/>
          <w:bCs/>
          <w:color w:val="000000"/>
          <w:spacing w:val="2"/>
          <w:sz w:val="27"/>
          <w:szCs w:val="27"/>
          <w:lang w:val="en-US" w:eastAsia="ru-RU"/>
        </w:rPr>
        <w:t>are polypeptides that activate many central neurons, such as those in the hypothalamus, olives, thalamus, and locus coeruleus. The cell body contains a large polypeptide called proopiomelanocortin, the precursor of alpha, beta, and gamma endorphins. Proopiomelanocortin is transported along the axon and cleaved into fragments; one of them is beta-endorphin, found in neurons located in the periventricular gray matter, limbic system structures, and large catecholamine-containing brain neurons. After release and interaction with receptors, beta-endorphin undergoes hydrolysis by peptidases.</w:t>
      </w:r>
    </w:p>
    <w:p w:rsidR="00242713" w:rsidRPr="00242713" w:rsidRDefault="00242713" w:rsidP="00ED64DC">
      <w:pPr>
        <w:shd w:val="clear" w:color="auto" w:fill="FFFFFF"/>
        <w:spacing w:after="240" w:line="240" w:lineRule="auto"/>
        <w:rPr>
          <w:rFonts w:ascii="Open Sans" w:eastAsia="Times New Roman" w:hAnsi="Open Sans" w:cs="Open Sans"/>
          <w:bCs/>
          <w:color w:val="000000"/>
          <w:spacing w:val="2"/>
          <w:sz w:val="27"/>
          <w:szCs w:val="27"/>
          <w:lang w:val="en-US" w:eastAsia="ru-RU"/>
        </w:rPr>
      </w:pPr>
      <w:r w:rsidRPr="00242713">
        <w:rPr>
          <w:rFonts w:ascii="Open Sans" w:eastAsia="Times New Roman" w:hAnsi="Open Sans" w:cs="Open Sans"/>
          <w:b/>
          <w:bCs/>
          <w:color w:val="000000"/>
          <w:spacing w:val="2"/>
          <w:sz w:val="27"/>
          <w:szCs w:val="27"/>
          <w:lang w:val="en-US" w:eastAsia="ru-RU"/>
        </w:rPr>
        <w:t xml:space="preserve">Enkephalins </w:t>
      </w:r>
      <w:r w:rsidRPr="00242713">
        <w:rPr>
          <w:rFonts w:ascii="Open Sans" w:eastAsia="Times New Roman" w:hAnsi="Open Sans" w:cs="Open Sans"/>
          <w:bCs/>
          <w:color w:val="000000"/>
          <w:spacing w:val="2"/>
          <w:sz w:val="27"/>
          <w:szCs w:val="27"/>
          <w:lang w:val="en-US" w:eastAsia="ru-RU"/>
        </w:rPr>
        <w:t xml:space="preserve">include methionine-enkephalin and leucine-enkephalin, which are low-molecular-weight peptides found in many central neurons, such as in the paleostriatum, thalamus, tail and central nuclei. Their precursor, proenkephalin, is formed in the cell body, and then it is </w:t>
      </w:r>
      <w:r w:rsidRPr="00242713">
        <w:rPr>
          <w:rFonts w:ascii="Open Sans" w:eastAsia="Times New Roman" w:hAnsi="Open Sans" w:cs="Open Sans"/>
          <w:bCs/>
          <w:color w:val="000000"/>
          <w:spacing w:val="2"/>
          <w:sz w:val="27"/>
          <w:szCs w:val="27"/>
          <w:lang w:val="en-US" w:eastAsia="ru-RU"/>
        </w:rPr>
        <w:lastRenderedPageBreak/>
        <w:t>cleaved into active peptides by specific peptidases. These substances are also present in the spinal cord, where they act as neurotransmitters of pain signals. The neurotransmitters for pain signals in the dorsal horn of the spinal cord are glutamate and substance P. Enkephalins reduce the amount of released neurotransmitter and hyperpolarize (give a more negative charge) the postsynaptic membrane, reducing the generation of action potentials and the perception of pain at the post-central gyrus level. After release and interaction with peptidergic receptors, enkephalins are hydrolyzed into smaller, inactive peptides and amino acids. Due to the rapid inactivation of exogenous enkephalins in the body, their clinical use is not feasible. More stable molecules, such as morphine, are used as analgesics.</w:t>
      </w:r>
    </w:p>
    <w:p w:rsidR="00242713" w:rsidRPr="00242713" w:rsidRDefault="00242713" w:rsidP="00ED64DC">
      <w:pPr>
        <w:shd w:val="clear" w:color="auto" w:fill="FFFFFF"/>
        <w:spacing w:after="0" w:line="240" w:lineRule="auto"/>
        <w:outlineLvl w:val="2"/>
        <w:rPr>
          <w:rFonts w:ascii="Open Sans" w:eastAsia="Times New Roman" w:hAnsi="Open Sans" w:cs="Open Sans"/>
          <w:color w:val="000000"/>
          <w:spacing w:val="2"/>
          <w:sz w:val="27"/>
          <w:szCs w:val="27"/>
          <w:lang w:val="en-US" w:eastAsia="ru-RU"/>
        </w:rPr>
      </w:pPr>
      <w:r w:rsidRPr="00242713">
        <w:rPr>
          <w:rFonts w:ascii="Open Sans" w:eastAsia="Times New Roman" w:hAnsi="Open Sans" w:cs="Open Sans"/>
          <w:color w:val="000000"/>
          <w:spacing w:val="2"/>
          <w:sz w:val="27"/>
          <w:szCs w:val="27"/>
          <w:lang w:val="en-US" w:eastAsia="ru-RU"/>
        </w:rPr>
        <w:t>Opioid receptors for enkephalins and endorphins are classified into mu-1 and mu-2 (affecting sensory-motor integration and analgesia), delta-1 and delta-2 (affecting motor integration, cognitive functions, and analgesia), and kappa-1, kappa-2, and kappa-3 (affecting water balance regulation, analgesia, and food intake). Sigma receptors, currently classified as non-opioid receptors, are primarily located in the hippocampus and bind to phencyclidine. New data suggest the existence of many more pharmacologically significant subtypes of receptors. The protein precursor molecule components can be rearranged during receptor synthesis, resulting in multiple receptor variants (e.g., 27 variants of mu-opioid receptor). Additionally, two receptors can dimerize to form a new receptor through dimerization.</w:t>
      </w:r>
    </w:p>
    <w:p w:rsidR="00242713" w:rsidRDefault="00242713" w:rsidP="00ED64DC">
      <w:pPr>
        <w:shd w:val="clear" w:color="auto" w:fill="FFFFFF"/>
        <w:spacing w:after="0" w:line="240" w:lineRule="auto"/>
        <w:outlineLvl w:val="2"/>
        <w:rPr>
          <w:rFonts w:ascii="Open Sans" w:eastAsia="Times New Roman" w:hAnsi="Open Sans" w:cs="Open Sans"/>
          <w:color w:val="000000"/>
          <w:spacing w:val="2"/>
          <w:sz w:val="27"/>
          <w:szCs w:val="27"/>
          <w:lang w:val="en-US" w:eastAsia="ru-RU"/>
        </w:rPr>
      </w:pPr>
    </w:p>
    <w:p w:rsidR="00242713" w:rsidRPr="00175E7E" w:rsidRDefault="00242713" w:rsidP="00ED64DC">
      <w:pPr>
        <w:shd w:val="clear" w:color="auto" w:fill="FFFFFF"/>
        <w:spacing w:after="240" w:line="240" w:lineRule="auto"/>
        <w:rPr>
          <w:rFonts w:ascii="Open Sans" w:eastAsia="Times New Roman" w:hAnsi="Open Sans" w:cs="Open Sans"/>
          <w:b/>
          <w:bCs/>
          <w:color w:val="000000"/>
          <w:spacing w:val="3"/>
          <w:sz w:val="30"/>
          <w:szCs w:val="30"/>
          <w:lang w:val="en-US" w:eastAsia="ru-RU"/>
        </w:rPr>
      </w:pPr>
      <w:r w:rsidRPr="00175E7E">
        <w:rPr>
          <w:rFonts w:ascii="Open Sans" w:eastAsia="Times New Roman" w:hAnsi="Open Sans" w:cs="Open Sans"/>
          <w:b/>
          <w:bCs/>
          <w:color w:val="000000"/>
          <w:spacing w:val="3"/>
          <w:sz w:val="30"/>
          <w:szCs w:val="30"/>
          <w:lang w:val="en-US" w:eastAsia="ru-RU"/>
        </w:rPr>
        <w:t>Other neurotransmitters</w:t>
      </w:r>
    </w:p>
    <w:p w:rsidR="00242713" w:rsidRDefault="00242713" w:rsidP="00ED64DC">
      <w:pPr>
        <w:shd w:val="clear" w:color="auto" w:fill="FFFFFF"/>
        <w:spacing w:after="240" w:line="240" w:lineRule="auto"/>
        <w:rPr>
          <w:rFonts w:ascii="Open Sans" w:eastAsia="Times New Roman" w:hAnsi="Open Sans" w:cs="Open Sans"/>
          <w:color w:val="000000"/>
          <w:spacing w:val="2"/>
          <w:sz w:val="27"/>
          <w:szCs w:val="27"/>
          <w:lang w:val="en-US" w:eastAsia="ru-RU"/>
        </w:rPr>
      </w:pPr>
      <w:r w:rsidRPr="00242713">
        <w:rPr>
          <w:rFonts w:ascii="Open Sans" w:eastAsia="Times New Roman" w:hAnsi="Open Sans" w:cs="Open Sans"/>
          <w:color w:val="000000"/>
          <w:spacing w:val="2"/>
          <w:sz w:val="27"/>
          <w:szCs w:val="27"/>
          <w:lang w:val="en-US" w:eastAsia="ru-RU"/>
        </w:rPr>
        <w:t>Dynorphins are a group of 7 peptides with similar amino acid sequences. They belong to the opioid family, along with enkephalins.</w:t>
      </w:r>
    </w:p>
    <w:p w:rsidR="00242713" w:rsidRPr="00242713" w:rsidRDefault="00242713" w:rsidP="00ED64DC">
      <w:pPr>
        <w:shd w:val="clear" w:color="auto" w:fill="FFFFFF"/>
        <w:spacing w:after="0" w:line="240" w:lineRule="auto"/>
        <w:rPr>
          <w:rFonts w:ascii="Open Sans" w:eastAsia="Times New Roman" w:hAnsi="Open Sans" w:cs="Open Sans"/>
          <w:color w:val="000000"/>
          <w:spacing w:val="2"/>
          <w:sz w:val="27"/>
          <w:szCs w:val="27"/>
          <w:lang w:val="en-US" w:eastAsia="ru-RU"/>
        </w:rPr>
      </w:pPr>
      <w:r w:rsidRPr="00242713">
        <w:rPr>
          <w:rFonts w:ascii="Open Sans" w:eastAsia="Times New Roman" w:hAnsi="Open Sans" w:cs="Open Sans"/>
          <w:color w:val="000000"/>
          <w:spacing w:val="2"/>
          <w:sz w:val="27"/>
          <w:szCs w:val="27"/>
          <w:lang w:val="en-US" w:eastAsia="ru-RU"/>
        </w:rPr>
        <w:t>Substance P is a peptide found in central neurons (in structures such as the pineal gland, substantia nigra, basal ganglia, medulla oblongata, and hypothalamus) and is also present in high concentrations in the posterior root ganglia. Intense afferent pain stimuli induce the release of Substance P. It modulates the neural response to pain and mood, and by activating NK1A receptors located in the brainstem, it regulates effects such as nausea and vomiting.</w:t>
      </w:r>
    </w:p>
    <w:p w:rsidR="00242713" w:rsidRPr="00242713" w:rsidRDefault="00242713" w:rsidP="00242713">
      <w:pPr>
        <w:shd w:val="clear" w:color="auto" w:fill="FFFFFF"/>
        <w:spacing w:after="0" w:line="240" w:lineRule="auto"/>
        <w:rPr>
          <w:rFonts w:ascii="Open Sans" w:eastAsia="Times New Roman" w:hAnsi="Open Sans" w:cs="Open Sans"/>
          <w:color w:val="000000"/>
          <w:spacing w:val="2"/>
          <w:sz w:val="27"/>
          <w:szCs w:val="27"/>
          <w:lang w:val="en-US" w:eastAsia="ru-RU"/>
        </w:rPr>
      </w:pPr>
      <w:r w:rsidRPr="00242713">
        <w:rPr>
          <w:rFonts w:ascii="Open Sans" w:eastAsia="Times New Roman" w:hAnsi="Open Sans" w:cs="Open Sans"/>
          <w:color w:val="000000"/>
          <w:spacing w:val="2"/>
          <w:sz w:val="27"/>
          <w:szCs w:val="27"/>
          <w:lang w:val="en-US" w:eastAsia="ru-RU"/>
        </w:rPr>
        <w:t xml:space="preserve">Nitric oxide (NO) is an unstable gaseous compound that mediates many neuronal processes. It is produced from arginine with the help of NO </w:t>
      </w:r>
      <w:r w:rsidRPr="00242713">
        <w:rPr>
          <w:rFonts w:ascii="Open Sans" w:eastAsia="Times New Roman" w:hAnsi="Open Sans" w:cs="Open Sans"/>
          <w:color w:val="000000"/>
          <w:spacing w:val="2"/>
          <w:sz w:val="27"/>
          <w:szCs w:val="27"/>
          <w:lang w:val="en-US" w:eastAsia="ru-RU"/>
        </w:rPr>
        <w:lastRenderedPageBreak/>
        <w:t>synthase. Neurotransmitters that cause an increase in intracellular calcium levels (such as Substance P, glutamate, and acetylcholine) stimulate NO synthesis in neurons expressing NO synthase. NO can function as an intracellular messenger, diffusing from one neuron to another, causing physiological responses, such as long-term potentiation (the strengthening of certain pre- and postsynaptic responses as a mechanism of learning), or increasing glutamate (NMDA) receptor-mediated neurotoxicity (e.g., in Parkinson's disease, stroke, or Alzheimer's disease). NO influences other neurotransmitters, such as GABA and acetylcholine, by altering the flow of calcium into cells to increase the release of other neurotransmitters.</w:t>
      </w:r>
    </w:p>
    <w:p w:rsidR="00242713" w:rsidRPr="00242713" w:rsidRDefault="00242713" w:rsidP="00242713">
      <w:pPr>
        <w:shd w:val="clear" w:color="auto" w:fill="FFFFFF"/>
        <w:spacing w:after="0" w:line="240" w:lineRule="auto"/>
        <w:rPr>
          <w:rFonts w:ascii="Open Sans" w:eastAsia="Times New Roman" w:hAnsi="Open Sans" w:cs="Open Sans"/>
          <w:color w:val="000000"/>
          <w:spacing w:val="2"/>
          <w:sz w:val="27"/>
          <w:szCs w:val="27"/>
          <w:lang w:val="en-US" w:eastAsia="ru-RU"/>
        </w:rPr>
      </w:pPr>
    </w:p>
    <w:p w:rsidR="00242713" w:rsidRDefault="00242713" w:rsidP="00242713">
      <w:pPr>
        <w:shd w:val="clear" w:color="auto" w:fill="FFFFFF"/>
        <w:spacing w:after="0" w:line="240" w:lineRule="auto"/>
        <w:rPr>
          <w:rFonts w:ascii="Open Sans" w:eastAsia="Times New Roman" w:hAnsi="Open Sans" w:cs="Open Sans"/>
          <w:color w:val="000000"/>
          <w:spacing w:val="2"/>
          <w:sz w:val="27"/>
          <w:szCs w:val="27"/>
          <w:lang w:val="en-US" w:eastAsia="ru-RU"/>
        </w:rPr>
      </w:pPr>
      <w:r w:rsidRPr="00242713">
        <w:rPr>
          <w:rFonts w:ascii="Open Sans" w:eastAsia="Times New Roman" w:hAnsi="Open Sans" w:cs="Open Sans"/>
          <w:color w:val="000000"/>
          <w:spacing w:val="2"/>
          <w:sz w:val="27"/>
          <w:szCs w:val="27"/>
          <w:lang w:val="en-US" w:eastAsia="ru-RU"/>
        </w:rPr>
        <w:t>Additional gaseous neurotransmitters include carbon monoxide (CO) and hydrogen sulfide (H2S). These mediators are produced in cells throughout the body, including the brain. Endogenous CO is formed through heme metabolism and may be involved in processes related to fever, inflammation, cell survival, and control of blood vessel dilation. Some enzymes are involved in H2S production, which is believed to be necessary for memory formation and retention.</w:t>
      </w:r>
    </w:p>
    <w:p w:rsidR="00242713" w:rsidRPr="00242713" w:rsidRDefault="00242713" w:rsidP="00242713">
      <w:pPr>
        <w:shd w:val="clear" w:color="auto" w:fill="FFFFFF"/>
        <w:spacing w:after="0" w:line="240" w:lineRule="auto"/>
        <w:rPr>
          <w:rFonts w:ascii="Open Sans" w:eastAsia="Times New Roman" w:hAnsi="Open Sans" w:cs="Open Sans"/>
          <w:color w:val="000000"/>
          <w:spacing w:val="2"/>
          <w:sz w:val="27"/>
          <w:szCs w:val="27"/>
          <w:lang w:val="en-US" w:eastAsia="ru-RU"/>
        </w:rPr>
      </w:pPr>
      <w:r w:rsidRPr="00242713">
        <w:rPr>
          <w:rFonts w:ascii="Open Sans" w:eastAsia="Times New Roman" w:hAnsi="Open Sans" w:cs="Open Sans"/>
          <w:color w:val="000000"/>
          <w:spacing w:val="2"/>
          <w:sz w:val="27"/>
          <w:szCs w:val="27"/>
          <w:lang w:val="en-US" w:eastAsia="ru-RU"/>
        </w:rPr>
        <w:t>The role of many potential neurotransmitters, including histamine, vasopressin, vasoactive intestinal peptide, carnosine, bradykinin, cholecystokinin, bombesin, somatostatin, corticotropin-releasing factor, neurotensin, and possibly adenosine, remains incompletely understood. Endocannabinoids are endogenous lipid-based neurotransmitters that regulate the function of the brain,</w:t>
      </w:r>
      <w:r>
        <w:rPr>
          <w:rFonts w:ascii="Open Sans" w:eastAsia="Times New Roman" w:hAnsi="Open Sans" w:cs="Open Sans"/>
          <w:color w:val="000000"/>
          <w:spacing w:val="2"/>
          <w:sz w:val="27"/>
          <w:szCs w:val="27"/>
          <w:lang w:val="en-US" w:eastAsia="ru-RU"/>
        </w:rPr>
        <w:t xml:space="preserve"> endocrine, and immune systems.</w:t>
      </w:r>
    </w:p>
    <w:p w:rsidR="00242713" w:rsidRPr="00175E7E" w:rsidRDefault="00242713" w:rsidP="00ED64DC">
      <w:pPr>
        <w:shd w:val="clear" w:color="auto" w:fill="FFFFFF"/>
        <w:spacing w:after="0" w:line="240" w:lineRule="auto"/>
        <w:rPr>
          <w:rFonts w:ascii="Open Sans" w:eastAsia="Times New Roman" w:hAnsi="Open Sans" w:cs="Open Sans"/>
          <w:b/>
          <w:bCs/>
          <w:color w:val="FFFFFF"/>
          <w:spacing w:val="4"/>
          <w:sz w:val="36"/>
          <w:szCs w:val="36"/>
          <w:lang w:val="en-US" w:eastAsia="ru-RU"/>
        </w:rPr>
      </w:pPr>
    </w:p>
    <w:p w:rsidR="00242713" w:rsidRPr="00175E7E" w:rsidRDefault="00242713" w:rsidP="00ED64DC">
      <w:pPr>
        <w:shd w:val="clear" w:color="auto" w:fill="FFFFFF"/>
        <w:spacing w:after="0" w:line="240" w:lineRule="auto"/>
        <w:rPr>
          <w:rFonts w:ascii="Open Sans" w:eastAsia="Times New Roman" w:hAnsi="Open Sans" w:cs="Open Sans"/>
          <w:b/>
          <w:bCs/>
          <w:spacing w:val="4"/>
          <w:sz w:val="30"/>
          <w:szCs w:val="30"/>
          <w:lang w:val="en-US" w:eastAsia="ru-RU"/>
        </w:rPr>
      </w:pPr>
      <w:r w:rsidRPr="00175E7E">
        <w:rPr>
          <w:rFonts w:ascii="Open Sans" w:eastAsia="Times New Roman" w:hAnsi="Open Sans" w:cs="Open Sans"/>
          <w:b/>
          <w:bCs/>
          <w:spacing w:val="4"/>
          <w:sz w:val="30"/>
          <w:szCs w:val="30"/>
          <w:lang w:val="en-US" w:eastAsia="ru-RU"/>
        </w:rPr>
        <w:t>Diseases associated with neurotransmission disorders</w:t>
      </w:r>
    </w:p>
    <w:p w:rsidR="00F75625" w:rsidRPr="00242713" w:rsidRDefault="00242713" w:rsidP="00242713">
      <w:pPr>
        <w:shd w:val="clear" w:color="auto" w:fill="FFFFFF"/>
        <w:spacing w:after="0" w:line="240" w:lineRule="auto"/>
        <w:rPr>
          <w:rFonts w:ascii="Open Sans" w:eastAsia="Times New Roman" w:hAnsi="Open Sans" w:cs="Open Sans"/>
          <w:color w:val="000000"/>
          <w:spacing w:val="2"/>
          <w:sz w:val="27"/>
          <w:szCs w:val="27"/>
          <w:lang w:val="en-US" w:eastAsia="ru-RU"/>
        </w:rPr>
      </w:pPr>
      <w:r w:rsidRPr="00242713">
        <w:rPr>
          <w:rFonts w:ascii="Open Sans" w:eastAsia="Times New Roman" w:hAnsi="Open Sans" w:cs="Open Sans"/>
          <w:color w:val="000000"/>
          <w:spacing w:val="2"/>
          <w:sz w:val="27"/>
          <w:szCs w:val="27"/>
          <w:lang w:val="en-US" w:eastAsia="ru-RU"/>
        </w:rPr>
        <w:t>As a result of diseases or exposure to substances that can disrupt the synthesis, release, receptor interaction, degradation, or reuptake of neurotransmitters, neurological or psychiatric symptoms and disorders develop. Medications that intervene in the neurotransmission process can alleviate the course of many of these conditions, such as Parkinson's disease and depression.</w:t>
      </w:r>
    </w:p>
    <w:sectPr w:rsidR="00F75625" w:rsidRPr="00242713">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C205C" w:rsidRDefault="008C205C" w:rsidP="00ED64DC">
      <w:pPr>
        <w:spacing w:after="0" w:line="240" w:lineRule="auto"/>
      </w:pPr>
      <w:r>
        <w:separator/>
      </w:r>
    </w:p>
  </w:endnote>
  <w:endnote w:type="continuationSeparator" w:id="0">
    <w:p w:rsidR="008C205C" w:rsidRDefault="008C205C" w:rsidP="00ED64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Open Sans">
    <w:panose1 w:val="020B0606030504020204"/>
    <w:charset w:val="CC"/>
    <w:family w:val="swiss"/>
    <w:pitch w:val="variable"/>
    <w:sig w:usb0="E00002EF" w:usb1="4000205B" w:usb2="00000028" w:usb3="00000000" w:csb0="0000019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C205C" w:rsidRDefault="008C205C" w:rsidP="00ED64DC">
      <w:pPr>
        <w:spacing w:after="0" w:line="240" w:lineRule="auto"/>
      </w:pPr>
      <w:r>
        <w:separator/>
      </w:r>
    </w:p>
  </w:footnote>
  <w:footnote w:type="continuationSeparator" w:id="0">
    <w:p w:rsidR="008C205C" w:rsidRDefault="008C205C" w:rsidP="00ED64D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0B676F"/>
    <w:multiLevelType w:val="multilevel"/>
    <w:tmpl w:val="A5F433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B3A71AD"/>
    <w:multiLevelType w:val="hybridMultilevel"/>
    <w:tmpl w:val="7BF274D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C2C1C83"/>
    <w:multiLevelType w:val="multilevel"/>
    <w:tmpl w:val="ECA2A7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7DA2C99"/>
    <w:multiLevelType w:val="hybridMultilevel"/>
    <w:tmpl w:val="86C241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CD43340"/>
    <w:multiLevelType w:val="multilevel"/>
    <w:tmpl w:val="CB783F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2CD47A8"/>
    <w:multiLevelType w:val="hybridMultilevel"/>
    <w:tmpl w:val="C72A096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2ED278E5"/>
    <w:multiLevelType w:val="multilevel"/>
    <w:tmpl w:val="887C6A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2A1383C"/>
    <w:multiLevelType w:val="hybridMultilevel"/>
    <w:tmpl w:val="B8E256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5A774F26"/>
    <w:multiLevelType w:val="multilevel"/>
    <w:tmpl w:val="4D6231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AE07FF1"/>
    <w:multiLevelType w:val="multilevel"/>
    <w:tmpl w:val="0F1059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BF33430"/>
    <w:multiLevelType w:val="multilevel"/>
    <w:tmpl w:val="83D4D4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AEA6456"/>
    <w:multiLevelType w:val="hybridMultilevel"/>
    <w:tmpl w:val="C6B465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8"/>
  </w:num>
  <w:num w:numId="2">
    <w:abstractNumId w:val="2"/>
  </w:num>
  <w:num w:numId="3">
    <w:abstractNumId w:val="6"/>
  </w:num>
  <w:num w:numId="4">
    <w:abstractNumId w:val="10"/>
  </w:num>
  <w:num w:numId="5">
    <w:abstractNumId w:val="0"/>
  </w:num>
  <w:num w:numId="6">
    <w:abstractNumId w:val="4"/>
  </w:num>
  <w:num w:numId="7">
    <w:abstractNumId w:val="9"/>
  </w:num>
  <w:num w:numId="8">
    <w:abstractNumId w:val="5"/>
  </w:num>
  <w:num w:numId="9">
    <w:abstractNumId w:val="7"/>
  </w:num>
  <w:num w:numId="10">
    <w:abstractNumId w:val="11"/>
  </w:num>
  <w:num w:numId="11">
    <w:abstractNumId w:val="1"/>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431B"/>
    <w:rsid w:val="000C7966"/>
    <w:rsid w:val="00175E7E"/>
    <w:rsid w:val="001B2FAF"/>
    <w:rsid w:val="00242713"/>
    <w:rsid w:val="00265FA9"/>
    <w:rsid w:val="00393587"/>
    <w:rsid w:val="003B181C"/>
    <w:rsid w:val="004471CC"/>
    <w:rsid w:val="0059180E"/>
    <w:rsid w:val="00656591"/>
    <w:rsid w:val="006F0488"/>
    <w:rsid w:val="0072310C"/>
    <w:rsid w:val="008B4089"/>
    <w:rsid w:val="008C205C"/>
    <w:rsid w:val="00970395"/>
    <w:rsid w:val="00974BBB"/>
    <w:rsid w:val="009E7B72"/>
    <w:rsid w:val="00A5025D"/>
    <w:rsid w:val="00D3431B"/>
    <w:rsid w:val="00D9319F"/>
    <w:rsid w:val="00DF62C4"/>
    <w:rsid w:val="00ED64DC"/>
    <w:rsid w:val="00EE4783"/>
    <w:rsid w:val="00F11BDC"/>
    <w:rsid w:val="00F31738"/>
    <w:rsid w:val="00F7562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38B53A"/>
  <w15:chartTrackingRefBased/>
  <w15:docId w15:val="{04C1F44D-25BD-4170-82F4-C985C97791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ED64D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ED64DC"/>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ED64DC"/>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D64DC"/>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ED64DC"/>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ED64DC"/>
    <w:rPr>
      <w:rFonts w:ascii="Times New Roman" w:eastAsia="Times New Roman" w:hAnsi="Times New Roman" w:cs="Times New Roman"/>
      <w:b/>
      <w:bCs/>
      <w:sz w:val="27"/>
      <w:szCs w:val="27"/>
      <w:lang w:eastAsia="ru-RU"/>
    </w:rPr>
  </w:style>
  <w:style w:type="paragraph" w:customStyle="1" w:styleId="topicauthors--description">
    <w:name w:val="topic__authors--description"/>
    <w:basedOn w:val="a"/>
    <w:rsid w:val="00ED64D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Strong"/>
    <w:basedOn w:val="a0"/>
    <w:uiPriority w:val="22"/>
    <w:qFormat/>
    <w:rsid w:val="00ED64DC"/>
    <w:rPr>
      <w:b/>
      <w:bCs/>
    </w:rPr>
  </w:style>
  <w:style w:type="character" w:styleId="a4">
    <w:name w:val="Hyperlink"/>
    <w:basedOn w:val="a0"/>
    <w:uiPriority w:val="99"/>
    <w:semiHidden/>
    <w:unhideWhenUsed/>
    <w:rsid w:val="00ED64DC"/>
    <w:rPr>
      <w:color w:val="0000FF"/>
      <w:u w:val="single"/>
    </w:rPr>
  </w:style>
  <w:style w:type="character" w:customStyle="1" w:styleId="herotitle">
    <w:name w:val="hero__title"/>
    <w:basedOn w:val="a0"/>
    <w:rsid w:val="00ED64DC"/>
  </w:style>
  <w:style w:type="paragraph" w:styleId="a5">
    <w:name w:val="Normal (Web)"/>
    <w:basedOn w:val="a"/>
    <w:uiPriority w:val="99"/>
    <w:semiHidden/>
    <w:unhideWhenUsed/>
    <w:rsid w:val="00ED64D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mallcaps">
    <w:name w:val="smallcaps"/>
    <w:basedOn w:val="a0"/>
    <w:rsid w:val="00ED64DC"/>
  </w:style>
  <w:style w:type="character" w:customStyle="1" w:styleId="genericdrug">
    <w:name w:val="genericdrug"/>
    <w:basedOn w:val="a0"/>
    <w:rsid w:val="00ED64DC"/>
  </w:style>
  <w:style w:type="paragraph" w:styleId="a6">
    <w:name w:val="header"/>
    <w:basedOn w:val="a"/>
    <w:link w:val="a7"/>
    <w:uiPriority w:val="99"/>
    <w:unhideWhenUsed/>
    <w:rsid w:val="00ED64DC"/>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ED64DC"/>
  </w:style>
  <w:style w:type="paragraph" w:styleId="a8">
    <w:name w:val="footer"/>
    <w:basedOn w:val="a"/>
    <w:link w:val="a9"/>
    <w:uiPriority w:val="99"/>
    <w:unhideWhenUsed/>
    <w:rsid w:val="00ED64DC"/>
    <w:pPr>
      <w:tabs>
        <w:tab w:val="center" w:pos="4677"/>
        <w:tab w:val="right" w:pos="9355"/>
      </w:tabs>
      <w:spacing w:after="0" w:line="240" w:lineRule="auto"/>
    </w:pPr>
  </w:style>
  <w:style w:type="character" w:customStyle="1" w:styleId="a9">
    <w:name w:val="Нижний колонтитул Знак"/>
    <w:basedOn w:val="a0"/>
    <w:link w:val="a8"/>
    <w:uiPriority w:val="99"/>
    <w:rsid w:val="00ED64DC"/>
  </w:style>
  <w:style w:type="paragraph" w:styleId="aa">
    <w:name w:val="List Paragraph"/>
    <w:basedOn w:val="a"/>
    <w:uiPriority w:val="34"/>
    <w:qFormat/>
    <w:rsid w:val="0097039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5925160">
      <w:bodyDiv w:val="1"/>
      <w:marLeft w:val="0"/>
      <w:marRight w:val="0"/>
      <w:marTop w:val="0"/>
      <w:marBottom w:val="0"/>
      <w:divBdr>
        <w:top w:val="none" w:sz="0" w:space="0" w:color="auto"/>
        <w:left w:val="none" w:sz="0" w:space="0" w:color="auto"/>
        <w:bottom w:val="none" w:sz="0" w:space="0" w:color="auto"/>
        <w:right w:val="none" w:sz="0" w:space="0" w:color="auto"/>
      </w:divBdr>
      <w:divsChild>
        <w:div w:id="316496428">
          <w:marLeft w:val="0"/>
          <w:marRight w:val="0"/>
          <w:marTop w:val="0"/>
          <w:marBottom w:val="0"/>
          <w:divBdr>
            <w:top w:val="none" w:sz="0" w:space="0" w:color="auto"/>
            <w:left w:val="none" w:sz="0" w:space="0" w:color="auto"/>
            <w:bottom w:val="none" w:sz="0" w:space="0" w:color="auto"/>
            <w:right w:val="none" w:sz="0" w:space="0" w:color="auto"/>
          </w:divBdr>
          <w:divsChild>
            <w:div w:id="337924589">
              <w:marLeft w:val="0"/>
              <w:marRight w:val="0"/>
              <w:marTop w:val="0"/>
              <w:marBottom w:val="0"/>
              <w:divBdr>
                <w:top w:val="none" w:sz="0" w:space="0" w:color="auto"/>
                <w:left w:val="none" w:sz="0" w:space="0" w:color="auto"/>
                <w:bottom w:val="none" w:sz="0" w:space="0" w:color="auto"/>
                <w:right w:val="none" w:sz="0" w:space="0" w:color="auto"/>
              </w:divBdr>
              <w:divsChild>
                <w:div w:id="1682662738">
                  <w:marLeft w:val="0"/>
                  <w:marRight w:val="0"/>
                  <w:marTop w:val="0"/>
                  <w:marBottom w:val="0"/>
                  <w:divBdr>
                    <w:top w:val="none" w:sz="0" w:space="0" w:color="auto"/>
                    <w:left w:val="none" w:sz="0" w:space="0" w:color="auto"/>
                    <w:bottom w:val="none" w:sz="0" w:space="0" w:color="auto"/>
                    <w:right w:val="none" w:sz="0" w:space="0" w:color="auto"/>
                  </w:divBdr>
                  <w:divsChild>
                    <w:div w:id="510264379">
                      <w:marLeft w:val="0"/>
                      <w:marRight w:val="0"/>
                      <w:marTop w:val="0"/>
                      <w:marBottom w:val="150"/>
                      <w:divBdr>
                        <w:top w:val="none" w:sz="0" w:space="0" w:color="auto"/>
                        <w:left w:val="none" w:sz="0" w:space="0" w:color="auto"/>
                        <w:bottom w:val="none" w:sz="0" w:space="0" w:color="auto"/>
                        <w:right w:val="none" w:sz="0" w:space="0" w:color="auto"/>
                      </w:divBdr>
                      <w:divsChild>
                        <w:div w:id="347678241">
                          <w:marLeft w:val="0"/>
                          <w:marRight w:val="0"/>
                          <w:marTop w:val="0"/>
                          <w:marBottom w:val="0"/>
                          <w:divBdr>
                            <w:top w:val="none" w:sz="0" w:space="0" w:color="auto"/>
                            <w:left w:val="none" w:sz="0" w:space="0" w:color="auto"/>
                            <w:bottom w:val="none" w:sz="0" w:space="0" w:color="auto"/>
                            <w:right w:val="none" w:sz="0" w:space="0" w:color="auto"/>
                          </w:divBdr>
                          <w:divsChild>
                            <w:div w:id="23138836">
                              <w:marLeft w:val="0"/>
                              <w:marRight w:val="0"/>
                              <w:marTop w:val="150"/>
                              <w:marBottom w:val="0"/>
                              <w:divBdr>
                                <w:top w:val="none" w:sz="0" w:space="0" w:color="auto"/>
                                <w:left w:val="none" w:sz="0" w:space="0" w:color="auto"/>
                                <w:bottom w:val="none" w:sz="0" w:space="0" w:color="auto"/>
                                <w:right w:val="none" w:sz="0" w:space="0" w:color="auto"/>
                              </w:divBdr>
                              <w:divsChild>
                                <w:div w:id="2067488791">
                                  <w:marLeft w:val="0"/>
                                  <w:marRight w:val="0"/>
                                  <w:marTop w:val="150"/>
                                  <w:marBottom w:val="0"/>
                                  <w:divBdr>
                                    <w:top w:val="none" w:sz="0" w:space="0" w:color="auto"/>
                                    <w:left w:val="none" w:sz="0" w:space="0" w:color="auto"/>
                                    <w:bottom w:val="none" w:sz="0" w:space="0" w:color="auto"/>
                                    <w:right w:val="none" w:sz="0" w:space="0" w:color="auto"/>
                                  </w:divBdr>
                                  <w:divsChild>
                                    <w:div w:id="1149518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0054266">
                          <w:marLeft w:val="0"/>
                          <w:marRight w:val="0"/>
                          <w:marTop w:val="0"/>
                          <w:marBottom w:val="0"/>
                          <w:divBdr>
                            <w:top w:val="none" w:sz="0" w:space="0" w:color="auto"/>
                            <w:left w:val="none" w:sz="0" w:space="0" w:color="auto"/>
                            <w:bottom w:val="none" w:sz="0" w:space="0" w:color="auto"/>
                            <w:right w:val="none" w:sz="0" w:space="0" w:color="auto"/>
                          </w:divBdr>
                          <w:divsChild>
                            <w:div w:id="1338776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00979608">
          <w:marLeft w:val="0"/>
          <w:marRight w:val="0"/>
          <w:marTop w:val="0"/>
          <w:marBottom w:val="150"/>
          <w:divBdr>
            <w:top w:val="none" w:sz="0" w:space="0" w:color="auto"/>
            <w:left w:val="none" w:sz="0" w:space="0" w:color="auto"/>
            <w:bottom w:val="none" w:sz="0" w:space="0" w:color="auto"/>
            <w:right w:val="none" w:sz="0" w:space="0" w:color="auto"/>
          </w:divBdr>
          <w:divsChild>
            <w:div w:id="727850082">
              <w:marLeft w:val="0"/>
              <w:marRight w:val="0"/>
              <w:marTop w:val="0"/>
              <w:marBottom w:val="0"/>
              <w:divBdr>
                <w:top w:val="none" w:sz="0" w:space="0" w:color="auto"/>
                <w:left w:val="none" w:sz="0" w:space="0" w:color="auto"/>
                <w:bottom w:val="none" w:sz="0" w:space="0" w:color="auto"/>
                <w:right w:val="none" w:sz="0" w:space="0" w:color="auto"/>
              </w:divBdr>
            </w:div>
          </w:divsChild>
        </w:div>
        <w:div w:id="1693337612">
          <w:marLeft w:val="0"/>
          <w:marRight w:val="0"/>
          <w:marTop w:val="0"/>
          <w:marBottom w:val="240"/>
          <w:divBdr>
            <w:top w:val="none" w:sz="0" w:space="0" w:color="auto"/>
            <w:left w:val="none" w:sz="0" w:space="0" w:color="auto"/>
            <w:bottom w:val="none" w:sz="0" w:space="0" w:color="auto"/>
            <w:right w:val="none" w:sz="0" w:space="0" w:color="auto"/>
          </w:divBdr>
        </w:div>
        <w:div w:id="1182281676">
          <w:marLeft w:val="0"/>
          <w:marRight w:val="0"/>
          <w:marTop w:val="0"/>
          <w:marBottom w:val="225"/>
          <w:divBdr>
            <w:top w:val="single" w:sz="6" w:space="0" w:color="BCBCBC"/>
            <w:left w:val="single" w:sz="6" w:space="0" w:color="BCBCBC"/>
            <w:bottom w:val="single" w:sz="6" w:space="0" w:color="BCBCBC"/>
            <w:right w:val="single" w:sz="6" w:space="0" w:color="BCBCBC"/>
          </w:divBdr>
          <w:divsChild>
            <w:div w:id="791216330">
              <w:marLeft w:val="0"/>
              <w:marRight w:val="0"/>
              <w:marTop w:val="0"/>
              <w:marBottom w:val="0"/>
              <w:divBdr>
                <w:top w:val="none" w:sz="0" w:space="0" w:color="auto"/>
                <w:left w:val="none" w:sz="0" w:space="0" w:color="auto"/>
                <w:bottom w:val="none" w:sz="0" w:space="0" w:color="auto"/>
                <w:right w:val="none" w:sz="0" w:space="0" w:color="auto"/>
              </w:divBdr>
            </w:div>
          </w:divsChild>
        </w:div>
        <w:div w:id="1351878444">
          <w:marLeft w:val="0"/>
          <w:marRight w:val="0"/>
          <w:marTop w:val="0"/>
          <w:marBottom w:val="0"/>
          <w:divBdr>
            <w:top w:val="none" w:sz="0" w:space="0" w:color="auto"/>
            <w:left w:val="none" w:sz="0" w:space="0" w:color="auto"/>
            <w:bottom w:val="none" w:sz="0" w:space="0" w:color="auto"/>
            <w:right w:val="none" w:sz="0" w:space="0" w:color="auto"/>
          </w:divBdr>
          <w:divsChild>
            <w:div w:id="1148666309">
              <w:marLeft w:val="0"/>
              <w:marRight w:val="0"/>
              <w:marTop w:val="0"/>
              <w:marBottom w:val="0"/>
              <w:divBdr>
                <w:top w:val="none" w:sz="0" w:space="0" w:color="auto"/>
                <w:left w:val="none" w:sz="0" w:space="0" w:color="auto"/>
                <w:bottom w:val="none" w:sz="0" w:space="0" w:color="auto"/>
                <w:right w:val="none" w:sz="0" w:space="0" w:color="auto"/>
              </w:divBdr>
            </w:div>
            <w:div w:id="191693421">
              <w:marLeft w:val="0"/>
              <w:marRight w:val="0"/>
              <w:marTop w:val="0"/>
              <w:marBottom w:val="0"/>
              <w:divBdr>
                <w:top w:val="none" w:sz="0" w:space="0" w:color="auto"/>
                <w:left w:val="none" w:sz="0" w:space="0" w:color="auto"/>
                <w:bottom w:val="none" w:sz="0" w:space="0" w:color="auto"/>
                <w:right w:val="none" w:sz="0" w:space="0" w:color="auto"/>
              </w:divBdr>
              <w:divsChild>
                <w:div w:id="167984005">
                  <w:marLeft w:val="0"/>
                  <w:marRight w:val="0"/>
                  <w:marTop w:val="0"/>
                  <w:marBottom w:val="0"/>
                  <w:divBdr>
                    <w:top w:val="none" w:sz="0" w:space="0" w:color="auto"/>
                    <w:left w:val="none" w:sz="0" w:space="0" w:color="auto"/>
                    <w:bottom w:val="none" w:sz="0" w:space="0" w:color="auto"/>
                    <w:right w:val="none" w:sz="0" w:space="0" w:color="auto"/>
                  </w:divBdr>
                </w:div>
                <w:div w:id="2023820826">
                  <w:marLeft w:val="0"/>
                  <w:marRight w:val="0"/>
                  <w:marTop w:val="0"/>
                  <w:marBottom w:val="0"/>
                  <w:divBdr>
                    <w:top w:val="none" w:sz="0" w:space="0" w:color="auto"/>
                    <w:left w:val="none" w:sz="0" w:space="0" w:color="auto"/>
                    <w:bottom w:val="none" w:sz="0" w:space="0" w:color="auto"/>
                    <w:right w:val="none" w:sz="0" w:space="0" w:color="auto"/>
                  </w:divBdr>
                </w:div>
              </w:divsChild>
            </w:div>
            <w:div w:id="225651296">
              <w:marLeft w:val="0"/>
              <w:marRight w:val="0"/>
              <w:marTop w:val="0"/>
              <w:marBottom w:val="0"/>
              <w:divBdr>
                <w:top w:val="none" w:sz="0" w:space="0" w:color="auto"/>
                <w:left w:val="none" w:sz="0" w:space="0" w:color="auto"/>
                <w:bottom w:val="none" w:sz="0" w:space="0" w:color="auto"/>
                <w:right w:val="none" w:sz="0" w:space="0" w:color="auto"/>
              </w:divBdr>
            </w:div>
            <w:div w:id="384527216">
              <w:marLeft w:val="0"/>
              <w:marRight w:val="0"/>
              <w:marTop w:val="0"/>
              <w:marBottom w:val="0"/>
              <w:divBdr>
                <w:top w:val="none" w:sz="0" w:space="0" w:color="auto"/>
                <w:left w:val="none" w:sz="0" w:space="0" w:color="auto"/>
                <w:bottom w:val="none" w:sz="0" w:space="0" w:color="auto"/>
                <w:right w:val="none" w:sz="0" w:space="0" w:color="auto"/>
              </w:divBdr>
              <w:divsChild>
                <w:div w:id="1142384921">
                  <w:marLeft w:val="225"/>
                  <w:marRight w:val="0"/>
                  <w:marTop w:val="225"/>
                  <w:marBottom w:val="225"/>
                  <w:divBdr>
                    <w:top w:val="none" w:sz="0" w:space="0" w:color="auto"/>
                    <w:left w:val="none" w:sz="0" w:space="0" w:color="auto"/>
                    <w:bottom w:val="none" w:sz="0" w:space="0" w:color="auto"/>
                    <w:right w:val="none" w:sz="0" w:space="0" w:color="auto"/>
                  </w:divBdr>
                  <w:divsChild>
                    <w:div w:id="947396408">
                      <w:marLeft w:val="0"/>
                      <w:marRight w:val="0"/>
                      <w:marTop w:val="0"/>
                      <w:marBottom w:val="0"/>
                      <w:divBdr>
                        <w:top w:val="single" w:sz="6" w:space="0" w:color="BCBCBC"/>
                        <w:left w:val="single" w:sz="6" w:space="0" w:color="BCBCBC"/>
                        <w:bottom w:val="single" w:sz="6" w:space="0" w:color="BCBCBC"/>
                        <w:right w:val="single" w:sz="6" w:space="0" w:color="BCBCBC"/>
                      </w:divBdr>
                      <w:divsChild>
                        <w:div w:id="915474581">
                          <w:marLeft w:val="0"/>
                          <w:marRight w:val="0"/>
                          <w:marTop w:val="0"/>
                          <w:marBottom w:val="0"/>
                          <w:divBdr>
                            <w:top w:val="none" w:sz="0" w:space="0" w:color="auto"/>
                            <w:left w:val="none" w:sz="0" w:space="0" w:color="auto"/>
                            <w:bottom w:val="single" w:sz="6" w:space="0" w:color="BCBCBC"/>
                            <w:right w:val="none" w:sz="0" w:space="0" w:color="auto"/>
                          </w:divBdr>
                          <w:divsChild>
                            <w:div w:id="546062605">
                              <w:marLeft w:val="225"/>
                              <w:marRight w:val="225"/>
                              <w:marTop w:val="225"/>
                              <w:marBottom w:val="225"/>
                              <w:divBdr>
                                <w:top w:val="none" w:sz="0" w:space="0" w:color="auto"/>
                                <w:left w:val="none" w:sz="0" w:space="0" w:color="auto"/>
                                <w:bottom w:val="none" w:sz="0" w:space="0" w:color="auto"/>
                                <w:right w:val="none" w:sz="0" w:space="0" w:color="auto"/>
                              </w:divBdr>
                              <w:divsChild>
                                <w:div w:id="1061831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3525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0791596">
              <w:marLeft w:val="0"/>
              <w:marRight w:val="0"/>
              <w:marTop w:val="0"/>
              <w:marBottom w:val="0"/>
              <w:divBdr>
                <w:top w:val="none" w:sz="0" w:space="0" w:color="auto"/>
                <w:left w:val="none" w:sz="0" w:space="0" w:color="auto"/>
                <w:bottom w:val="none" w:sz="0" w:space="0" w:color="auto"/>
                <w:right w:val="none" w:sz="0" w:space="0" w:color="auto"/>
              </w:divBdr>
            </w:div>
            <w:div w:id="885484749">
              <w:marLeft w:val="0"/>
              <w:marRight w:val="0"/>
              <w:marTop w:val="0"/>
              <w:marBottom w:val="0"/>
              <w:divBdr>
                <w:top w:val="none" w:sz="0" w:space="0" w:color="auto"/>
                <w:left w:val="none" w:sz="0" w:space="0" w:color="auto"/>
                <w:bottom w:val="none" w:sz="0" w:space="0" w:color="auto"/>
                <w:right w:val="none" w:sz="0" w:space="0" w:color="auto"/>
              </w:divBdr>
              <w:divsChild>
                <w:div w:id="1978996186">
                  <w:marLeft w:val="0"/>
                  <w:marRight w:val="0"/>
                  <w:marTop w:val="0"/>
                  <w:marBottom w:val="0"/>
                  <w:divBdr>
                    <w:top w:val="none" w:sz="0" w:space="0" w:color="auto"/>
                    <w:left w:val="none" w:sz="0" w:space="0" w:color="auto"/>
                    <w:bottom w:val="none" w:sz="0" w:space="0" w:color="auto"/>
                    <w:right w:val="none" w:sz="0" w:space="0" w:color="auto"/>
                  </w:divBdr>
                </w:div>
                <w:div w:id="1791363481">
                  <w:marLeft w:val="0"/>
                  <w:marRight w:val="0"/>
                  <w:marTop w:val="0"/>
                  <w:marBottom w:val="0"/>
                  <w:divBdr>
                    <w:top w:val="none" w:sz="0" w:space="0" w:color="auto"/>
                    <w:left w:val="none" w:sz="0" w:space="0" w:color="auto"/>
                    <w:bottom w:val="none" w:sz="0" w:space="0" w:color="auto"/>
                    <w:right w:val="none" w:sz="0" w:space="0" w:color="auto"/>
                  </w:divBdr>
                </w:div>
                <w:div w:id="904684932">
                  <w:marLeft w:val="0"/>
                  <w:marRight w:val="0"/>
                  <w:marTop w:val="0"/>
                  <w:marBottom w:val="0"/>
                  <w:divBdr>
                    <w:top w:val="none" w:sz="0" w:space="0" w:color="auto"/>
                    <w:left w:val="none" w:sz="0" w:space="0" w:color="auto"/>
                    <w:bottom w:val="none" w:sz="0" w:space="0" w:color="auto"/>
                    <w:right w:val="none" w:sz="0" w:space="0" w:color="auto"/>
                  </w:divBdr>
                </w:div>
                <w:div w:id="616762614">
                  <w:marLeft w:val="0"/>
                  <w:marRight w:val="0"/>
                  <w:marTop w:val="0"/>
                  <w:marBottom w:val="0"/>
                  <w:divBdr>
                    <w:top w:val="none" w:sz="0" w:space="0" w:color="auto"/>
                    <w:left w:val="none" w:sz="0" w:space="0" w:color="auto"/>
                    <w:bottom w:val="none" w:sz="0" w:space="0" w:color="auto"/>
                    <w:right w:val="none" w:sz="0" w:space="0" w:color="auto"/>
                  </w:divBdr>
                </w:div>
              </w:divsChild>
            </w:div>
            <w:div w:id="543297385">
              <w:marLeft w:val="0"/>
              <w:marRight w:val="0"/>
              <w:marTop w:val="0"/>
              <w:marBottom w:val="0"/>
              <w:divBdr>
                <w:top w:val="none" w:sz="0" w:space="0" w:color="auto"/>
                <w:left w:val="none" w:sz="0" w:space="0" w:color="auto"/>
                <w:bottom w:val="none" w:sz="0" w:space="0" w:color="auto"/>
                <w:right w:val="none" w:sz="0" w:space="0" w:color="auto"/>
              </w:divBdr>
            </w:div>
            <w:div w:id="1218006444">
              <w:marLeft w:val="0"/>
              <w:marRight w:val="0"/>
              <w:marTop w:val="0"/>
              <w:marBottom w:val="0"/>
              <w:divBdr>
                <w:top w:val="none" w:sz="0" w:space="0" w:color="auto"/>
                <w:left w:val="none" w:sz="0" w:space="0" w:color="auto"/>
                <w:bottom w:val="none" w:sz="0" w:space="0" w:color="auto"/>
                <w:right w:val="none" w:sz="0" w:space="0" w:color="auto"/>
              </w:divBdr>
              <w:divsChild>
                <w:div w:id="1124811018">
                  <w:marLeft w:val="0"/>
                  <w:marRight w:val="0"/>
                  <w:marTop w:val="0"/>
                  <w:marBottom w:val="0"/>
                  <w:divBdr>
                    <w:top w:val="none" w:sz="0" w:space="0" w:color="auto"/>
                    <w:left w:val="none" w:sz="0" w:space="0" w:color="auto"/>
                    <w:bottom w:val="none" w:sz="0" w:space="0" w:color="auto"/>
                    <w:right w:val="none" w:sz="0" w:space="0" w:color="auto"/>
                  </w:divBdr>
                </w:div>
              </w:divsChild>
            </w:div>
            <w:div w:id="1468082449">
              <w:marLeft w:val="0"/>
              <w:marRight w:val="0"/>
              <w:marTop w:val="0"/>
              <w:marBottom w:val="0"/>
              <w:divBdr>
                <w:top w:val="none" w:sz="0" w:space="0" w:color="auto"/>
                <w:left w:val="none" w:sz="0" w:space="0" w:color="auto"/>
                <w:bottom w:val="none" w:sz="0" w:space="0" w:color="auto"/>
                <w:right w:val="none" w:sz="0" w:space="0" w:color="auto"/>
              </w:divBdr>
              <w:divsChild>
                <w:div w:id="1436288112">
                  <w:marLeft w:val="0"/>
                  <w:marRight w:val="0"/>
                  <w:marTop w:val="0"/>
                  <w:marBottom w:val="0"/>
                  <w:divBdr>
                    <w:top w:val="none" w:sz="0" w:space="0" w:color="auto"/>
                    <w:left w:val="none" w:sz="0" w:space="0" w:color="auto"/>
                    <w:bottom w:val="none" w:sz="0" w:space="0" w:color="auto"/>
                    <w:right w:val="none" w:sz="0" w:space="0" w:color="auto"/>
                  </w:divBdr>
                </w:div>
                <w:div w:id="945039736">
                  <w:marLeft w:val="0"/>
                  <w:marRight w:val="0"/>
                  <w:marTop w:val="0"/>
                  <w:marBottom w:val="0"/>
                  <w:divBdr>
                    <w:top w:val="none" w:sz="0" w:space="0" w:color="auto"/>
                    <w:left w:val="none" w:sz="0" w:space="0" w:color="auto"/>
                    <w:bottom w:val="none" w:sz="0" w:space="0" w:color="auto"/>
                    <w:right w:val="none" w:sz="0" w:space="0" w:color="auto"/>
                  </w:divBdr>
                </w:div>
                <w:div w:id="1772504452">
                  <w:marLeft w:val="0"/>
                  <w:marRight w:val="0"/>
                  <w:marTop w:val="0"/>
                  <w:marBottom w:val="0"/>
                  <w:divBdr>
                    <w:top w:val="none" w:sz="0" w:space="0" w:color="auto"/>
                    <w:left w:val="none" w:sz="0" w:space="0" w:color="auto"/>
                    <w:bottom w:val="none" w:sz="0" w:space="0" w:color="auto"/>
                    <w:right w:val="none" w:sz="0" w:space="0" w:color="auto"/>
                  </w:divBdr>
                </w:div>
                <w:div w:id="1930968651">
                  <w:marLeft w:val="0"/>
                  <w:marRight w:val="0"/>
                  <w:marTop w:val="0"/>
                  <w:marBottom w:val="0"/>
                  <w:divBdr>
                    <w:top w:val="none" w:sz="0" w:space="0" w:color="auto"/>
                    <w:left w:val="none" w:sz="0" w:space="0" w:color="auto"/>
                    <w:bottom w:val="none" w:sz="0" w:space="0" w:color="auto"/>
                    <w:right w:val="none" w:sz="0" w:space="0" w:color="auto"/>
                  </w:divBdr>
                </w:div>
                <w:div w:id="1489831728">
                  <w:marLeft w:val="0"/>
                  <w:marRight w:val="0"/>
                  <w:marTop w:val="0"/>
                  <w:marBottom w:val="0"/>
                  <w:divBdr>
                    <w:top w:val="none" w:sz="0" w:space="0" w:color="auto"/>
                    <w:left w:val="none" w:sz="0" w:space="0" w:color="auto"/>
                    <w:bottom w:val="none" w:sz="0" w:space="0" w:color="auto"/>
                    <w:right w:val="none" w:sz="0" w:space="0" w:color="auto"/>
                  </w:divBdr>
                </w:div>
                <w:div w:id="923338282">
                  <w:marLeft w:val="0"/>
                  <w:marRight w:val="0"/>
                  <w:marTop w:val="0"/>
                  <w:marBottom w:val="0"/>
                  <w:divBdr>
                    <w:top w:val="none" w:sz="0" w:space="0" w:color="auto"/>
                    <w:left w:val="none" w:sz="0" w:space="0" w:color="auto"/>
                    <w:bottom w:val="none" w:sz="0" w:space="0" w:color="auto"/>
                    <w:right w:val="none" w:sz="0" w:space="0" w:color="auto"/>
                  </w:divBdr>
                </w:div>
                <w:div w:id="2125071894">
                  <w:marLeft w:val="0"/>
                  <w:marRight w:val="0"/>
                  <w:marTop w:val="0"/>
                  <w:marBottom w:val="0"/>
                  <w:divBdr>
                    <w:top w:val="none" w:sz="0" w:space="0" w:color="auto"/>
                    <w:left w:val="none" w:sz="0" w:space="0" w:color="auto"/>
                    <w:bottom w:val="none" w:sz="0" w:space="0" w:color="auto"/>
                    <w:right w:val="none" w:sz="0" w:space="0" w:color="auto"/>
                  </w:divBdr>
                  <w:divsChild>
                    <w:div w:id="89160038">
                      <w:marLeft w:val="0"/>
                      <w:marRight w:val="0"/>
                      <w:marTop w:val="0"/>
                      <w:marBottom w:val="0"/>
                      <w:divBdr>
                        <w:top w:val="none" w:sz="0" w:space="0" w:color="auto"/>
                        <w:left w:val="none" w:sz="0" w:space="0" w:color="auto"/>
                        <w:bottom w:val="none" w:sz="0" w:space="0" w:color="auto"/>
                        <w:right w:val="none" w:sz="0" w:space="0" w:color="auto"/>
                      </w:divBdr>
                    </w:div>
                    <w:div w:id="2073698703">
                      <w:marLeft w:val="0"/>
                      <w:marRight w:val="0"/>
                      <w:marTop w:val="0"/>
                      <w:marBottom w:val="0"/>
                      <w:divBdr>
                        <w:top w:val="none" w:sz="0" w:space="0" w:color="auto"/>
                        <w:left w:val="none" w:sz="0" w:space="0" w:color="auto"/>
                        <w:bottom w:val="none" w:sz="0" w:space="0" w:color="auto"/>
                        <w:right w:val="none" w:sz="0" w:space="0" w:color="auto"/>
                      </w:divBdr>
                    </w:div>
                  </w:divsChild>
                </w:div>
                <w:div w:id="85998983">
                  <w:marLeft w:val="0"/>
                  <w:marRight w:val="0"/>
                  <w:marTop w:val="0"/>
                  <w:marBottom w:val="0"/>
                  <w:divBdr>
                    <w:top w:val="none" w:sz="0" w:space="0" w:color="auto"/>
                    <w:left w:val="none" w:sz="0" w:space="0" w:color="auto"/>
                    <w:bottom w:val="none" w:sz="0" w:space="0" w:color="auto"/>
                    <w:right w:val="none" w:sz="0" w:space="0" w:color="auto"/>
                  </w:divBdr>
                </w:div>
                <w:div w:id="1883663754">
                  <w:marLeft w:val="0"/>
                  <w:marRight w:val="0"/>
                  <w:marTop w:val="0"/>
                  <w:marBottom w:val="0"/>
                  <w:divBdr>
                    <w:top w:val="none" w:sz="0" w:space="0" w:color="auto"/>
                    <w:left w:val="none" w:sz="0" w:space="0" w:color="auto"/>
                    <w:bottom w:val="none" w:sz="0" w:space="0" w:color="auto"/>
                    <w:right w:val="none" w:sz="0" w:space="0" w:color="auto"/>
                  </w:divBdr>
                  <w:divsChild>
                    <w:div w:id="838497101">
                      <w:marLeft w:val="0"/>
                      <w:marRight w:val="0"/>
                      <w:marTop w:val="0"/>
                      <w:marBottom w:val="0"/>
                      <w:divBdr>
                        <w:top w:val="single" w:sz="6" w:space="9" w:color="174F6D"/>
                        <w:left w:val="single" w:sz="6" w:space="9" w:color="174F6D"/>
                        <w:bottom w:val="single" w:sz="6" w:space="9" w:color="174F6D"/>
                        <w:right w:val="single" w:sz="6" w:space="9" w:color="174F6D"/>
                      </w:divBdr>
                      <w:divsChild>
                        <w:div w:id="216741269">
                          <w:marLeft w:val="0"/>
                          <w:marRight w:val="0"/>
                          <w:marTop w:val="0"/>
                          <w:marBottom w:val="0"/>
                          <w:divBdr>
                            <w:top w:val="none" w:sz="0" w:space="0" w:color="auto"/>
                            <w:left w:val="none" w:sz="0" w:space="0" w:color="auto"/>
                            <w:bottom w:val="none" w:sz="0" w:space="0" w:color="auto"/>
                            <w:right w:val="none" w:sz="0" w:space="0" w:color="auto"/>
                          </w:divBdr>
                          <w:divsChild>
                            <w:div w:id="127477980">
                              <w:marLeft w:val="0"/>
                              <w:marRight w:val="0"/>
                              <w:marTop w:val="0"/>
                              <w:marBottom w:val="0"/>
                              <w:divBdr>
                                <w:top w:val="none" w:sz="0" w:space="0" w:color="auto"/>
                                <w:left w:val="none" w:sz="0" w:space="0" w:color="auto"/>
                                <w:bottom w:val="none" w:sz="0" w:space="0" w:color="auto"/>
                                <w:right w:val="none" w:sz="0" w:space="0" w:color="auto"/>
                              </w:divBdr>
                              <w:divsChild>
                                <w:div w:id="117336829">
                                  <w:marLeft w:val="0"/>
                                  <w:marRight w:val="0"/>
                                  <w:marTop w:val="0"/>
                                  <w:marBottom w:val="0"/>
                                  <w:divBdr>
                                    <w:top w:val="none" w:sz="0" w:space="0" w:color="auto"/>
                                    <w:left w:val="none" w:sz="0" w:space="0" w:color="auto"/>
                                    <w:bottom w:val="none" w:sz="0" w:space="0" w:color="auto"/>
                                    <w:right w:val="none" w:sz="0" w:space="0" w:color="auto"/>
                                  </w:divBdr>
                                  <w:divsChild>
                                    <w:div w:id="1656029514">
                                      <w:marLeft w:val="0"/>
                                      <w:marRight w:val="0"/>
                                      <w:marTop w:val="0"/>
                                      <w:marBottom w:val="0"/>
                                      <w:divBdr>
                                        <w:top w:val="none" w:sz="0" w:space="0" w:color="auto"/>
                                        <w:left w:val="none" w:sz="0" w:space="0" w:color="auto"/>
                                        <w:bottom w:val="none" w:sz="0" w:space="0" w:color="auto"/>
                                        <w:right w:val="none" w:sz="0" w:space="0" w:color="auto"/>
                                      </w:divBdr>
                                      <w:divsChild>
                                        <w:div w:id="1991010508">
                                          <w:marLeft w:val="0"/>
                                          <w:marRight w:val="0"/>
                                          <w:marTop w:val="0"/>
                                          <w:marBottom w:val="0"/>
                                          <w:divBdr>
                                            <w:top w:val="none" w:sz="0" w:space="0" w:color="auto"/>
                                            <w:left w:val="none" w:sz="0" w:space="0" w:color="auto"/>
                                            <w:bottom w:val="none" w:sz="0" w:space="0" w:color="auto"/>
                                            <w:right w:val="none" w:sz="0" w:space="0" w:color="auto"/>
                                          </w:divBdr>
                                        </w:div>
                                        <w:div w:id="512258644">
                                          <w:marLeft w:val="0"/>
                                          <w:marRight w:val="0"/>
                                          <w:marTop w:val="0"/>
                                          <w:marBottom w:val="0"/>
                                          <w:divBdr>
                                            <w:top w:val="none" w:sz="0" w:space="0" w:color="auto"/>
                                            <w:left w:val="none" w:sz="0" w:space="0" w:color="auto"/>
                                            <w:bottom w:val="none" w:sz="0" w:space="0" w:color="auto"/>
                                            <w:right w:val="none" w:sz="0" w:space="0" w:color="auto"/>
                                          </w:divBdr>
                                          <w:divsChild>
                                            <w:div w:id="302277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68312073">
                  <w:marLeft w:val="0"/>
                  <w:marRight w:val="0"/>
                  <w:marTop w:val="0"/>
                  <w:marBottom w:val="0"/>
                  <w:divBdr>
                    <w:top w:val="none" w:sz="0" w:space="0" w:color="auto"/>
                    <w:left w:val="none" w:sz="0" w:space="0" w:color="auto"/>
                    <w:bottom w:val="none" w:sz="0" w:space="0" w:color="auto"/>
                    <w:right w:val="none" w:sz="0" w:space="0" w:color="auto"/>
                  </w:divBdr>
                </w:div>
                <w:div w:id="1926452691">
                  <w:marLeft w:val="0"/>
                  <w:marRight w:val="0"/>
                  <w:marTop w:val="0"/>
                  <w:marBottom w:val="0"/>
                  <w:divBdr>
                    <w:top w:val="none" w:sz="0" w:space="0" w:color="auto"/>
                    <w:left w:val="none" w:sz="0" w:space="0" w:color="auto"/>
                    <w:bottom w:val="none" w:sz="0" w:space="0" w:color="auto"/>
                    <w:right w:val="none" w:sz="0" w:space="0" w:color="auto"/>
                  </w:divBdr>
                </w:div>
                <w:div w:id="2124615382">
                  <w:marLeft w:val="0"/>
                  <w:marRight w:val="0"/>
                  <w:marTop w:val="0"/>
                  <w:marBottom w:val="0"/>
                  <w:divBdr>
                    <w:top w:val="none" w:sz="0" w:space="0" w:color="auto"/>
                    <w:left w:val="none" w:sz="0" w:space="0" w:color="auto"/>
                    <w:bottom w:val="none" w:sz="0" w:space="0" w:color="auto"/>
                    <w:right w:val="none" w:sz="0" w:space="0" w:color="auto"/>
                  </w:divBdr>
                  <w:divsChild>
                    <w:div w:id="1426615345">
                      <w:marLeft w:val="0"/>
                      <w:marRight w:val="0"/>
                      <w:marTop w:val="0"/>
                      <w:marBottom w:val="0"/>
                      <w:divBdr>
                        <w:top w:val="none" w:sz="0" w:space="0" w:color="auto"/>
                        <w:left w:val="none" w:sz="0" w:space="0" w:color="auto"/>
                        <w:bottom w:val="none" w:sz="0" w:space="0" w:color="auto"/>
                        <w:right w:val="none" w:sz="0" w:space="0" w:color="auto"/>
                      </w:divBdr>
                    </w:div>
                    <w:div w:id="777800863">
                      <w:marLeft w:val="0"/>
                      <w:marRight w:val="0"/>
                      <w:marTop w:val="0"/>
                      <w:marBottom w:val="0"/>
                      <w:divBdr>
                        <w:top w:val="none" w:sz="0" w:space="0" w:color="auto"/>
                        <w:left w:val="none" w:sz="0" w:space="0" w:color="auto"/>
                        <w:bottom w:val="none" w:sz="0" w:space="0" w:color="auto"/>
                        <w:right w:val="none" w:sz="0" w:space="0" w:color="auto"/>
                      </w:divBdr>
                    </w:div>
                    <w:div w:id="395280203">
                      <w:marLeft w:val="0"/>
                      <w:marRight w:val="0"/>
                      <w:marTop w:val="0"/>
                      <w:marBottom w:val="0"/>
                      <w:divBdr>
                        <w:top w:val="none" w:sz="0" w:space="0" w:color="auto"/>
                        <w:left w:val="none" w:sz="0" w:space="0" w:color="auto"/>
                        <w:bottom w:val="none" w:sz="0" w:space="0" w:color="auto"/>
                        <w:right w:val="none" w:sz="0" w:space="0" w:color="auto"/>
                      </w:divBdr>
                    </w:div>
                  </w:divsChild>
                </w:div>
                <w:div w:id="706680392">
                  <w:marLeft w:val="0"/>
                  <w:marRight w:val="0"/>
                  <w:marTop w:val="0"/>
                  <w:marBottom w:val="0"/>
                  <w:divBdr>
                    <w:top w:val="none" w:sz="0" w:space="0" w:color="auto"/>
                    <w:left w:val="none" w:sz="0" w:space="0" w:color="auto"/>
                    <w:bottom w:val="none" w:sz="0" w:space="0" w:color="auto"/>
                    <w:right w:val="none" w:sz="0" w:space="0" w:color="auto"/>
                  </w:divBdr>
                </w:div>
                <w:div w:id="1729264822">
                  <w:marLeft w:val="0"/>
                  <w:marRight w:val="0"/>
                  <w:marTop w:val="0"/>
                  <w:marBottom w:val="0"/>
                  <w:divBdr>
                    <w:top w:val="none" w:sz="0" w:space="0" w:color="auto"/>
                    <w:left w:val="none" w:sz="0" w:space="0" w:color="auto"/>
                    <w:bottom w:val="none" w:sz="0" w:space="0" w:color="auto"/>
                    <w:right w:val="none" w:sz="0" w:space="0" w:color="auto"/>
                  </w:divBdr>
                </w:div>
                <w:div w:id="2017228826">
                  <w:marLeft w:val="0"/>
                  <w:marRight w:val="0"/>
                  <w:marTop w:val="0"/>
                  <w:marBottom w:val="0"/>
                  <w:divBdr>
                    <w:top w:val="none" w:sz="0" w:space="0" w:color="auto"/>
                    <w:left w:val="none" w:sz="0" w:space="0" w:color="auto"/>
                    <w:bottom w:val="none" w:sz="0" w:space="0" w:color="auto"/>
                    <w:right w:val="none" w:sz="0" w:space="0" w:color="auto"/>
                  </w:divBdr>
                </w:div>
                <w:div w:id="515653295">
                  <w:marLeft w:val="0"/>
                  <w:marRight w:val="0"/>
                  <w:marTop w:val="0"/>
                  <w:marBottom w:val="0"/>
                  <w:divBdr>
                    <w:top w:val="none" w:sz="0" w:space="0" w:color="auto"/>
                    <w:left w:val="none" w:sz="0" w:space="0" w:color="auto"/>
                    <w:bottom w:val="none" w:sz="0" w:space="0" w:color="auto"/>
                    <w:right w:val="none" w:sz="0" w:space="0" w:color="auto"/>
                  </w:divBdr>
                </w:div>
              </w:divsChild>
            </w:div>
            <w:div w:id="1200508299">
              <w:marLeft w:val="0"/>
              <w:marRight w:val="0"/>
              <w:marTop w:val="0"/>
              <w:marBottom w:val="0"/>
              <w:divBdr>
                <w:top w:val="none" w:sz="0" w:space="0" w:color="auto"/>
                <w:left w:val="none" w:sz="0" w:space="0" w:color="auto"/>
                <w:bottom w:val="none" w:sz="0" w:space="0" w:color="auto"/>
                <w:right w:val="none" w:sz="0" w:space="0" w:color="auto"/>
              </w:divBdr>
              <w:divsChild>
                <w:div w:id="173958641">
                  <w:marLeft w:val="0"/>
                  <w:marRight w:val="0"/>
                  <w:marTop w:val="0"/>
                  <w:marBottom w:val="0"/>
                  <w:divBdr>
                    <w:top w:val="none" w:sz="0" w:space="0" w:color="auto"/>
                    <w:left w:val="none" w:sz="0" w:space="0" w:color="auto"/>
                    <w:bottom w:val="none" w:sz="0" w:space="0" w:color="auto"/>
                    <w:right w:val="none" w:sz="0" w:space="0" w:color="auto"/>
                  </w:divBdr>
                </w:div>
                <w:div w:id="86540182">
                  <w:marLeft w:val="0"/>
                  <w:marRight w:val="0"/>
                  <w:marTop w:val="0"/>
                  <w:marBottom w:val="0"/>
                  <w:divBdr>
                    <w:top w:val="none" w:sz="0" w:space="0" w:color="auto"/>
                    <w:left w:val="none" w:sz="0" w:space="0" w:color="auto"/>
                    <w:bottom w:val="none" w:sz="0" w:space="0" w:color="auto"/>
                    <w:right w:val="none" w:sz="0" w:space="0" w:color="auto"/>
                  </w:divBdr>
                </w:div>
                <w:div w:id="1348827246">
                  <w:marLeft w:val="0"/>
                  <w:marRight w:val="0"/>
                  <w:marTop w:val="0"/>
                  <w:marBottom w:val="0"/>
                  <w:divBdr>
                    <w:top w:val="none" w:sz="0" w:space="0" w:color="auto"/>
                    <w:left w:val="none" w:sz="0" w:space="0" w:color="auto"/>
                    <w:bottom w:val="none" w:sz="0" w:space="0" w:color="auto"/>
                    <w:right w:val="none" w:sz="0" w:space="0" w:color="auto"/>
                  </w:divBdr>
                </w:div>
              </w:divsChild>
            </w:div>
            <w:div w:id="55323144">
              <w:marLeft w:val="0"/>
              <w:marRight w:val="0"/>
              <w:marTop w:val="0"/>
              <w:marBottom w:val="0"/>
              <w:divBdr>
                <w:top w:val="none" w:sz="0" w:space="0" w:color="auto"/>
                <w:left w:val="none" w:sz="0" w:space="0" w:color="auto"/>
                <w:bottom w:val="none" w:sz="0" w:space="0" w:color="auto"/>
                <w:right w:val="none" w:sz="0" w:space="0" w:color="auto"/>
              </w:divBdr>
              <w:divsChild>
                <w:div w:id="1994871279">
                  <w:marLeft w:val="0"/>
                  <w:marRight w:val="0"/>
                  <w:marTop w:val="0"/>
                  <w:marBottom w:val="0"/>
                  <w:divBdr>
                    <w:top w:val="none" w:sz="0" w:space="0" w:color="auto"/>
                    <w:left w:val="none" w:sz="0" w:space="0" w:color="auto"/>
                    <w:bottom w:val="none" w:sz="0" w:space="0" w:color="auto"/>
                    <w:right w:val="none" w:sz="0" w:space="0" w:color="auto"/>
                  </w:divBdr>
                </w:div>
                <w:div w:id="166333025">
                  <w:marLeft w:val="0"/>
                  <w:marRight w:val="0"/>
                  <w:marTop w:val="0"/>
                  <w:marBottom w:val="0"/>
                  <w:divBdr>
                    <w:top w:val="none" w:sz="0" w:space="0" w:color="auto"/>
                    <w:left w:val="none" w:sz="0" w:space="0" w:color="auto"/>
                    <w:bottom w:val="none" w:sz="0" w:space="0" w:color="auto"/>
                    <w:right w:val="none" w:sz="0" w:space="0" w:color="auto"/>
                  </w:divBdr>
                  <w:divsChild>
                    <w:div w:id="1921283657">
                      <w:marLeft w:val="0"/>
                      <w:marRight w:val="0"/>
                      <w:marTop w:val="0"/>
                      <w:marBottom w:val="0"/>
                      <w:divBdr>
                        <w:top w:val="none" w:sz="0" w:space="0" w:color="auto"/>
                        <w:left w:val="none" w:sz="0" w:space="0" w:color="auto"/>
                        <w:bottom w:val="none" w:sz="0" w:space="0" w:color="auto"/>
                        <w:right w:val="none" w:sz="0" w:space="0" w:color="auto"/>
                      </w:divBdr>
                    </w:div>
                    <w:div w:id="2029598555">
                      <w:marLeft w:val="0"/>
                      <w:marRight w:val="0"/>
                      <w:marTop w:val="0"/>
                      <w:marBottom w:val="0"/>
                      <w:divBdr>
                        <w:top w:val="none" w:sz="0" w:space="0" w:color="auto"/>
                        <w:left w:val="none" w:sz="0" w:space="0" w:color="auto"/>
                        <w:bottom w:val="none" w:sz="0" w:space="0" w:color="auto"/>
                        <w:right w:val="none" w:sz="0" w:space="0" w:color="auto"/>
                      </w:divBdr>
                    </w:div>
                    <w:div w:id="913667381">
                      <w:marLeft w:val="0"/>
                      <w:marRight w:val="0"/>
                      <w:marTop w:val="0"/>
                      <w:marBottom w:val="0"/>
                      <w:divBdr>
                        <w:top w:val="none" w:sz="0" w:space="0" w:color="auto"/>
                        <w:left w:val="none" w:sz="0" w:space="0" w:color="auto"/>
                        <w:bottom w:val="none" w:sz="0" w:space="0" w:color="auto"/>
                        <w:right w:val="none" w:sz="0" w:space="0" w:color="auto"/>
                      </w:divBdr>
                    </w:div>
                    <w:div w:id="538397785">
                      <w:marLeft w:val="0"/>
                      <w:marRight w:val="0"/>
                      <w:marTop w:val="0"/>
                      <w:marBottom w:val="0"/>
                      <w:divBdr>
                        <w:top w:val="none" w:sz="0" w:space="0" w:color="auto"/>
                        <w:left w:val="none" w:sz="0" w:space="0" w:color="auto"/>
                        <w:bottom w:val="none" w:sz="0" w:space="0" w:color="auto"/>
                        <w:right w:val="none" w:sz="0" w:space="0" w:color="auto"/>
                      </w:divBdr>
                    </w:div>
                  </w:divsChild>
                </w:div>
                <w:div w:id="1725060763">
                  <w:marLeft w:val="0"/>
                  <w:marRight w:val="0"/>
                  <w:marTop w:val="0"/>
                  <w:marBottom w:val="0"/>
                  <w:divBdr>
                    <w:top w:val="none" w:sz="0" w:space="0" w:color="auto"/>
                    <w:left w:val="none" w:sz="0" w:space="0" w:color="auto"/>
                    <w:bottom w:val="none" w:sz="0" w:space="0" w:color="auto"/>
                    <w:right w:val="none" w:sz="0" w:space="0" w:color="auto"/>
                  </w:divBdr>
                  <w:divsChild>
                    <w:div w:id="717515331">
                      <w:marLeft w:val="0"/>
                      <w:marRight w:val="0"/>
                      <w:marTop w:val="0"/>
                      <w:marBottom w:val="0"/>
                      <w:divBdr>
                        <w:top w:val="none" w:sz="0" w:space="0" w:color="auto"/>
                        <w:left w:val="none" w:sz="0" w:space="0" w:color="auto"/>
                        <w:bottom w:val="none" w:sz="0" w:space="0" w:color="auto"/>
                        <w:right w:val="none" w:sz="0" w:space="0" w:color="auto"/>
                      </w:divBdr>
                    </w:div>
                    <w:div w:id="1163357928">
                      <w:marLeft w:val="0"/>
                      <w:marRight w:val="0"/>
                      <w:marTop w:val="0"/>
                      <w:marBottom w:val="0"/>
                      <w:divBdr>
                        <w:top w:val="none" w:sz="0" w:space="0" w:color="auto"/>
                        <w:left w:val="none" w:sz="0" w:space="0" w:color="auto"/>
                        <w:bottom w:val="none" w:sz="0" w:space="0" w:color="auto"/>
                        <w:right w:val="none" w:sz="0" w:space="0" w:color="auto"/>
                      </w:divBdr>
                    </w:div>
                  </w:divsChild>
                </w:div>
                <w:div w:id="1574923678">
                  <w:marLeft w:val="0"/>
                  <w:marRight w:val="0"/>
                  <w:marTop w:val="0"/>
                  <w:marBottom w:val="0"/>
                  <w:divBdr>
                    <w:top w:val="none" w:sz="0" w:space="0" w:color="auto"/>
                    <w:left w:val="none" w:sz="0" w:space="0" w:color="auto"/>
                    <w:bottom w:val="none" w:sz="0" w:space="0" w:color="auto"/>
                    <w:right w:val="none" w:sz="0" w:space="0" w:color="auto"/>
                  </w:divBdr>
                  <w:divsChild>
                    <w:div w:id="524487453">
                      <w:marLeft w:val="0"/>
                      <w:marRight w:val="0"/>
                      <w:marTop w:val="0"/>
                      <w:marBottom w:val="0"/>
                      <w:divBdr>
                        <w:top w:val="none" w:sz="0" w:space="0" w:color="auto"/>
                        <w:left w:val="none" w:sz="0" w:space="0" w:color="auto"/>
                        <w:bottom w:val="none" w:sz="0" w:space="0" w:color="auto"/>
                        <w:right w:val="none" w:sz="0" w:space="0" w:color="auto"/>
                      </w:divBdr>
                    </w:div>
                    <w:div w:id="1966080556">
                      <w:marLeft w:val="0"/>
                      <w:marRight w:val="0"/>
                      <w:marTop w:val="0"/>
                      <w:marBottom w:val="0"/>
                      <w:divBdr>
                        <w:top w:val="none" w:sz="0" w:space="0" w:color="auto"/>
                        <w:left w:val="none" w:sz="0" w:space="0" w:color="auto"/>
                        <w:bottom w:val="none" w:sz="0" w:space="0" w:color="auto"/>
                        <w:right w:val="none" w:sz="0" w:space="0" w:color="auto"/>
                      </w:divBdr>
                    </w:div>
                  </w:divsChild>
                </w:div>
                <w:div w:id="283273824">
                  <w:marLeft w:val="0"/>
                  <w:marRight w:val="0"/>
                  <w:marTop w:val="0"/>
                  <w:marBottom w:val="0"/>
                  <w:divBdr>
                    <w:top w:val="none" w:sz="0" w:space="0" w:color="auto"/>
                    <w:left w:val="none" w:sz="0" w:space="0" w:color="auto"/>
                    <w:bottom w:val="none" w:sz="0" w:space="0" w:color="auto"/>
                    <w:right w:val="none" w:sz="0" w:space="0" w:color="auto"/>
                  </w:divBdr>
                  <w:divsChild>
                    <w:div w:id="1668360081">
                      <w:marLeft w:val="0"/>
                      <w:marRight w:val="0"/>
                      <w:marTop w:val="0"/>
                      <w:marBottom w:val="0"/>
                      <w:divBdr>
                        <w:top w:val="none" w:sz="0" w:space="0" w:color="auto"/>
                        <w:left w:val="none" w:sz="0" w:space="0" w:color="auto"/>
                        <w:bottom w:val="none" w:sz="0" w:space="0" w:color="auto"/>
                        <w:right w:val="none" w:sz="0" w:space="0" w:color="auto"/>
                      </w:divBdr>
                    </w:div>
                    <w:div w:id="1837650650">
                      <w:marLeft w:val="0"/>
                      <w:marRight w:val="0"/>
                      <w:marTop w:val="0"/>
                      <w:marBottom w:val="0"/>
                      <w:divBdr>
                        <w:top w:val="none" w:sz="0" w:space="0" w:color="auto"/>
                        <w:left w:val="none" w:sz="0" w:space="0" w:color="auto"/>
                        <w:bottom w:val="none" w:sz="0" w:space="0" w:color="auto"/>
                        <w:right w:val="none" w:sz="0" w:space="0" w:color="auto"/>
                      </w:divBdr>
                    </w:div>
                  </w:divsChild>
                </w:div>
                <w:div w:id="1973514730">
                  <w:marLeft w:val="0"/>
                  <w:marRight w:val="0"/>
                  <w:marTop w:val="0"/>
                  <w:marBottom w:val="0"/>
                  <w:divBdr>
                    <w:top w:val="none" w:sz="0" w:space="0" w:color="auto"/>
                    <w:left w:val="none" w:sz="0" w:space="0" w:color="auto"/>
                    <w:bottom w:val="none" w:sz="0" w:space="0" w:color="auto"/>
                    <w:right w:val="none" w:sz="0" w:space="0" w:color="auto"/>
                  </w:divBdr>
                  <w:divsChild>
                    <w:div w:id="18631325">
                      <w:marLeft w:val="0"/>
                      <w:marRight w:val="0"/>
                      <w:marTop w:val="0"/>
                      <w:marBottom w:val="0"/>
                      <w:divBdr>
                        <w:top w:val="none" w:sz="0" w:space="0" w:color="auto"/>
                        <w:left w:val="none" w:sz="0" w:space="0" w:color="auto"/>
                        <w:bottom w:val="none" w:sz="0" w:space="0" w:color="auto"/>
                        <w:right w:val="none" w:sz="0" w:space="0" w:color="auto"/>
                      </w:divBdr>
                    </w:div>
                    <w:div w:id="183717059">
                      <w:marLeft w:val="0"/>
                      <w:marRight w:val="0"/>
                      <w:marTop w:val="0"/>
                      <w:marBottom w:val="0"/>
                      <w:divBdr>
                        <w:top w:val="none" w:sz="0" w:space="0" w:color="auto"/>
                        <w:left w:val="none" w:sz="0" w:space="0" w:color="auto"/>
                        <w:bottom w:val="none" w:sz="0" w:space="0" w:color="auto"/>
                        <w:right w:val="none" w:sz="0" w:space="0" w:color="auto"/>
                      </w:divBdr>
                    </w:div>
                  </w:divsChild>
                </w:div>
                <w:div w:id="980890356">
                  <w:marLeft w:val="0"/>
                  <w:marRight w:val="0"/>
                  <w:marTop w:val="0"/>
                  <w:marBottom w:val="0"/>
                  <w:divBdr>
                    <w:top w:val="none" w:sz="0" w:space="0" w:color="auto"/>
                    <w:left w:val="none" w:sz="0" w:space="0" w:color="auto"/>
                    <w:bottom w:val="none" w:sz="0" w:space="0" w:color="auto"/>
                    <w:right w:val="none" w:sz="0" w:space="0" w:color="auto"/>
                  </w:divBdr>
                  <w:divsChild>
                    <w:div w:id="1342901662">
                      <w:marLeft w:val="0"/>
                      <w:marRight w:val="0"/>
                      <w:marTop w:val="0"/>
                      <w:marBottom w:val="0"/>
                      <w:divBdr>
                        <w:top w:val="none" w:sz="0" w:space="0" w:color="auto"/>
                        <w:left w:val="none" w:sz="0" w:space="0" w:color="auto"/>
                        <w:bottom w:val="none" w:sz="0" w:space="0" w:color="auto"/>
                        <w:right w:val="none" w:sz="0" w:space="0" w:color="auto"/>
                      </w:divBdr>
                    </w:div>
                    <w:div w:id="1934699137">
                      <w:marLeft w:val="0"/>
                      <w:marRight w:val="0"/>
                      <w:marTop w:val="0"/>
                      <w:marBottom w:val="0"/>
                      <w:divBdr>
                        <w:top w:val="none" w:sz="0" w:space="0" w:color="auto"/>
                        <w:left w:val="none" w:sz="0" w:space="0" w:color="auto"/>
                        <w:bottom w:val="none" w:sz="0" w:space="0" w:color="auto"/>
                        <w:right w:val="none" w:sz="0" w:space="0" w:color="auto"/>
                      </w:divBdr>
                    </w:div>
                  </w:divsChild>
                </w:div>
                <w:div w:id="77218402">
                  <w:marLeft w:val="0"/>
                  <w:marRight w:val="0"/>
                  <w:marTop w:val="0"/>
                  <w:marBottom w:val="0"/>
                  <w:divBdr>
                    <w:top w:val="none" w:sz="0" w:space="0" w:color="auto"/>
                    <w:left w:val="none" w:sz="0" w:space="0" w:color="auto"/>
                    <w:bottom w:val="none" w:sz="0" w:space="0" w:color="auto"/>
                    <w:right w:val="none" w:sz="0" w:space="0" w:color="auto"/>
                  </w:divBdr>
                  <w:divsChild>
                    <w:div w:id="1096101517">
                      <w:marLeft w:val="0"/>
                      <w:marRight w:val="0"/>
                      <w:marTop w:val="0"/>
                      <w:marBottom w:val="0"/>
                      <w:divBdr>
                        <w:top w:val="none" w:sz="0" w:space="0" w:color="auto"/>
                        <w:left w:val="none" w:sz="0" w:space="0" w:color="auto"/>
                        <w:bottom w:val="none" w:sz="0" w:space="0" w:color="auto"/>
                        <w:right w:val="none" w:sz="0" w:space="0" w:color="auto"/>
                      </w:divBdr>
                    </w:div>
                    <w:div w:id="1857960354">
                      <w:marLeft w:val="0"/>
                      <w:marRight w:val="0"/>
                      <w:marTop w:val="0"/>
                      <w:marBottom w:val="0"/>
                      <w:divBdr>
                        <w:top w:val="none" w:sz="0" w:space="0" w:color="auto"/>
                        <w:left w:val="none" w:sz="0" w:space="0" w:color="auto"/>
                        <w:bottom w:val="none" w:sz="0" w:space="0" w:color="auto"/>
                        <w:right w:val="none" w:sz="0" w:space="0" w:color="auto"/>
                      </w:divBdr>
                    </w:div>
                  </w:divsChild>
                </w:div>
                <w:div w:id="1361469380">
                  <w:marLeft w:val="0"/>
                  <w:marRight w:val="0"/>
                  <w:marTop w:val="0"/>
                  <w:marBottom w:val="0"/>
                  <w:divBdr>
                    <w:top w:val="none" w:sz="0" w:space="0" w:color="auto"/>
                    <w:left w:val="none" w:sz="0" w:space="0" w:color="auto"/>
                    <w:bottom w:val="none" w:sz="0" w:space="0" w:color="auto"/>
                    <w:right w:val="none" w:sz="0" w:space="0" w:color="auto"/>
                  </w:divBdr>
                  <w:divsChild>
                    <w:div w:id="1144547461">
                      <w:marLeft w:val="0"/>
                      <w:marRight w:val="0"/>
                      <w:marTop w:val="0"/>
                      <w:marBottom w:val="0"/>
                      <w:divBdr>
                        <w:top w:val="none" w:sz="0" w:space="0" w:color="auto"/>
                        <w:left w:val="none" w:sz="0" w:space="0" w:color="auto"/>
                        <w:bottom w:val="none" w:sz="0" w:space="0" w:color="auto"/>
                        <w:right w:val="none" w:sz="0" w:space="0" w:color="auto"/>
                      </w:divBdr>
                    </w:div>
                    <w:div w:id="1402556488">
                      <w:marLeft w:val="0"/>
                      <w:marRight w:val="0"/>
                      <w:marTop w:val="0"/>
                      <w:marBottom w:val="0"/>
                      <w:divBdr>
                        <w:top w:val="none" w:sz="0" w:space="0" w:color="auto"/>
                        <w:left w:val="none" w:sz="0" w:space="0" w:color="auto"/>
                        <w:bottom w:val="none" w:sz="0" w:space="0" w:color="auto"/>
                        <w:right w:val="none" w:sz="0" w:space="0" w:color="auto"/>
                      </w:divBdr>
                    </w:div>
                    <w:div w:id="205485232">
                      <w:marLeft w:val="0"/>
                      <w:marRight w:val="0"/>
                      <w:marTop w:val="0"/>
                      <w:marBottom w:val="0"/>
                      <w:divBdr>
                        <w:top w:val="none" w:sz="0" w:space="0" w:color="auto"/>
                        <w:left w:val="none" w:sz="0" w:space="0" w:color="auto"/>
                        <w:bottom w:val="none" w:sz="0" w:space="0" w:color="auto"/>
                        <w:right w:val="none" w:sz="0" w:space="0" w:color="auto"/>
                      </w:divBdr>
                    </w:div>
                    <w:div w:id="1079015508">
                      <w:marLeft w:val="0"/>
                      <w:marRight w:val="0"/>
                      <w:marTop w:val="0"/>
                      <w:marBottom w:val="0"/>
                      <w:divBdr>
                        <w:top w:val="none" w:sz="0" w:space="0" w:color="auto"/>
                        <w:left w:val="none" w:sz="0" w:space="0" w:color="auto"/>
                        <w:bottom w:val="none" w:sz="0" w:space="0" w:color="auto"/>
                        <w:right w:val="none" w:sz="0" w:space="0" w:color="auto"/>
                      </w:divBdr>
                    </w:div>
                  </w:divsChild>
                </w:div>
                <w:div w:id="1824933022">
                  <w:marLeft w:val="0"/>
                  <w:marRight w:val="0"/>
                  <w:marTop w:val="0"/>
                  <w:marBottom w:val="0"/>
                  <w:divBdr>
                    <w:top w:val="none" w:sz="0" w:space="0" w:color="auto"/>
                    <w:left w:val="none" w:sz="0" w:space="0" w:color="auto"/>
                    <w:bottom w:val="none" w:sz="0" w:space="0" w:color="auto"/>
                    <w:right w:val="none" w:sz="0" w:space="0" w:color="auto"/>
                  </w:divBdr>
                  <w:divsChild>
                    <w:div w:id="195852954">
                      <w:marLeft w:val="0"/>
                      <w:marRight w:val="0"/>
                      <w:marTop w:val="0"/>
                      <w:marBottom w:val="0"/>
                      <w:divBdr>
                        <w:top w:val="none" w:sz="0" w:space="0" w:color="auto"/>
                        <w:left w:val="none" w:sz="0" w:space="0" w:color="auto"/>
                        <w:bottom w:val="none" w:sz="0" w:space="0" w:color="auto"/>
                        <w:right w:val="none" w:sz="0" w:space="0" w:color="auto"/>
                      </w:divBdr>
                    </w:div>
                    <w:div w:id="606426601">
                      <w:marLeft w:val="0"/>
                      <w:marRight w:val="0"/>
                      <w:marTop w:val="0"/>
                      <w:marBottom w:val="0"/>
                      <w:divBdr>
                        <w:top w:val="none" w:sz="0" w:space="0" w:color="auto"/>
                        <w:left w:val="none" w:sz="0" w:space="0" w:color="auto"/>
                        <w:bottom w:val="none" w:sz="0" w:space="0" w:color="auto"/>
                        <w:right w:val="none" w:sz="0" w:space="0" w:color="auto"/>
                      </w:divBdr>
                    </w:div>
                    <w:div w:id="1561017184">
                      <w:marLeft w:val="0"/>
                      <w:marRight w:val="0"/>
                      <w:marTop w:val="0"/>
                      <w:marBottom w:val="0"/>
                      <w:divBdr>
                        <w:top w:val="none" w:sz="0" w:space="0" w:color="auto"/>
                        <w:left w:val="none" w:sz="0" w:space="0" w:color="auto"/>
                        <w:bottom w:val="none" w:sz="0" w:space="0" w:color="auto"/>
                        <w:right w:val="none" w:sz="0" w:space="0" w:color="auto"/>
                      </w:divBdr>
                    </w:div>
                    <w:div w:id="1797141856">
                      <w:marLeft w:val="0"/>
                      <w:marRight w:val="0"/>
                      <w:marTop w:val="0"/>
                      <w:marBottom w:val="0"/>
                      <w:divBdr>
                        <w:top w:val="none" w:sz="0" w:space="0" w:color="auto"/>
                        <w:left w:val="none" w:sz="0" w:space="0" w:color="auto"/>
                        <w:bottom w:val="none" w:sz="0" w:space="0" w:color="auto"/>
                        <w:right w:val="none" w:sz="0" w:space="0" w:color="auto"/>
                      </w:divBdr>
                    </w:div>
                    <w:div w:id="1316374015">
                      <w:marLeft w:val="0"/>
                      <w:marRight w:val="0"/>
                      <w:marTop w:val="0"/>
                      <w:marBottom w:val="0"/>
                      <w:divBdr>
                        <w:top w:val="none" w:sz="0" w:space="0" w:color="auto"/>
                        <w:left w:val="none" w:sz="0" w:space="0" w:color="auto"/>
                        <w:bottom w:val="none" w:sz="0" w:space="0" w:color="auto"/>
                        <w:right w:val="none" w:sz="0" w:space="0" w:color="auto"/>
                      </w:divBdr>
                    </w:div>
                    <w:div w:id="1408765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7359447">
              <w:marLeft w:val="0"/>
              <w:marRight w:val="0"/>
              <w:marTop w:val="0"/>
              <w:marBottom w:val="0"/>
              <w:divBdr>
                <w:top w:val="none" w:sz="0" w:space="0" w:color="auto"/>
                <w:left w:val="none" w:sz="0" w:space="0" w:color="auto"/>
                <w:bottom w:val="none" w:sz="0" w:space="0" w:color="auto"/>
                <w:right w:val="none" w:sz="0" w:space="0" w:color="auto"/>
              </w:divBdr>
              <w:divsChild>
                <w:div w:id="284780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gif"/><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57</TotalTime>
  <Pages>11</Pages>
  <Words>3341</Words>
  <Characters>19044</Characters>
  <Application>Microsoft Office Word</Application>
  <DocSecurity>0</DocSecurity>
  <Lines>158</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22341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Kuperman</dc:creator>
  <cp:keywords/>
  <dc:description/>
  <cp:lastModifiedBy>Kuperman</cp:lastModifiedBy>
  <cp:revision>10</cp:revision>
  <dcterms:created xsi:type="dcterms:W3CDTF">2023-11-05T13:00:00Z</dcterms:created>
  <dcterms:modified xsi:type="dcterms:W3CDTF">2023-11-05T13:59:00Z</dcterms:modified>
</cp:coreProperties>
</file>