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Годинники Aesop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розпочали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свій шлях у 1998 році, коли молодий годинникар Едвард Джонс вирішив створити щось унікальне у світі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годинникового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мистецтва. Спочатку марка Aesop була маловідомою, але з часом її впізнаваність почала зростати завдяки високій якості та інноваційному дизайну.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Типи годинників Aesop</w:t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Годинники Aesop ма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ють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сучасний стиль, який поєднує в собі стриманість та елегантність. Виробник прагне до створення класичних механічних моделей, які будуть актуальні в будь-який час і за будь-яких обставин. В інтернет-магазині Arch Clock можна купити чоловіч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годинники Aesop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таких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видів: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З нержавіючим корпус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о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м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шкіряним ремінцем.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З корпусом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зі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сталі вищої проби та металевим браслетом.</w:t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Щоб купити чоловічий наручний годинник Aesop, який ідеально вам підійде, розгляньте опис мо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делей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у каталозі або зверніться за допомогою до менеджера.</w:t>
      </w:r>
    </w:p>
    <w:p w:rsidR="00000000" w:rsidDel="00000000" w:rsidP="00000000" w:rsidRDefault="00000000" w:rsidRPr="00000000" w14:paraId="00000007">
      <w:pPr>
        <w:pStyle w:val="Heading2"/>
        <w:spacing w:after="0" w:before="0" w:lineRule="auto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Якісні та стильні чоловічі наручні годинники Aesop</w:t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Чоловіч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годинники Aesop відом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використанням високоякісних матеріалів. Від нержавіючої сталі до дорогоцінних металів – кожна деталь бренду ретельно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до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бирається для забезпечення надійності та довговічності виробів.</w:t>
        <w:br w:type="textWrapping"/>
        <w:t xml:space="preserve">До того ж чолові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чі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наручн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годинники Aesop ма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ють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високу точність і водозахист. Вбудований японський механізм з автопідзаводом забезпечує точний хід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відсутність збоїв у часі. Незважаючи на свої характеристики, чоловіч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годинники Aesop прода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ю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ться за до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волі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вигідними цінами. Замовляйте моделі, що сподобалися, для підкреслення ділового стилю, повсякденного носіння або активного способу життя. Доставка здійснюється Києв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ом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та іншими містам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и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України.</w:t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ru-RU"/>
    </w:rPr>
  </w:style>
  <w:style w:type="paragraph" w:styleId="2">
    <w:name w:val="Heading 2"/>
    <w:basedOn w:val="Style15"/>
    <w:next w:val="Style16"/>
    <w:qFormat w:val="1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character" w:styleId="Style13">
    <w:name w:val="Интернет-ссылка"/>
    <w:rPr>
      <w:color w:val="000080"/>
      <w:u w:val="single"/>
      <w:lang w:bidi="zxx" w:eastAsia="zxx" w:val="zxx"/>
    </w:rPr>
  </w:style>
  <w:style w:type="character" w:styleId="Style14">
    <w:name w:val="Маркеры"/>
    <w:qFormat w:val="1"/>
    <w:rPr>
      <w:rFonts w:ascii="OpenSymbol" w:cs="OpenSymbol" w:eastAsia="OpenSymbol" w:hAnsi="OpenSymbol"/>
    </w:rPr>
  </w:style>
  <w:style w:type="paragraph" w:styleId="Style15">
    <w:name w:val="Заголовок"/>
    <w:basedOn w:val="Normal"/>
    <w:next w:val="Style16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6">
    <w:name w:val="Body Text"/>
    <w:basedOn w:val="Normal"/>
    <w:pPr>
      <w:spacing w:after="140" w:before="0" w:line="276" w:lineRule="auto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9">
    <w:name w:val="Указатель"/>
    <w:basedOn w:val="Normal"/>
    <w:qFormat w:val="1"/>
    <w:pPr>
      <w:suppressLineNumbers w:val="1"/>
    </w:pPr>
    <w:rPr>
      <w:rFonts w:cs="Lucida San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5N4mYjT92DQK6qLyWSOSaJ2bQ==">CgMxLjA4AHIhMVZNdGhuVTdJT1lheVFqcEQwV3k3Y1dLUFVaM29tTFBW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2024-03-24T19:11:54Z</dcterms:created>
</cp:coreProperties>
</file>