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E6" w:rsidRPr="002D40B0" w:rsidRDefault="002D40B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Diploma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“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Linguostylistic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Means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Creating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Mythical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Fictional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Picture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World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novel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by</w:t>
      </w:r>
      <w:proofErr w:type="spellEnd"/>
      <w:r w:rsidR="003D0BC0"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J. </w:t>
      </w:r>
      <w:proofErr w:type="spellStart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and</w:t>
      </w:r>
      <w:proofErr w:type="spellEnd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C. </w:t>
      </w:r>
      <w:proofErr w:type="spellStart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Barrowman</w:t>
      </w:r>
      <w:proofErr w:type="spellEnd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“</w:t>
      </w:r>
      <w:proofErr w:type="spellStart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Hollow</w:t>
      </w:r>
      <w:proofErr w:type="spellEnd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Earth</w:t>
      </w:r>
      <w:proofErr w:type="spellEnd"/>
      <w:r w:rsidRPr="002D4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.</w:t>
      </w:r>
    </w:p>
    <w:p w:rsidR="00222CE6" w:rsidRDefault="002D40B0" w:rsidP="002D40B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T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object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our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investigation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functioning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linguostylistic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means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process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creating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mythical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fictional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3D0BC0"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T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 w:rsidRPr="002D40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subject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our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investigation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structural-semantic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and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functional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features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linguostylistic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means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creating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mythical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fictional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picture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wo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novel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Hollow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Earth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”.</w:t>
      </w:r>
    </w:p>
    <w:p w:rsidR="002D40B0" w:rsidRPr="002D40B0" w:rsidRDefault="002D40B0" w:rsidP="002D40B0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The </w:t>
      </w:r>
      <w:r w:rsidRPr="002D40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>material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for our investigation is the novel “Hollow Earth” by J. and C. Barrowman.</w:t>
      </w:r>
    </w:p>
    <w:p w:rsidR="00222CE6" w:rsidRPr="002D40B0" w:rsidRDefault="002D40B0" w:rsidP="002D40B0">
      <w:pPr>
        <w:spacing w:line="36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In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process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of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investigation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we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came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to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the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following</w:t>
      </w:r>
      <w:proofErr w:type="spellEnd"/>
      <w:r w:rsidR="003D0BC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="003D0BC0">
        <w:rPr>
          <w:rFonts w:ascii="Times New Roman" w:eastAsia="Times New Roman" w:hAnsi="Times New Roman" w:cs="Times New Roman"/>
          <w:sz w:val="28"/>
          <w:u w:val="single"/>
        </w:rPr>
        <w:t>conclusions</w:t>
      </w:r>
      <w:proofErr w:type="spellEnd"/>
    </w:p>
    <w:p w:rsidR="00222CE6" w:rsidRDefault="003D0BC0" w:rsidP="002D40B0">
      <w:pPr>
        <w:numPr>
          <w:ilvl w:val="0"/>
          <w:numId w:val="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Literary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fairy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clear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definition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identity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terminological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meaning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English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literary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fairy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characterized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author’s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poetic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folklore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sources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created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writer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subordinated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usual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mythical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painting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amazing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adventures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fictional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traditional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fairy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characters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sometimes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aimed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children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where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magic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miracle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making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aspect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help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describe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characters</w:t>
      </w:r>
      <w:proofErr w:type="spellEnd"/>
      <w:r>
        <w:rPr>
          <w:rFonts w:ascii="Times New Roman" w:eastAsia="Times New Roman" w:hAnsi="Times New Roman" w:cs="Times New Roman"/>
          <w:sz w:val="28"/>
        </w:rPr>
        <w:t>. (</w:t>
      </w:r>
      <w:r>
        <w:rPr>
          <w:rFonts w:ascii="Times New Roman" w:eastAsia="Times New Roman" w:hAnsi="Times New Roman" w:cs="Times New Roman"/>
          <w:b/>
          <w:sz w:val="28"/>
        </w:rPr>
        <w:t>4,5 )</w:t>
      </w:r>
    </w:p>
    <w:p w:rsidR="00222CE6" w:rsidRDefault="003D0BC0" w:rsidP="002D40B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twins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Matt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Emily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("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") </w:t>
      </w:r>
      <w:proofErr w:type="spellStart"/>
      <w:r>
        <w:rPr>
          <w:rFonts w:ascii="Times New Roman" w:eastAsia="Times New Roman" w:hAnsi="Times New Roman" w:cs="Times New Roman"/>
          <w:sz w:val="28"/>
        </w:rPr>
        <w:t>Calder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share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ability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allows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make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artwork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powerful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imaginations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ability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sought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after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villains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wish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breach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Hollow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Earth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—a </w:t>
      </w:r>
      <w:proofErr w:type="spellStart"/>
      <w:r>
        <w:rPr>
          <w:rFonts w:ascii="Times New Roman" w:eastAsia="Times New Roman" w:hAnsi="Times New Roman" w:cs="Times New Roman"/>
          <w:sz w:val="28"/>
        </w:rPr>
        <w:t>place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demons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monsters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trapped.The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twins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flee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London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remote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island</w:t>
      </w:r>
      <w:proofErr w:type="spellEnd"/>
      <w:r w:rsidR="002D40B0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="002D40B0">
        <w:rPr>
          <w:rFonts w:ascii="Times New Roman" w:eastAsia="Times New Roman" w:hAnsi="Times New Roman" w:cs="Times New Roman"/>
          <w:sz w:val="28"/>
          <w:lang w:val="en-US"/>
        </w:rPr>
        <w:t>Auchnmurn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coast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Scotland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hopes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escaping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pursuers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gaining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grandfather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powers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own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villains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stop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nothing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Hollow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Earth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harness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powers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22CE6" w:rsidRPr="002D40B0" w:rsidRDefault="003D0BC0" w:rsidP="002D40B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D40B0">
        <w:rPr>
          <w:rFonts w:ascii="Times New Roman" w:eastAsia="Times New Roman" w:hAnsi="Times New Roman" w:cs="Times New Roman"/>
          <w:sz w:val="28"/>
        </w:rPr>
        <w:t>All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issues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novel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Hollow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Earth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by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J.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C.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Barrowman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its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plot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theme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system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characters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ideas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play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important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role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defining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work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example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English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literary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fairy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tale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Such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ideas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fight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between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good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evil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lastRenderedPageBreak/>
        <w:t>search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for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truth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dialectic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life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death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correlate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with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ideas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typical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literary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fairy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tale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>.</w:t>
      </w:r>
    </w:p>
    <w:p w:rsidR="00222CE6" w:rsidRDefault="003D0BC0" w:rsidP="002D40B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tendency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combination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mythical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</w:rPr>
        <w:t>Hollow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Earth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allows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also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become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ways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depicting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inner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characters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depict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interaction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worlds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vocabulary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names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objects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mythical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quasilexemes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names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fantastic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creatures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phenomena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names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existing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technical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devices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cities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countries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persons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life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etc</w:t>
      </w:r>
      <w:proofErr w:type="spellEnd"/>
      <w:r>
        <w:rPr>
          <w:rFonts w:ascii="Times New Roman" w:eastAsia="Times New Roman" w:hAnsi="Times New Roman" w:cs="Times New Roman"/>
          <w:sz w:val="28"/>
        </w:rPr>
        <w:t>.).</w:t>
      </w:r>
    </w:p>
    <w:p w:rsidR="00222CE6" w:rsidRDefault="003D0BC0" w:rsidP="002D40B0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investigated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traced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productive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expressive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means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lexical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stylistic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devices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emphasizing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expression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simile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features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fantastic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additional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object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emphasize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mystery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D40B0" w:rsidRPr="002D40B0" w:rsidRDefault="002D40B0" w:rsidP="002D40B0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>For example:</w:t>
      </w:r>
    </w:p>
    <w:p w:rsidR="00222CE6" w:rsidRDefault="003D0BC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It's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like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watching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those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films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where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they've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speeded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time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see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flower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grow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sixty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seconds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sense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drawing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picture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head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sense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hers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”</w:t>
      </w:r>
      <w:r>
        <w:rPr>
          <w:rFonts w:ascii="Times New Roman" w:eastAsia="Times New Roman" w:hAnsi="Times New Roman" w:cs="Times New Roman"/>
          <w:sz w:val="28"/>
        </w:rPr>
        <w:t xml:space="preserve"> [44, с. 75].</w:t>
      </w:r>
    </w:p>
    <w:p w:rsidR="00222CE6" w:rsidRDefault="003D0BC0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writers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watching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film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they’ve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speeded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flower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sixty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seconds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twins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8"/>
        </w:rPr>
        <w:t>special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ability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talk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each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other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telepathically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feel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each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other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22CE6" w:rsidRPr="002D40B0" w:rsidRDefault="003D0BC0" w:rsidP="002D40B0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2D40B0">
        <w:rPr>
          <w:rFonts w:ascii="Times New Roman" w:eastAsia="Times New Roman" w:hAnsi="Times New Roman" w:cs="Times New Roman"/>
          <w:sz w:val="28"/>
        </w:rPr>
        <w:t>Epithets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novel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Hollow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Earth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play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important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stylistic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role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order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create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appropriate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emotional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background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provide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accurate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detailed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characteristics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different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characters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which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also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helps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D40B0">
        <w:rPr>
          <w:rFonts w:ascii="Times New Roman" w:eastAsia="Times New Roman" w:hAnsi="Times New Roman" w:cs="Times New Roman"/>
          <w:sz w:val="28"/>
        </w:rPr>
        <w:t>emphas</w:t>
      </w:r>
      <w:r w:rsidR="002D40B0" w:rsidRPr="002D40B0">
        <w:rPr>
          <w:rFonts w:ascii="Times New Roman" w:eastAsia="Times New Roman" w:hAnsi="Times New Roman" w:cs="Times New Roman"/>
          <w:sz w:val="28"/>
        </w:rPr>
        <w:t>ize</w:t>
      </w:r>
      <w:proofErr w:type="spellEnd"/>
      <w:r w:rsidR="002D40B0"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D40B0" w:rsidRPr="002D40B0">
        <w:rPr>
          <w:rFonts w:ascii="Times New Roman" w:eastAsia="Times New Roman" w:hAnsi="Times New Roman" w:cs="Times New Roman"/>
          <w:sz w:val="28"/>
        </w:rPr>
        <w:t>fantastic</w:t>
      </w:r>
      <w:proofErr w:type="spellEnd"/>
      <w:r w:rsidR="002D40B0"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D40B0" w:rsidRPr="002D40B0">
        <w:rPr>
          <w:rFonts w:ascii="Times New Roman" w:eastAsia="Times New Roman" w:hAnsi="Times New Roman" w:cs="Times New Roman"/>
          <w:sz w:val="28"/>
        </w:rPr>
        <w:t>world</w:t>
      </w:r>
      <w:proofErr w:type="spellEnd"/>
      <w:r w:rsidR="002D40B0"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D40B0" w:rsidRPr="002D40B0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="002D40B0"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D40B0" w:rsidRPr="002D40B0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="002D40B0" w:rsidRPr="002D40B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D40B0" w:rsidRPr="002D40B0">
        <w:rPr>
          <w:rFonts w:ascii="Times New Roman" w:eastAsia="Times New Roman" w:hAnsi="Times New Roman" w:cs="Times New Roman"/>
          <w:sz w:val="28"/>
        </w:rPr>
        <w:t>work</w:t>
      </w:r>
      <w:proofErr w:type="spellEnd"/>
      <w:r w:rsidRPr="002D40B0">
        <w:rPr>
          <w:rFonts w:ascii="Times New Roman" w:eastAsia="Times New Roman" w:hAnsi="Times New Roman" w:cs="Times New Roman"/>
          <w:sz w:val="28"/>
        </w:rPr>
        <w:t xml:space="preserve">. </w:t>
      </w:r>
    </w:p>
    <w:p w:rsidR="00222CE6" w:rsidRPr="002D40B0" w:rsidRDefault="003D0BC0" w:rsidP="002D40B0">
      <w:pPr>
        <w:spacing w:line="360" w:lineRule="auto"/>
        <w:rPr>
          <w:rFonts w:ascii="Times New Roman" w:eastAsia="Times New Roman" w:hAnsi="Times New Roman" w:cs="Times New Roman"/>
          <w:i/>
          <w:sz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painting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only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witch’s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large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pocked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nose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visible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shadows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shabby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woolen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shawl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Seated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her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bony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lap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dwarfish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demon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child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misshapen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head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bulbous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nose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pale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waxy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skin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eyes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tiny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yellow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marbles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sunk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into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fleshy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forehead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”</w:t>
      </w:r>
      <w:r w:rsidR="002D40B0" w:rsidRPr="002D40B0">
        <w:rPr>
          <w:rFonts w:ascii="Times New Roman" w:eastAsia="Times New Roman" w:hAnsi="Times New Roman" w:cs="Times New Roman"/>
          <w:sz w:val="28"/>
          <w:lang w:val="en-US"/>
        </w:rPr>
        <w:t>[44,  p.146].</w:t>
      </w:r>
    </w:p>
    <w:p w:rsidR="00222CE6" w:rsidRDefault="00222CE6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</w:rPr>
      </w:pPr>
    </w:p>
    <w:p w:rsidR="00222CE6" w:rsidRDefault="003D0BC0">
      <w:pPr>
        <w:spacing w:line="360" w:lineRule="auto"/>
        <w:ind w:left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example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epithets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essential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creating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fantastic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creature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</w:rPr>
        <w:t>Changeling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Child</w:t>
      </w:r>
      <w:proofErr w:type="spellEnd"/>
      <w:r>
        <w:rPr>
          <w:rFonts w:ascii="Times New Roman" w:eastAsia="Times New Roman" w:hAnsi="Times New Roman" w:cs="Times New Roman"/>
          <w:sz w:val="28"/>
        </w:rPr>
        <w:t>”.</w:t>
      </w:r>
    </w:p>
    <w:p w:rsidR="00222CE6" w:rsidRDefault="00222CE6">
      <w:pPr>
        <w:spacing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222CE6" w:rsidRPr="00A93565" w:rsidRDefault="003D0BC0" w:rsidP="00A93565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usage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such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phonographic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means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italics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also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plays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important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role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formation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mythical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picture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world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authors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use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not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only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emphasize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unique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children’s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ability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communicate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telepathically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feel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each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other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but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also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create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semantic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emphasis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>.</w:t>
      </w:r>
    </w:p>
    <w:p w:rsidR="00222CE6" w:rsidRDefault="00222CE6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222CE6" w:rsidRPr="00A93565" w:rsidRDefault="003D0BC0" w:rsidP="00A93565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A93565">
        <w:rPr>
          <w:rFonts w:ascii="Times New Roman" w:eastAsia="Times New Roman" w:hAnsi="Times New Roman" w:cs="Times New Roman"/>
          <w:sz w:val="28"/>
        </w:rPr>
        <w:t>As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novel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Hollow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earth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first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one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trilogy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that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includes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novels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Bone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Quill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Book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Beasts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”,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prospective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our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further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scientific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research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can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complex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linguostlistic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analysis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trilogy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John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Carole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Barrowman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aimed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at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research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individual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authors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’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style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writers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and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also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comprehensive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analysis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features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fairy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tale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genre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in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works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certain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writer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or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literature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of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the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certain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3565">
        <w:rPr>
          <w:rFonts w:ascii="Times New Roman" w:eastAsia="Times New Roman" w:hAnsi="Times New Roman" w:cs="Times New Roman"/>
          <w:sz w:val="28"/>
        </w:rPr>
        <w:t>country</w:t>
      </w:r>
      <w:proofErr w:type="spellEnd"/>
      <w:r w:rsidRPr="00A93565">
        <w:rPr>
          <w:rFonts w:ascii="Times New Roman" w:eastAsia="Times New Roman" w:hAnsi="Times New Roman" w:cs="Times New Roman"/>
          <w:sz w:val="28"/>
        </w:rPr>
        <w:t xml:space="preserve">.  </w:t>
      </w:r>
    </w:p>
    <w:p w:rsidR="00222CE6" w:rsidRDefault="00222CE6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sectPr w:rsidR="00222C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1A2"/>
    <w:multiLevelType w:val="hybridMultilevel"/>
    <w:tmpl w:val="5BF43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D5C"/>
    <w:multiLevelType w:val="multilevel"/>
    <w:tmpl w:val="268E8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D2F63"/>
    <w:multiLevelType w:val="multilevel"/>
    <w:tmpl w:val="6D3C0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32067"/>
    <w:multiLevelType w:val="multilevel"/>
    <w:tmpl w:val="96827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47C4C"/>
    <w:multiLevelType w:val="multilevel"/>
    <w:tmpl w:val="60226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B84197"/>
    <w:multiLevelType w:val="multilevel"/>
    <w:tmpl w:val="04405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E6"/>
    <w:rsid w:val="00036093"/>
    <w:rsid w:val="00222CE6"/>
    <w:rsid w:val="002D40B0"/>
    <w:rsid w:val="003D0BC0"/>
    <w:rsid w:val="00621A41"/>
    <w:rsid w:val="00A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58D88-6672-4392-808F-90C03CDE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2015-06-06T09:38:00Z</dcterms:created>
  <dcterms:modified xsi:type="dcterms:W3CDTF">2015-06-06T10:22:00Z</dcterms:modified>
</cp:coreProperties>
</file>