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BE" w:rsidRPr="00225BBE" w:rsidRDefault="00225BBE" w:rsidP="00225BBE">
      <w:pPr>
        <w:spacing w:after="0" w:line="360" w:lineRule="auto"/>
        <w:ind w:firstLine="708"/>
        <w:jc w:val="both"/>
        <w:rPr>
          <w:rFonts w:ascii="Times New Roman" w:hAnsi="Times New Roman" w:cs="Times New Roman"/>
          <w:sz w:val="28"/>
          <w:szCs w:val="28"/>
        </w:rPr>
      </w:pPr>
      <w:proofErr w:type="spellStart"/>
      <w:proofErr w:type="gramStart"/>
      <w:r w:rsidRPr="00225BBE">
        <w:rPr>
          <w:rFonts w:ascii="Times New Roman" w:hAnsi="Times New Roman" w:cs="Times New Roman"/>
          <w:sz w:val="28"/>
          <w:szCs w:val="28"/>
        </w:rPr>
        <w:t>Ц</w:t>
      </w:r>
      <w:proofErr w:type="gramEnd"/>
      <w:r w:rsidRPr="00225BBE">
        <w:rPr>
          <w:rFonts w:ascii="Times New Roman" w:hAnsi="Times New Roman" w:cs="Times New Roman"/>
          <w:sz w:val="28"/>
          <w:szCs w:val="28"/>
        </w:rPr>
        <w:t>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ініціативи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розвитку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робочої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сили</w:t>
      </w:r>
      <w:proofErr w:type="spellEnd"/>
      <w:r w:rsidRPr="00225BBE">
        <w:rPr>
          <w:rFonts w:ascii="Times New Roman" w:hAnsi="Times New Roman" w:cs="Times New Roman"/>
          <w:sz w:val="28"/>
          <w:szCs w:val="28"/>
        </w:rPr>
        <w:t xml:space="preserve"> для </w:t>
      </w:r>
      <w:proofErr w:type="spellStart"/>
      <w:r w:rsidRPr="00225BBE">
        <w:rPr>
          <w:rFonts w:ascii="Times New Roman" w:hAnsi="Times New Roman" w:cs="Times New Roman"/>
          <w:sz w:val="28"/>
          <w:szCs w:val="28"/>
        </w:rPr>
        <w:t>працівників</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розрізняються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залежно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від</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позиції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у </w:t>
      </w:r>
      <w:proofErr w:type="spellStart"/>
      <w:r w:rsidRPr="00225BBE">
        <w:rPr>
          <w:rFonts w:ascii="Times New Roman" w:hAnsi="Times New Roman" w:cs="Times New Roman"/>
          <w:sz w:val="28"/>
          <w:szCs w:val="28"/>
        </w:rPr>
        <w:t>виробничо-збутовому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ланцюгу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Програми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професійної</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п</w:t>
      </w:r>
      <w:proofErr w:type="gramEnd"/>
      <w:r w:rsidRPr="00225BBE">
        <w:rPr>
          <w:rFonts w:ascii="Times New Roman" w:hAnsi="Times New Roman" w:cs="Times New Roman"/>
          <w:sz w:val="28"/>
          <w:szCs w:val="28"/>
        </w:rPr>
        <w:t>ідготовки</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секторі</w:t>
      </w:r>
      <w:proofErr w:type="spellEnd"/>
      <w:r w:rsidRPr="00225BBE">
        <w:rPr>
          <w:rFonts w:ascii="Times New Roman" w:hAnsi="Times New Roman" w:cs="Times New Roman"/>
          <w:sz w:val="28"/>
          <w:szCs w:val="28"/>
        </w:rPr>
        <w:t xml:space="preserve"> аутсорсингу </w:t>
      </w:r>
      <w:proofErr w:type="spellStart"/>
      <w:r w:rsidRPr="00225BBE">
        <w:rPr>
          <w:rFonts w:ascii="Times New Roman" w:hAnsi="Times New Roman" w:cs="Times New Roman"/>
          <w:sz w:val="28"/>
          <w:szCs w:val="28"/>
        </w:rPr>
        <w:t>бізнес-процесів</w:t>
      </w:r>
      <w:proofErr w:type="spellEnd"/>
      <w:r w:rsidRPr="00225BBE">
        <w:rPr>
          <w:rFonts w:ascii="Times New Roman" w:hAnsi="Times New Roman" w:cs="Times New Roman"/>
          <w:sz w:val="28"/>
          <w:szCs w:val="28"/>
        </w:rPr>
        <w:t xml:space="preserve"> як правило, </w:t>
      </w:r>
      <w:proofErr w:type="spellStart"/>
      <w:r w:rsidRPr="00225BBE">
        <w:rPr>
          <w:rFonts w:ascii="Times New Roman" w:hAnsi="Times New Roman" w:cs="Times New Roman"/>
          <w:sz w:val="28"/>
          <w:szCs w:val="28"/>
        </w:rPr>
        <w:t>включають</w:t>
      </w:r>
      <w:proofErr w:type="spellEnd"/>
      <w:r w:rsidRPr="00225BBE">
        <w:rPr>
          <w:rFonts w:ascii="Times New Roman" w:hAnsi="Times New Roman" w:cs="Times New Roman"/>
          <w:sz w:val="28"/>
          <w:szCs w:val="28"/>
        </w:rPr>
        <w:t xml:space="preserve"> в себе </w:t>
      </w:r>
      <w:proofErr w:type="spellStart"/>
      <w:r w:rsidRPr="00225BBE">
        <w:rPr>
          <w:rFonts w:ascii="Times New Roman" w:hAnsi="Times New Roman" w:cs="Times New Roman"/>
          <w:sz w:val="28"/>
          <w:szCs w:val="28"/>
        </w:rPr>
        <w:t>широке</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використання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внутрішніх</w:t>
      </w:r>
      <w:proofErr w:type="spellEnd"/>
      <w:r w:rsidRPr="00225BBE">
        <w:rPr>
          <w:rFonts w:ascii="Times New Roman" w:hAnsi="Times New Roman" w:cs="Times New Roman"/>
          <w:sz w:val="28"/>
          <w:szCs w:val="28"/>
        </w:rPr>
        <w:t xml:space="preserve"> платформ </w:t>
      </w:r>
      <w:proofErr w:type="spellStart"/>
      <w:r w:rsidRPr="00225BBE">
        <w:rPr>
          <w:rFonts w:ascii="Times New Roman" w:hAnsi="Times New Roman" w:cs="Times New Roman"/>
          <w:sz w:val="28"/>
          <w:szCs w:val="28"/>
        </w:rPr>
        <w:t>електронного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навчання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охоплюють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такі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сфери</w:t>
      </w:r>
      <w:proofErr w:type="spellEnd"/>
      <w:r w:rsidRPr="00225BBE">
        <w:rPr>
          <w:rFonts w:ascii="Times New Roman" w:hAnsi="Times New Roman" w:cs="Times New Roman"/>
          <w:sz w:val="28"/>
          <w:szCs w:val="28"/>
        </w:rPr>
        <w:t xml:space="preserve">, як </w:t>
      </w:r>
      <w:proofErr w:type="spellStart"/>
      <w:r w:rsidRPr="00225BBE">
        <w:rPr>
          <w:rFonts w:ascii="Times New Roman" w:hAnsi="Times New Roman" w:cs="Times New Roman"/>
          <w:sz w:val="28"/>
          <w:szCs w:val="28"/>
        </w:rPr>
        <w:t>сертифікаційна</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експертиза</w:t>
      </w:r>
      <w:proofErr w:type="spellEnd"/>
      <w:r w:rsidRPr="00225BBE">
        <w:rPr>
          <w:rFonts w:ascii="Times New Roman" w:hAnsi="Times New Roman" w:cs="Times New Roman"/>
          <w:sz w:val="28"/>
          <w:szCs w:val="28"/>
        </w:rPr>
        <w:t xml:space="preserve"> домену, </w:t>
      </w:r>
      <w:proofErr w:type="spellStart"/>
      <w:r w:rsidRPr="00225BBE">
        <w:rPr>
          <w:rFonts w:ascii="Times New Roman" w:hAnsi="Times New Roman" w:cs="Times New Roman"/>
          <w:sz w:val="28"/>
          <w:szCs w:val="28"/>
        </w:rPr>
        <w:t>особисті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якості</w:t>
      </w:r>
      <w:proofErr w:type="spellEnd"/>
      <w:r w:rsidRPr="00225BBE">
        <w:rPr>
          <w:rFonts w:ascii="Times New Roman" w:hAnsi="Times New Roman" w:cs="Times New Roman"/>
          <w:sz w:val="28"/>
          <w:szCs w:val="28"/>
        </w:rPr>
        <w:t xml:space="preserve">, а </w:t>
      </w:r>
      <w:proofErr w:type="spellStart"/>
      <w:r w:rsidRPr="00225BBE">
        <w:rPr>
          <w:rFonts w:ascii="Times New Roman" w:hAnsi="Times New Roman" w:cs="Times New Roman"/>
          <w:sz w:val="28"/>
          <w:szCs w:val="28"/>
        </w:rPr>
        <w:t>також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вдосконалення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якості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процесу</w:t>
      </w:r>
      <w:proofErr w:type="spellEnd"/>
      <w:r w:rsidRPr="00225BBE">
        <w:rPr>
          <w:rFonts w:ascii="Times New Roman" w:hAnsi="Times New Roman" w:cs="Times New Roman"/>
          <w:sz w:val="28"/>
          <w:szCs w:val="28"/>
        </w:rPr>
        <w:t xml:space="preserve"> з метою </w:t>
      </w:r>
      <w:proofErr w:type="spellStart"/>
      <w:r w:rsidRPr="00225BBE">
        <w:rPr>
          <w:rFonts w:ascii="Times New Roman" w:hAnsi="Times New Roman" w:cs="Times New Roman"/>
          <w:sz w:val="28"/>
          <w:szCs w:val="28"/>
        </w:rPr>
        <w:t>підвищення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кваліфікації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трудових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ресурсів</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Деякі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також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пропонують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співробітникам</w:t>
      </w:r>
      <w:proofErr w:type="spellEnd"/>
      <w:r w:rsidRPr="00225BBE">
        <w:rPr>
          <w:rFonts w:ascii="Times New Roman" w:hAnsi="Times New Roman" w:cs="Times New Roman"/>
          <w:sz w:val="28"/>
          <w:szCs w:val="28"/>
        </w:rPr>
        <w:t xml:space="preserve"> BPO-</w:t>
      </w:r>
      <w:proofErr w:type="spellStart"/>
      <w:r w:rsidRPr="00225BBE">
        <w:rPr>
          <w:rFonts w:ascii="Times New Roman" w:hAnsi="Times New Roman" w:cs="Times New Roman"/>
          <w:sz w:val="28"/>
          <w:szCs w:val="28"/>
        </w:rPr>
        <w:t>компаній</w:t>
      </w:r>
      <w:proofErr w:type="spellEnd"/>
      <w:r w:rsidRPr="00225BBE">
        <w:rPr>
          <w:rFonts w:ascii="Times New Roman" w:hAnsi="Times New Roman" w:cs="Times New Roman"/>
          <w:sz w:val="28"/>
          <w:szCs w:val="28"/>
        </w:rPr>
        <w:t xml:space="preserve"> доступ до </w:t>
      </w:r>
      <w:proofErr w:type="spellStart"/>
      <w:r w:rsidRPr="00225BBE">
        <w:rPr>
          <w:rFonts w:ascii="Times New Roman" w:hAnsi="Times New Roman" w:cs="Times New Roman"/>
          <w:sz w:val="28"/>
          <w:szCs w:val="28"/>
        </w:rPr>
        <w:t>офіційних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програм</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галузі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вищої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освіти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Високовартісні</w:t>
      </w:r>
      <w:proofErr w:type="spellEnd"/>
      <w:r w:rsidRPr="00225BBE">
        <w:rPr>
          <w:rFonts w:ascii="Times New Roman" w:hAnsi="Times New Roman" w:cs="Times New Roman"/>
          <w:sz w:val="28"/>
          <w:szCs w:val="28"/>
        </w:rPr>
        <w:t xml:space="preserve"> ІТО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зосереджуються</w:t>
      </w:r>
      <w:proofErr w:type="spellEnd"/>
      <w:r w:rsidRPr="00225BBE">
        <w:rPr>
          <w:rFonts w:ascii="Times New Roman" w:hAnsi="Times New Roman" w:cs="Times New Roman"/>
          <w:sz w:val="28"/>
          <w:szCs w:val="28"/>
        </w:rPr>
        <w:t xml:space="preserve"> на </w:t>
      </w:r>
      <w:proofErr w:type="spellStart"/>
      <w:proofErr w:type="gramStart"/>
      <w:r w:rsidRPr="00225BBE">
        <w:rPr>
          <w:rFonts w:ascii="Times New Roman" w:hAnsi="Times New Roman" w:cs="Times New Roman"/>
          <w:sz w:val="28"/>
          <w:szCs w:val="28"/>
        </w:rPr>
        <w:t>п</w:t>
      </w:r>
      <w:proofErr w:type="gramEnd"/>
      <w:r w:rsidRPr="00225BBE">
        <w:rPr>
          <w:rFonts w:ascii="Times New Roman" w:hAnsi="Times New Roman" w:cs="Times New Roman"/>
          <w:sz w:val="28"/>
          <w:szCs w:val="28"/>
        </w:rPr>
        <w:t>ідтримці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своєї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робочої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сили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передовими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технологіями</w:t>
      </w:r>
      <w:proofErr w:type="spellEnd"/>
      <w:r w:rsidRPr="00225BBE">
        <w:rPr>
          <w:rFonts w:ascii="Times New Roman" w:hAnsi="Times New Roman" w:cs="Times New Roman"/>
          <w:sz w:val="28"/>
          <w:szCs w:val="28"/>
        </w:rPr>
        <w:t xml:space="preserve">, яка </w:t>
      </w:r>
      <w:proofErr w:type="spellStart"/>
      <w:r w:rsidRPr="00225BBE">
        <w:rPr>
          <w:rFonts w:ascii="Times New Roman" w:hAnsi="Times New Roman" w:cs="Times New Roman"/>
          <w:sz w:val="28"/>
          <w:szCs w:val="28"/>
        </w:rPr>
        <w:t>включає</w:t>
      </w:r>
      <w:proofErr w:type="spellEnd"/>
      <w:r w:rsidRPr="00225BBE">
        <w:rPr>
          <w:rFonts w:ascii="Times New Roman" w:hAnsi="Times New Roman" w:cs="Times New Roman"/>
          <w:sz w:val="28"/>
          <w:szCs w:val="28"/>
        </w:rPr>
        <w:t xml:space="preserve"> в себе </w:t>
      </w:r>
      <w:proofErr w:type="spellStart"/>
      <w:r w:rsidRPr="00225BBE">
        <w:rPr>
          <w:rFonts w:ascii="Times New Roman" w:hAnsi="Times New Roman" w:cs="Times New Roman"/>
          <w:sz w:val="28"/>
          <w:szCs w:val="28"/>
        </w:rPr>
        <w:t>придбання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сучасних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сертифікатів</w:t>
      </w:r>
      <w:proofErr w:type="spellEnd"/>
      <w:r w:rsidRPr="00225BBE">
        <w:rPr>
          <w:rFonts w:ascii="Times New Roman" w:hAnsi="Times New Roman" w:cs="Times New Roman"/>
          <w:sz w:val="28"/>
          <w:szCs w:val="28"/>
        </w:rPr>
        <w:t xml:space="preserve"> та </w:t>
      </w:r>
      <w:proofErr w:type="spellStart"/>
      <w:r w:rsidRPr="00225BBE">
        <w:rPr>
          <w:rFonts w:ascii="Times New Roman" w:hAnsi="Times New Roman" w:cs="Times New Roman"/>
          <w:sz w:val="28"/>
          <w:szCs w:val="28"/>
        </w:rPr>
        <w:t>навчання</w:t>
      </w:r>
      <w:proofErr w:type="spellEnd"/>
      <w:r w:rsidRPr="00225BBE">
        <w:rPr>
          <w:rFonts w:ascii="Times New Roman" w:hAnsi="Times New Roman" w:cs="Times New Roman"/>
          <w:sz w:val="28"/>
          <w:szCs w:val="28"/>
        </w:rPr>
        <w:t xml:space="preserve">, яке </w:t>
      </w:r>
      <w:proofErr w:type="spellStart"/>
      <w:r w:rsidRPr="00225BBE">
        <w:rPr>
          <w:rFonts w:ascii="Times New Roman" w:hAnsi="Times New Roman" w:cs="Times New Roman"/>
          <w:sz w:val="28"/>
          <w:szCs w:val="28"/>
        </w:rPr>
        <w:t>сприяє</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розвитку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інноваційного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мислення</w:t>
      </w:r>
      <w:proofErr w:type="spellEnd"/>
      <w:r w:rsidRPr="00225BBE">
        <w:rPr>
          <w:rFonts w:ascii="Times New Roman" w:hAnsi="Times New Roman" w:cs="Times New Roman"/>
          <w:sz w:val="28"/>
          <w:szCs w:val="28"/>
        </w:rPr>
        <w:t>.</w:t>
      </w:r>
    </w:p>
    <w:p w:rsidR="00225BBE" w:rsidRPr="00225BBE" w:rsidRDefault="00225BBE" w:rsidP="00225BBE">
      <w:pPr>
        <w:spacing w:after="0" w:line="360" w:lineRule="auto"/>
        <w:ind w:firstLine="708"/>
        <w:jc w:val="both"/>
        <w:rPr>
          <w:rFonts w:ascii="Times New Roman" w:hAnsi="Times New Roman" w:cs="Times New Roman"/>
          <w:sz w:val="28"/>
          <w:szCs w:val="28"/>
          <w:lang w:val="uk-UA"/>
        </w:rPr>
      </w:pPr>
      <w:r w:rsidRPr="00225BBE">
        <w:rPr>
          <w:rFonts w:ascii="Times New Roman" w:hAnsi="Times New Roman" w:cs="Times New Roman"/>
          <w:sz w:val="28"/>
          <w:szCs w:val="28"/>
          <w:lang w:val="uk-UA"/>
        </w:rPr>
        <w:t>Оскільки промисловість продовжує зростати і розвиватися як на глобальному, так і на місцевому рівні, різноманітні моделі підготовки, залучення та розробки поточних і потенційних співробітників на різних етапах виробничо-збутового ланцюга виникли і в  країнах, що розвиваються. В решті цього звіту досліджується різноманітність приватних, громадських та міжгалузевих стратегій розвитку робочої сили, що здійснюється у шести країнах, що розвиваються для підтримки їх виходу на ринок і модернізації зусиль компаній і країн в ланцюгу офшорної вартості послуг.</w:t>
      </w:r>
    </w:p>
    <w:p w:rsidR="00225BBE" w:rsidRPr="00225BBE" w:rsidRDefault="00225BBE" w:rsidP="00225BBE">
      <w:pPr>
        <w:spacing w:after="0" w:line="360" w:lineRule="auto"/>
        <w:ind w:firstLine="708"/>
        <w:jc w:val="both"/>
        <w:rPr>
          <w:rFonts w:ascii="Times New Roman" w:hAnsi="Times New Roman" w:cs="Times New Roman"/>
          <w:sz w:val="28"/>
          <w:szCs w:val="28"/>
        </w:rPr>
      </w:pPr>
      <w:proofErr w:type="spellStart"/>
      <w:proofErr w:type="gramStart"/>
      <w:r w:rsidRPr="00225BBE">
        <w:rPr>
          <w:rFonts w:ascii="Times New Roman" w:hAnsi="Times New Roman" w:cs="Times New Roman"/>
          <w:sz w:val="28"/>
          <w:szCs w:val="28"/>
        </w:rPr>
        <w:t>Др</w:t>
      </w:r>
      <w:proofErr w:type="gramEnd"/>
      <w:r w:rsidRPr="00225BBE">
        <w:rPr>
          <w:rFonts w:ascii="Times New Roman" w:hAnsi="Times New Roman" w:cs="Times New Roman"/>
          <w:sz w:val="28"/>
          <w:szCs w:val="28"/>
        </w:rPr>
        <w:t>ібні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втягуються</w:t>
      </w:r>
      <w:proofErr w:type="spellEnd"/>
      <w:r w:rsidRPr="00225BBE">
        <w:rPr>
          <w:rFonts w:ascii="Times New Roman" w:hAnsi="Times New Roman" w:cs="Times New Roman"/>
          <w:sz w:val="28"/>
          <w:szCs w:val="28"/>
        </w:rPr>
        <w:t xml:space="preserve"> в ВЗЛ шляхом </w:t>
      </w:r>
      <w:proofErr w:type="spellStart"/>
      <w:r w:rsidRPr="00225BBE">
        <w:rPr>
          <w:rFonts w:ascii="Times New Roman" w:hAnsi="Times New Roman" w:cs="Times New Roman"/>
          <w:sz w:val="28"/>
          <w:szCs w:val="28"/>
        </w:rPr>
        <w:t>проміжних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вкладів</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або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завдань</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разі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надання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послуг</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Звичайною</w:t>
      </w:r>
      <w:proofErr w:type="spellEnd"/>
      <w:r w:rsidRPr="00225BBE">
        <w:rPr>
          <w:rFonts w:ascii="Times New Roman" w:hAnsi="Times New Roman" w:cs="Times New Roman"/>
          <w:sz w:val="28"/>
          <w:szCs w:val="28"/>
        </w:rPr>
        <w:t xml:space="preserve"> є </w:t>
      </w:r>
      <w:proofErr w:type="spellStart"/>
      <w:r w:rsidRPr="00225BBE">
        <w:rPr>
          <w:rFonts w:ascii="Times New Roman" w:hAnsi="Times New Roman" w:cs="Times New Roman"/>
          <w:sz w:val="28"/>
          <w:szCs w:val="28"/>
        </w:rPr>
        <w:t>ситуація</w:t>
      </w:r>
      <w:proofErr w:type="spellEnd"/>
      <w:r w:rsidRPr="00225BBE">
        <w:rPr>
          <w:rFonts w:ascii="Times New Roman" w:hAnsi="Times New Roman" w:cs="Times New Roman"/>
          <w:sz w:val="28"/>
          <w:szCs w:val="28"/>
        </w:rPr>
        <w:t xml:space="preserve">, коли </w:t>
      </w:r>
      <w:proofErr w:type="spellStart"/>
      <w:r w:rsidRPr="00225BBE">
        <w:rPr>
          <w:rFonts w:ascii="Times New Roman" w:hAnsi="Times New Roman" w:cs="Times New Roman"/>
          <w:sz w:val="28"/>
          <w:szCs w:val="28"/>
        </w:rPr>
        <w:t>малі</w:t>
      </w:r>
      <w:proofErr w:type="spellEnd"/>
      <w:r w:rsidRPr="00225BBE">
        <w:rPr>
          <w:rFonts w:ascii="Times New Roman" w:hAnsi="Times New Roman" w:cs="Times New Roman"/>
          <w:sz w:val="28"/>
          <w:szCs w:val="28"/>
        </w:rPr>
        <w:t xml:space="preserve"> і </w:t>
      </w:r>
      <w:proofErr w:type="spellStart"/>
      <w:r w:rsidRPr="00225BBE">
        <w:rPr>
          <w:rFonts w:ascii="Times New Roman" w:hAnsi="Times New Roman" w:cs="Times New Roman"/>
          <w:sz w:val="28"/>
          <w:szCs w:val="28"/>
        </w:rPr>
        <w:t>середні</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п</w:t>
      </w:r>
      <w:proofErr w:type="gramEnd"/>
      <w:r w:rsidRPr="00225BBE">
        <w:rPr>
          <w:rFonts w:ascii="Times New Roman" w:hAnsi="Times New Roman" w:cs="Times New Roman"/>
          <w:sz w:val="28"/>
          <w:szCs w:val="28"/>
        </w:rPr>
        <w:t>ідприємства</w:t>
      </w:r>
      <w:proofErr w:type="spellEnd"/>
      <w:r w:rsidRPr="00225BBE">
        <w:rPr>
          <w:rFonts w:ascii="Times New Roman" w:hAnsi="Times New Roman" w:cs="Times New Roman"/>
          <w:sz w:val="28"/>
          <w:szCs w:val="28"/>
        </w:rPr>
        <w:t xml:space="preserve"> (МСП) </w:t>
      </w:r>
      <w:proofErr w:type="spellStart"/>
      <w:r w:rsidRPr="00225BBE">
        <w:rPr>
          <w:rFonts w:ascii="Times New Roman" w:hAnsi="Times New Roman" w:cs="Times New Roman"/>
          <w:sz w:val="28"/>
          <w:szCs w:val="28"/>
        </w:rPr>
        <w:t>країн</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розвиваються</w:t>
      </w:r>
      <w:proofErr w:type="spellEnd"/>
      <w:r w:rsidRPr="00225BBE">
        <w:rPr>
          <w:rFonts w:ascii="Times New Roman" w:hAnsi="Times New Roman" w:cs="Times New Roman"/>
          <w:sz w:val="28"/>
          <w:szCs w:val="28"/>
        </w:rPr>
        <w:t xml:space="preserve"> є </w:t>
      </w:r>
      <w:proofErr w:type="spellStart"/>
      <w:r w:rsidRPr="00225BBE">
        <w:rPr>
          <w:rFonts w:ascii="Times New Roman" w:hAnsi="Times New Roman" w:cs="Times New Roman"/>
          <w:sz w:val="28"/>
          <w:szCs w:val="28"/>
        </w:rPr>
        <w:t>джерелом</w:t>
      </w:r>
      <w:proofErr w:type="spellEnd"/>
      <w:r w:rsidRPr="00225BBE">
        <w:rPr>
          <w:rFonts w:ascii="Times New Roman" w:hAnsi="Times New Roman" w:cs="Times New Roman"/>
          <w:sz w:val="28"/>
          <w:szCs w:val="28"/>
        </w:rPr>
        <w:t xml:space="preserve"> для ТНК </w:t>
      </w:r>
      <w:proofErr w:type="spellStart"/>
      <w:r w:rsidRPr="00225BBE">
        <w:rPr>
          <w:rFonts w:ascii="Times New Roman" w:hAnsi="Times New Roman" w:cs="Times New Roman"/>
          <w:sz w:val="28"/>
          <w:szCs w:val="28"/>
        </w:rPr>
        <w:t>країн</w:t>
      </w:r>
      <w:proofErr w:type="spellEnd"/>
      <w:r w:rsidRPr="00225BBE">
        <w:rPr>
          <w:rFonts w:ascii="Times New Roman" w:hAnsi="Times New Roman" w:cs="Times New Roman"/>
          <w:sz w:val="28"/>
          <w:szCs w:val="28"/>
        </w:rPr>
        <w:t xml:space="preserve"> з </w:t>
      </w:r>
      <w:proofErr w:type="spellStart"/>
      <w:r w:rsidRPr="00225BBE">
        <w:rPr>
          <w:rFonts w:ascii="Times New Roman" w:hAnsi="Times New Roman" w:cs="Times New Roman"/>
          <w:sz w:val="28"/>
          <w:szCs w:val="28"/>
        </w:rPr>
        <w:t>розвиненою</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економікою</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Тож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поки</w:t>
      </w:r>
      <w:proofErr w:type="spellEnd"/>
      <w:r w:rsidRPr="00225BBE">
        <w:rPr>
          <w:rFonts w:ascii="Times New Roman" w:hAnsi="Times New Roman" w:cs="Times New Roman"/>
          <w:sz w:val="28"/>
          <w:szCs w:val="28"/>
        </w:rPr>
        <w:t xml:space="preserve"> ТНК є </w:t>
      </w:r>
      <w:proofErr w:type="spellStart"/>
      <w:r w:rsidRPr="00225BBE">
        <w:rPr>
          <w:rFonts w:ascii="Times New Roman" w:hAnsi="Times New Roman" w:cs="Times New Roman"/>
          <w:sz w:val="28"/>
          <w:szCs w:val="28"/>
        </w:rPr>
        <w:t>рушійними</w:t>
      </w:r>
      <w:proofErr w:type="spellEnd"/>
      <w:r w:rsidRPr="00225BBE">
        <w:rPr>
          <w:rFonts w:ascii="Times New Roman" w:hAnsi="Times New Roman" w:cs="Times New Roman"/>
          <w:sz w:val="28"/>
          <w:szCs w:val="28"/>
        </w:rPr>
        <w:t xml:space="preserve">, МСП </w:t>
      </w:r>
      <w:proofErr w:type="spellStart"/>
      <w:r w:rsidRPr="00225BBE">
        <w:rPr>
          <w:rFonts w:ascii="Times New Roman" w:hAnsi="Times New Roman" w:cs="Times New Roman"/>
          <w:sz w:val="28"/>
          <w:szCs w:val="28"/>
        </w:rPr>
        <w:t>можуть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залучати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можливості</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створен</w:t>
      </w:r>
      <w:proofErr w:type="gramEnd"/>
      <w:r w:rsidRPr="00225BBE">
        <w:rPr>
          <w:rFonts w:ascii="Times New Roman" w:hAnsi="Times New Roman" w:cs="Times New Roman"/>
          <w:sz w:val="28"/>
          <w:szCs w:val="28"/>
        </w:rPr>
        <w:t>і</w:t>
      </w:r>
      <w:proofErr w:type="spellEnd"/>
      <w:r w:rsidRPr="00225BBE">
        <w:rPr>
          <w:rFonts w:ascii="Times New Roman" w:hAnsi="Times New Roman" w:cs="Times New Roman"/>
          <w:sz w:val="28"/>
          <w:szCs w:val="28"/>
        </w:rPr>
        <w:t xml:space="preserve"> таким попитом. </w:t>
      </w:r>
      <w:proofErr w:type="spellStart"/>
      <w:r w:rsidRPr="00225BBE">
        <w:rPr>
          <w:rFonts w:ascii="Times New Roman" w:hAnsi="Times New Roman" w:cs="Times New Roman"/>
          <w:sz w:val="28"/>
          <w:szCs w:val="28"/>
        </w:rPr>
        <w:t>Ключовим</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питанням</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даному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контексті</w:t>
      </w:r>
      <w:proofErr w:type="spellEnd"/>
      <w:r w:rsidRPr="00225BBE">
        <w:rPr>
          <w:rFonts w:ascii="Times New Roman" w:hAnsi="Times New Roman" w:cs="Times New Roman"/>
          <w:sz w:val="28"/>
          <w:szCs w:val="28"/>
        </w:rPr>
        <w:t xml:space="preserve"> є те, як </w:t>
      </w:r>
      <w:proofErr w:type="spellStart"/>
      <w:r w:rsidRPr="00225BBE">
        <w:rPr>
          <w:rFonts w:ascii="Times New Roman" w:hAnsi="Times New Roman" w:cs="Times New Roman"/>
          <w:sz w:val="28"/>
          <w:szCs w:val="28"/>
        </w:rPr>
        <w:t>прибутки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розподіляються</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між</w:t>
      </w:r>
      <w:proofErr w:type="spellEnd"/>
      <w:proofErr w:type="gramEnd"/>
      <w:r w:rsidRPr="00225BBE">
        <w:rPr>
          <w:rFonts w:ascii="Times New Roman" w:hAnsi="Times New Roman" w:cs="Times New Roman"/>
          <w:sz w:val="28"/>
          <w:szCs w:val="28"/>
        </w:rPr>
        <w:t xml:space="preserve"> ТНК та МСП. </w:t>
      </w:r>
      <w:proofErr w:type="spellStart"/>
      <w:r w:rsidRPr="00225BBE">
        <w:rPr>
          <w:rFonts w:ascii="Times New Roman" w:hAnsi="Times New Roman" w:cs="Times New Roman"/>
          <w:sz w:val="28"/>
          <w:szCs w:val="28"/>
        </w:rPr>
        <w:t>Також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важливо</w:t>
      </w:r>
      <w:proofErr w:type="spellEnd"/>
      <w:r w:rsidRPr="00225BBE">
        <w:rPr>
          <w:rFonts w:ascii="Times New Roman" w:hAnsi="Times New Roman" w:cs="Times New Roman"/>
          <w:sz w:val="28"/>
          <w:szCs w:val="28"/>
        </w:rPr>
        <w:t xml:space="preserve"> провести </w:t>
      </w:r>
      <w:proofErr w:type="spellStart"/>
      <w:r w:rsidRPr="00225BBE">
        <w:rPr>
          <w:rFonts w:ascii="Times New Roman" w:hAnsi="Times New Roman" w:cs="Times New Roman"/>
          <w:sz w:val="28"/>
          <w:szCs w:val="28"/>
        </w:rPr>
        <w:t>відмінність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між</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р</w:t>
      </w:r>
      <w:proofErr w:type="gramEnd"/>
      <w:r w:rsidRPr="00225BBE">
        <w:rPr>
          <w:rFonts w:ascii="Times New Roman" w:hAnsi="Times New Roman" w:cs="Times New Roman"/>
          <w:sz w:val="28"/>
          <w:szCs w:val="28"/>
        </w:rPr>
        <w:t>ізними</w:t>
      </w:r>
      <w:proofErr w:type="spellEnd"/>
      <w:r w:rsidRPr="00225BBE">
        <w:rPr>
          <w:rFonts w:ascii="Times New Roman" w:hAnsi="Times New Roman" w:cs="Times New Roman"/>
          <w:sz w:val="28"/>
          <w:szCs w:val="28"/>
        </w:rPr>
        <w:t xml:space="preserve"> мотивами для </w:t>
      </w:r>
      <w:proofErr w:type="spellStart"/>
      <w:r w:rsidRPr="00225BBE">
        <w:rPr>
          <w:rFonts w:ascii="Times New Roman" w:hAnsi="Times New Roman" w:cs="Times New Roman"/>
          <w:sz w:val="28"/>
          <w:szCs w:val="28"/>
        </w:rPr>
        <w:t>офшорної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діяльності</w:t>
      </w:r>
      <w:proofErr w:type="spellEnd"/>
      <w:r w:rsidRPr="00225BBE">
        <w:rPr>
          <w:rFonts w:ascii="Times New Roman" w:hAnsi="Times New Roman" w:cs="Times New Roman"/>
          <w:sz w:val="28"/>
          <w:szCs w:val="28"/>
        </w:rPr>
        <w:t xml:space="preserve"> та </w:t>
      </w:r>
      <w:proofErr w:type="spellStart"/>
      <w:r w:rsidRPr="00225BBE">
        <w:rPr>
          <w:rFonts w:ascii="Times New Roman" w:hAnsi="Times New Roman" w:cs="Times New Roman"/>
          <w:sz w:val="28"/>
          <w:szCs w:val="28"/>
        </w:rPr>
        <w:t>її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видів</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які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мають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місце</w:t>
      </w:r>
      <w:proofErr w:type="spellEnd"/>
      <w:r w:rsidRPr="00225BBE">
        <w:rPr>
          <w:rFonts w:ascii="Times New Roman" w:hAnsi="Times New Roman" w:cs="Times New Roman"/>
          <w:sz w:val="28"/>
          <w:szCs w:val="28"/>
        </w:rPr>
        <w:t>.</w:t>
      </w:r>
    </w:p>
    <w:p w:rsidR="00225BBE" w:rsidRPr="00225BBE" w:rsidRDefault="00225BBE" w:rsidP="00225BBE">
      <w:pPr>
        <w:spacing w:after="0" w:line="360" w:lineRule="auto"/>
        <w:ind w:firstLine="708"/>
        <w:jc w:val="both"/>
        <w:rPr>
          <w:rFonts w:ascii="Times New Roman" w:hAnsi="Times New Roman" w:cs="Times New Roman"/>
          <w:sz w:val="28"/>
          <w:szCs w:val="28"/>
        </w:rPr>
      </w:pPr>
      <w:proofErr w:type="spellStart"/>
      <w:r w:rsidRPr="00225BBE">
        <w:rPr>
          <w:rFonts w:ascii="Times New Roman" w:hAnsi="Times New Roman" w:cs="Times New Roman"/>
          <w:sz w:val="28"/>
          <w:szCs w:val="28"/>
        </w:rPr>
        <w:t>Бар'єри</w:t>
      </w:r>
      <w:proofErr w:type="spellEnd"/>
      <w:r w:rsidRPr="00225BBE">
        <w:rPr>
          <w:rFonts w:ascii="Times New Roman" w:hAnsi="Times New Roman" w:cs="Times New Roman"/>
          <w:sz w:val="28"/>
          <w:szCs w:val="28"/>
        </w:rPr>
        <w:t xml:space="preserve"> на </w:t>
      </w:r>
      <w:proofErr w:type="spellStart"/>
      <w:proofErr w:type="gramStart"/>
      <w:r w:rsidRPr="00225BBE">
        <w:rPr>
          <w:rFonts w:ascii="Times New Roman" w:hAnsi="Times New Roman" w:cs="Times New Roman"/>
          <w:sz w:val="28"/>
          <w:szCs w:val="28"/>
        </w:rPr>
        <w:t>р</w:t>
      </w:r>
      <w:proofErr w:type="gramEnd"/>
      <w:r w:rsidRPr="00225BBE">
        <w:rPr>
          <w:rFonts w:ascii="Times New Roman" w:hAnsi="Times New Roman" w:cs="Times New Roman"/>
          <w:sz w:val="28"/>
          <w:szCs w:val="28"/>
        </w:rPr>
        <w:t>івні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які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впливають</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її</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здатність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брати</w:t>
      </w:r>
      <w:proofErr w:type="spellEnd"/>
      <w:r w:rsidRPr="00225BBE">
        <w:rPr>
          <w:rFonts w:ascii="Times New Roman" w:hAnsi="Times New Roman" w:cs="Times New Roman"/>
          <w:sz w:val="28"/>
          <w:szCs w:val="28"/>
        </w:rPr>
        <w:t xml:space="preserve"> участь в мережах ВЗЛ </w:t>
      </w:r>
      <w:proofErr w:type="spellStart"/>
      <w:r w:rsidRPr="00225BBE">
        <w:rPr>
          <w:rFonts w:ascii="Times New Roman" w:hAnsi="Times New Roman" w:cs="Times New Roman"/>
          <w:sz w:val="28"/>
          <w:szCs w:val="28"/>
        </w:rPr>
        <w:t>також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можуть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відрізнятися</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залежності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від</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розміру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[95]. </w:t>
      </w:r>
      <w:proofErr w:type="spellStart"/>
      <w:r w:rsidRPr="00225BBE">
        <w:rPr>
          <w:rFonts w:ascii="Times New Roman" w:hAnsi="Times New Roman" w:cs="Times New Roman"/>
          <w:sz w:val="28"/>
          <w:szCs w:val="28"/>
        </w:rPr>
        <w:t>Розмір</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може</w:t>
      </w:r>
      <w:proofErr w:type="spellEnd"/>
      <w:r w:rsidRPr="00225BBE">
        <w:rPr>
          <w:rFonts w:ascii="Times New Roman" w:hAnsi="Times New Roman" w:cs="Times New Roman"/>
          <w:sz w:val="28"/>
          <w:szCs w:val="28"/>
        </w:rPr>
        <w:t xml:space="preserve"> бути </w:t>
      </w:r>
      <w:proofErr w:type="spellStart"/>
      <w:r w:rsidRPr="00225BBE">
        <w:rPr>
          <w:rFonts w:ascii="Times New Roman" w:hAnsi="Times New Roman" w:cs="Times New Roman"/>
          <w:sz w:val="28"/>
          <w:szCs w:val="28"/>
        </w:rPr>
        <w:t>важливим</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показником</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поведінки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фірми</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контексті</w:t>
      </w:r>
      <w:proofErr w:type="spellEnd"/>
      <w:r w:rsidRPr="00225BBE">
        <w:rPr>
          <w:rFonts w:ascii="Times New Roman" w:hAnsi="Times New Roman" w:cs="Times New Roman"/>
          <w:sz w:val="28"/>
          <w:szCs w:val="28"/>
        </w:rPr>
        <w:t xml:space="preserve"> ВЗЛ. </w:t>
      </w:r>
      <w:r w:rsidRPr="00225BBE">
        <w:rPr>
          <w:rFonts w:ascii="Times New Roman" w:hAnsi="Times New Roman" w:cs="Times New Roman"/>
          <w:sz w:val="28"/>
          <w:szCs w:val="28"/>
        </w:rPr>
        <w:lastRenderedPageBreak/>
        <w:t xml:space="preserve">Часто </w:t>
      </w:r>
      <w:proofErr w:type="spellStart"/>
      <w:r w:rsidRPr="00225BBE">
        <w:rPr>
          <w:rFonts w:ascii="Times New Roman" w:hAnsi="Times New Roman" w:cs="Times New Roman"/>
          <w:sz w:val="28"/>
          <w:szCs w:val="28"/>
        </w:rPr>
        <w:t>випускається</w:t>
      </w:r>
      <w:proofErr w:type="spellEnd"/>
      <w:r w:rsidRPr="00225BBE">
        <w:rPr>
          <w:rFonts w:ascii="Times New Roman" w:hAnsi="Times New Roman" w:cs="Times New Roman"/>
          <w:sz w:val="28"/>
          <w:szCs w:val="28"/>
        </w:rPr>
        <w:t xml:space="preserve"> з </w:t>
      </w:r>
      <w:proofErr w:type="spellStart"/>
      <w:r w:rsidRPr="00225BBE">
        <w:rPr>
          <w:rFonts w:ascii="Times New Roman" w:hAnsi="Times New Roman" w:cs="Times New Roman"/>
          <w:sz w:val="28"/>
          <w:szCs w:val="28"/>
        </w:rPr>
        <w:t>уваги</w:t>
      </w:r>
      <w:proofErr w:type="spellEnd"/>
      <w:r w:rsidRPr="00225BBE">
        <w:rPr>
          <w:rFonts w:ascii="Times New Roman" w:hAnsi="Times New Roman" w:cs="Times New Roman"/>
          <w:sz w:val="28"/>
          <w:szCs w:val="28"/>
        </w:rPr>
        <w:t xml:space="preserve"> той факт,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малі</w:t>
      </w:r>
      <w:proofErr w:type="spellEnd"/>
      <w:r w:rsidRPr="00225BBE">
        <w:rPr>
          <w:rFonts w:ascii="Times New Roman" w:hAnsi="Times New Roman" w:cs="Times New Roman"/>
          <w:sz w:val="28"/>
          <w:szCs w:val="28"/>
        </w:rPr>
        <w:t xml:space="preserve"> та </w:t>
      </w:r>
      <w:proofErr w:type="spellStart"/>
      <w:r w:rsidRPr="00225BBE">
        <w:rPr>
          <w:rFonts w:ascii="Times New Roman" w:hAnsi="Times New Roman" w:cs="Times New Roman"/>
          <w:sz w:val="28"/>
          <w:szCs w:val="28"/>
        </w:rPr>
        <w:t>середні</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п</w:t>
      </w:r>
      <w:proofErr w:type="gramEnd"/>
      <w:r w:rsidRPr="00225BBE">
        <w:rPr>
          <w:rFonts w:ascii="Times New Roman" w:hAnsi="Times New Roman" w:cs="Times New Roman"/>
          <w:sz w:val="28"/>
          <w:szCs w:val="28"/>
        </w:rPr>
        <w:t>ідприємства</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сьогоднішній</w:t>
      </w:r>
      <w:proofErr w:type="spellEnd"/>
      <w:r w:rsidRPr="00225BBE">
        <w:rPr>
          <w:rFonts w:ascii="Times New Roman" w:hAnsi="Times New Roman" w:cs="Times New Roman"/>
          <w:sz w:val="28"/>
          <w:szCs w:val="28"/>
        </w:rPr>
        <w:t xml:space="preserve"> день є </w:t>
      </w:r>
      <w:proofErr w:type="spellStart"/>
      <w:r w:rsidRPr="00225BBE">
        <w:rPr>
          <w:rFonts w:ascii="Times New Roman" w:hAnsi="Times New Roman" w:cs="Times New Roman"/>
          <w:sz w:val="28"/>
          <w:szCs w:val="28"/>
        </w:rPr>
        <w:t>найбільш</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численними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учасниками</w:t>
      </w:r>
      <w:proofErr w:type="spellEnd"/>
      <w:r w:rsidRPr="00225BBE">
        <w:rPr>
          <w:rFonts w:ascii="Times New Roman" w:hAnsi="Times New Roman" w:cs="Times New Roman"/>
          <w:sz w:val="28"/>
          <w:szCs w:val="28"/>
        </w:rPr>
        <w:t xml:space="preserve"> ВЗЛ. Але вони </w:t>
      </w:r>
      <w:proofErr w:type="spellStart"/>
      <w:r w:rsidRPr="00225BBE">
        <w:rPr>
          <w:rFonts w:ascii="Times New Roman" w:hAnsi="Times New Roman" w:cs="Times New Roman"/>
          <w:sz w:val="28"/>
          <w:szCs w:val="28"/>
        </w:rPr>
        <w:t>стикаються</w:t>
      </w:r>
      <w:proofErr w:type="spellEnd"/>
      <w:r w:rsidRPr="00225BBE">
        <w:rPr>
          <w:rFonts w:ascii="Times New Roman" w:hAnsi="Times New Roman" w:cs="Times New Roman"/>
          <w:sz w:val="28"/>
          <w:szCs w:val="28"/>
        </w:rPr>
        <w:t xml:space="preserve"> з </w:t>
      </w:r>
      <w:proofErr w:type="spellStart"/>
      <w:proofErr w:type="gramStart"/>
      <w:r w:rsidRPr="00225BBE">
        <w:rPr>
          <w:rFonts w:ascii="Times New Roman" w:hAnsi="Times New Roman" w:cs="Times New Roman"/>
          <w:sz w:val="28"/>
          <w:szCs w:val="28"/>
        </w:rPr>
        <w:t>р</w:t>
      </w:r>
      <w:proofErr w:type="gramEnd"/>
      <w:r w:rsidRPr="00225BBE">
        <w:rPr>
          <w:rFonts w:ascii="Times New Roman" w:hAnsi="Times New Roman" w:cs="Times New Roman"/>
          <w:sz w:val="28"/>
          <w:szCs w:val="28"/>
        </w:rPr>
        <w:t>ізними</w:t>
      </w:r>
      <w:proofErr w:type="spellEnd"/>
      <w:r w:rsidRPr="00225BBE">
        <w:rPr>
          <w:rFonts w:ascii="Times New Roman" w:hAnsi="Times New Roman" w:cs="Times New Roman"/>
          <w:sz w:val="28"/>
          <w:szCs w:val="28"/>
        </w:rPr>
        <w:t xml:space="preserve"> типами </w:t>
      </w:r>
      <w:proofErr w:type="spellStart"/>
      <w:r w:rsidRPr="00225BBE">
        <w:rPr>
          <w:rFonts w:ascii="Times New Roman" w:hAnsi="Times New Roman" w:cs="Times New Roman"/>
          <w:sz w:val="28"/>
          <w:szCs w:val="28"/>
        </w:rPr>
        <w:t>перешкод</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відміну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від</w:t>
      </w:r>
      <w:proofErr w:type="spellEnd"/>
      <w:r w:rsidRPr="00225BBE">
        <w:rPr>
          <w:rFonts w:ascii="Times New Roman" w:hAnsi="Times New Roman" w:cs="Times New Roman"/>
          <w:sz w:val="28"/>
          <w:szCs w:val="28"/>
        </w:rPr>
        <w:t xml:space="preserve"> великих </w:t>
      </w:r>
      <w:proofErr w:type="spellStart"/>
      <w:r w:rsidRPr="00225BBE">
        <w:rPr>
          <w:rFonts w:ascii="Times New Roman" w:hAnsi="Times New Roman" w:cs="Times New Roman"/>
          <w:sz w:val="28"/>
          <w:szCs w:val="28"/>
        </w:rPr>
        <w:t>фірм</w:t>
      </w:r>
      <w:proofErr w:type="spellEnd"/>
      <w:r w:rsidRPr="00225BBE">
        <w:rPr>
          <w:rFonts w:ascii="Times New Roman" w:hAnsi="Times New Roman" w:cs="Times New Roman"/>
          <w:sz w:val="28"/>
          <w:szCs w:val="28"/>
        </w:rPr>
        <w:t xml:space="preserve">, в тому </w:t>
      </w:r>
      <w:proofErr w:type="spellStart"/>
      <w:r w:rsidRPr="00225BBE">
        <w:rPr>
          <w:rFonts w:ascii="Times New Roman" w:hAnsi="Times New Roman" w:cs="Times New Roman"/>
          <w:sz w:val="28"/>
          <w:szCs w:val="28"/>
        </w:rPr>
        <w:t>числі</w:t>
      </w:r>
      <w:proofErr w:type="spellEnd"/>
      <w:r w:rsidRPr="00225BBE">
        <w:rPr>
          <w:rFonts w:ascii="Times New Roman" w:hAnsi="Times New Roman" w:cs="Times New Roman"/>
          <w:sz w:val="28"/>
          <w:szCs w:val="28"/>
        </w:rPr>
        <w:t xml:space="preserve"> і в першу </w:t>
      </w:r>
      <w:proofErr w:type="spellStart"/>
      <w:r w:rsidRPr="00225BBE">
        <w:rPr>
          <w:rFonts w:ascii="Times New Roman" w:hAnsi="Times New Roman" w:cs="Times New Roman"/>
          <w:sz w:val="28"/>
          <w:szCs w:val="28"/>
        </w:rPr>
        <w:t>чергу</w:t>
      </w:r>
      <w:proofErr w:type="spellEnd"/>
      <w:r w:rsidRPr="00225BBE">
        <w:rPr>
          <w:rFonts w:ascii="Times New Roman" w:hAnsi="Times New Roman" w:cs="Times New Roman"/>
          <w:sz w:val="28"/>
          <w:szCs w:val="28"/>
        </w:rPr>
        <w:t xml:space="preserve">: 1) доступ до </w:t>
      </w:r>
      <w:proofErr w:type="spellStart"/>
      <w:r w:rsidRPr="00225BBE">
        <w:rPr>
          <w:rFonts w:ascii="Times New Roman" w:hAnsi="Times New Roman" w:cs="Times New Roman"/>
          <w:sz w:val="28"/>
          <w:szCs w:val="28"/>
        </w:rPr>
        <w:t>фінансування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торгівлі</w:t>
      </w:r>
      <w:proofErr w:type="spellEnd"/>
      <w:r w:rsidRPr="00225BBE">
        <w:rPr>
          <w:rFonts w:ascii="Times New Roman" w:hAnsi="Times New Roman" w:cs="Times New Roman"/>
          <w:sz w:val="28"/>
          <w:szCs w:val="28"/>
        </w:rPr>
        <w:t xml:space="preserve">; 2) </w:t>
      </w:r>
      <w:proofErr w:type="spellStart"/>
      <w:r w:rsidRPr="00225BBE">
        <w:rPr>
          <w:rFonts w:ascii="Times New Roman" w:hAnsi="Times New Roman" w:cs="Times New Roman"/>
          <w:sz w:val="28"/>
          <w:szCs w:val="28"/>
        </w:rPr>
        <w:t>виявлення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партнерів</w:t>
      </w:r>
      <w:proofErr w:type="spellEnd"/>
      <w:r w:rsidRPr="00225BBE">
        <w:rPr>
          <w:rFonts w:ascii="Times New Roman" w:hAnsi="Times New Roman" w:cs="Times New Roman"/>
          <w:sz w:val="28"/>
          <w:szCs w:val="28"/>
        </w:rPr>
        <w:t xml:space="preserve"> для </w:t>
      </w:r>
      <w:proofErr w:type="spellStart"/>
      <w:r w:rsidRPr="00225BBE">
        <w:rPr>
          <w:rFonts w:ascii="Times New Roman" w:hAnsi="Times New Roman" w:cs="Times New Roman"/>
          <w:sz w:val="28"/>
          <w:szCs w:val="28"/>
        </w:rPr>
        <w:t>операцій</w:t>
      </w:r>
      <w:proofErr w:type="spellEnd"/>
      <w:r w:rsidRPr="00225BBE">
        <w:rPr>
          <w:rFonts w:ascii="Times New Roman" w:hAnsi="Times New Roman" w:cs="Times New Roman"/>
          <w:sz w:val="28"/>
          <w:szCs w:val="28"/>
        </w:rPr>
        <w:t xml:space="preserve"> ВЗЛ; 3) </w:t>
      </w:r>
      <w:proofErr w:type="spellStart"/>
      <w:r w:rsidRPr="00225BBE">
        <w:rPr>
          <w:rFonts w:ascii="Times New Roman" w:hAnsi="Times New Roman" w:cs="Times New Roman"/>
          <w:sz w:val="28"/>
          <w:szCs w:val="28"/>
        </w:rPr>
        <w:t>платіжні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процеси</w:t>
      </w:r>
      <w:proofErr w:type="spellEnd"/>
      <w:r w:rsidRPr="00225BBE">
        <w:rPr>
          <w:rFonts w:ascii="Times New Roman" w:hAnsi="Times New Roman" w:cs="Times New Roman"/>
          <w:sz w:val="28"/>
          <w:szCs w:val="28"/>
        </w:rPr>
        <w:t xml:space="preserve">. Для ТНК </w:t>
      </w:r>
      <w:proofErr w:type="spellStart"/>
      <w:r w:rsidRPr="00225BBE">
        <w:rPr>
          <w:rFonts w:ascii="Times New Roman" w:hAnsi="Times New Roman" w:cs="Times New Roman"/>
          <w:sz w:val="28"/>
          <w:szCs w:val="28"/>
        </w:rPr>
        <w:t>перешкоди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операцій</w:t>
      </w:r>
      <w:proofErr w:type="spellEnd"/>
      <w:r w:rsidRPr="00225BBE">
        <w:rPr>
          <w:rFonts w:ascii="Times New Roman" w:hAnsi="Times New Roman" w:cs="Times New Roman"/>
          <w:sz w:val="28"/>
          <w:szCs w:val="28"/>
        </w:rPr>
        <w:t xml:space="preserve"> ВЗЛ </w:t>
      </w:r>
      <w:proofErr w:type="spellStart"/>
      <w:r w:rsidRPr="00225BBE">
        <w:rPr>
          <w:rFonts w:ascii="Times New Roman" w:hAnsi="Times New Roman" w:cs="Times New Roman"/>
          <w:sz w:val="28"/>
          <w:szCs w:val="28"/>
        </w:rPr>
        <w:t>мають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інший</w:t>
      </w:r>
      <w:proofErr w:type="spellEnd"/>
      <w:r w:rsidRPr="00225BBE">
        <w:rPr>
          <w:rFonts w:ascii="Times New Roman" w:hAnsi="Times New Roman" w:cs="Times New Roman"/>
          <w:sz w:val="28"/>
          <w:szCs w:val="28"/>
        </w:rPr>
        <w:t xml:space="preserve"> характер. </w:t>
      </w:r>
      <w:proofErr w:type="spellStart"/>
      <w:r w:rsidRPr="00225BBE">
        <w:rPr>
          <w:rFonts w:ascii="Times New Roman" w:hAnsi="Times New Roman" w:cs="Times New Roman"/>
          <w:sz w:val="28"/>
          <w:szCs w:val="28"/>
        </w:rPr>
        <w:t>Цей</w:t>
      </w:r>
      <w:proofErr w:type="spellEnd"/>
      <w:r w:rsidRPr="00225BBE">
        <w:rPr>
          <w:rFonts w:ascii="Times New Roman" w:hAnsi="Times New Roman" w:cs="Times New Roman"/>
          <w:sz w:val="28"/>
          <w:szCs w:val="28"/>
        </w:rPr>
        <w:t xml:space="preserve"> факт </w:t>
      </w:r>
      <w:proofErr w:type="spellStart"/>
      <w:r w:rsidRPr="00225BBE">
        <w:rPr>
          <w:rFonts w:ascii="Times New Roman" w:hAnsi="Times New Roman" w:cs="Times New Roman"/>
          <w:sz w:val="28"/>
          <w:szCs w:val="28"/>
        </w:rPr>
        <w:t>заслуговує</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міркування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оскільки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більшість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фірм</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країн</w:t>
      </w:r>
      <w:proofErr w:type="spellEnd"/>
      <w:proofErr w:type="gram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розвиваються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які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беруть</w:t>
      </w:r>
      <w:proofErr w:type="spellEnd"/>
      <w:r w:rsidRPr="00225BBE">
        <w:rPr>
          <w:rFonts w:ascii="Times New Roman" w:hAnsi="Times New Roman" w:cs="Times New Roman"/>
          <w:sz w:val="28"/>
          <w:szCs w:val="28"/>
        </w:rPr>
        <w:t xml:space="preserve"> участь у ВЗЛ є МСП. </w:t>
      </w:r>
      <w:proofErr w:type="spellStart"/>
      <w:proofErr w:type="gramStart"/>
      <w:r w:rsidRPr="00225BBE">
        <w:rPr>
          <w:rFonts w:ascii="Times New Roman" w:hAnsi="Times New Roman" w:cs="Times New Roman"/>
          <w:sz w:val="28"/>
          <w:szCs w:val="28"/>
        </w:rPr>
        <w:t>Кр</w:t>
      </w:r>
      <w:proofErr w:type="gramEnd"/>
      <w:r w:rsidRPr="00225BBE">
        <w:rPr>
          <w:rFonts w:ascii="Times New Roman" w:hAnsi="Times New Roman" w:cs="Times New Roman"/>
          <w:sz w:val="28"/>
          <w:szCs w:val="28"/>
        </w:rPr>
        <w:t>ім</w:t>
      </w:r>
      <w:proofErr w:type="spellEnd"/>
      <w:r w:rsidRPr="00225BBE">
        <w:rPr>
          <w:rFonts w:ascii="Times New Roman" w:hAnsi="Times New Roman" w:cs="Times New Roman"/>
          <w:sz w:val="28"/>
          <w:szCs w:val="28"/>
        </w:rPr>
        <w:t xml:space="preserve"> того, </w:t>
      </w:r>
      <w:proofErr w:type="spellStart"/>
      <w:r w:rsidRPr="00225BBE">
        <w:rPr>
          <w:rFonts w:ascii="Times New Roman" w:hAnsi="Times New Roman" w:cs="Times New Roman"/>
          <w:sz w:val="28"/>
          <w:szCs w:val="28"/>
        </w:rPr>
        <w:t>розташування</w:t>
      </w:r>
      <w:proofErr w:type="spellEnd"/>
      <w:r w:rsidRPr="00225BBE">
        <w:rPr>
          <w:rFonts w:ascii="Times New Roman" w:hAnsi="Times New Roman" w:cs="Times New Roman"/>
          <w:sz w:val="28"/>
          <w:szCs w:val="28"/>
        </w:rPr>
        <w:t xml:space="preserve"> МСП та ТНК у ВЗЛ (</w:t>
      </w:r>
      <w:proofErr w:type="spellStart"/>
      <w:r w:rsidRPr="00225BBE">
        <w:rPr>
          <w:rFonts w:ascii="Times New Roman" w:hAnsi="Times New Roman" w:cs="Times New Roman"/>
          <w:sz w:val="28"/>
          <w:szCs w:val="28"/>
        </w:rPr>
        <w:t>тобто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позиціонування</w:t>
      </w:r>
      <w:proofErr w:type="spellEnd"/>
      <w:r w:rsidRPr="00225BBE">
        <w:rPr>
          <w:rFonts w:ascii="Times New Roman" w:hAnsi="Times New Roman" w:cs="Times New Roman"/>
          <w:sz w:val="28"/>
          <w:szCs w:val="28"/>
        </w:rPr>
        <w:t xml:space="preserve"> </w:t>
      </w:r>
    </w:p>
    <w:p w:rsidR="00225BBE" w:rsidRPr="00225BBE" w:rsidRDefault="00225BBE" w:rsidP="00225BBE">
      <w:pPr>
        <w:spacing w:after="0" w:line="360" w:lineRule="auto"/>
        <w:jc w:val="both"/>
        <w:rPr>
          <w:rFonts w:ascii="Times New Roman" w:hAnsi="Times New Roman" w:cs="Times New Roman"/>
          <w:sz w:val="28"/>
          <w:szCs w:val="28"/>
        </w:rPr>
      </w:pPr>
      <w:proofErr w:type="spellStart"/>
      <w:r w:rsidRPr="00225BBE">
        <w:rPr>
          <w:rFonts w:ascii="Times New Roman" w:hAnsi="Times New Roman" w:cs="Times New Roman"/>
          <w:sz w:val="28"/>
          <w:szCs w:val="28"/>
        </w:rPr>
        <w:t>вище</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або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нижче</w:t>
      </w:r>
      <w:proofErr w:type="spellEnd"/>
      <w:r w:rsidRPr="00225BBE">
        <w:rPr>
          <w:rFonts w:ascii="Times New Roman" w:hAnsi="Times New Roman" w:cs="Times New Roman"/>
          <w:sz w:val="28"/>
          <w:szCs w:val="28"/>
        </w:rPr>
        <w:t xml:space="preserve"> за </w:t>
      </w:r>
      <w:proofErr w:type="spellStart"/>
      <w:r w:rsidRPr="00225BBE">
        <w:rPr>
          <w:rFonts w:ascii="Times New Roman" w:hAnsi="Times New Roman" w:cs="Times New Roman"/>
          <w:sz w:val="28"/>
          <w:szCs w:val="28"/>
        </w:rPr>
        <w:t>течією</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ланцюгу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можуть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мати</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р</w:t>
      </w:r>
      <w:proofErr w:type="gramEnd"/>
      <w:r w:rsidRPr="00225BBE">
        <w:rPr>
          <w:rFonts w:ascii="Times New Roman" w:hAnsi="Times New Roman" w:cs="Times New Roman"/>
          <w:sz w:val="28"/>
          <w:szCs w:val="28"/>
        </w:rPr>
        <w:t>ізні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наслідки</w:t>
      </w:r>
      <w:proofErr w:type="spellEnd"/>
      <w:r w:rsidRPr="00225BBE">
        <w:rPr>
          <w:rFonts w:ascii="Times New Roman" w:hAnsi="Times New Roman" w:cs="Times New Roman"/>
          <w:sz w:val="28"/>
          <w:szCs w:val="28"/>
        </w:rPr>
        <w:t xml:space="preserve"> і </w:t>
      </w:r>
      <w:proofErr w:type="spellStart"/>
      <w:r w:rsidRPr="00225BBE">
        <w:rPr>
          <w:rFonts w:ascii="Times New Roman" w:hAnsi="Times New Roman" w:cs="Times New Roman"/>
          <w:sz w:val="28"/>
          <w:szCs w:val="28"/>
        </w:rPr>
        <w:t>впливати</w:t>
      </w:r>
      <w:proofErr w:type="spellEnd"/>
      <w:r w:rsidRPr="00225BBE">
        <w:rPr>
          <w:rFonts w:ascii="Times New Roman" w:hAnsi="Times New Roman" w:cs="Times New Roman"/>
          <w:sz w:val="28"/>
          <w:szCs w:val="28"/>
        </w:rPr>
        <w:t xml:space="preserve"> на тип </w:t>
      </w:r>
      <w:proofErr w:type="spellStart"/>
      <w:r w:rsidRPr="00225BBE">
        <w:rPr>
          <w:rFonts w:ascii="Times New Roman" w:hAnsi="Times New Roman" w:cs="Times New Roman"/>
          <w:sz w:val="28"/>
          <w:szCs w:val="28"/>
        </w:rPr>
        <w:t>вигод</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отриманих</w:t>
      </w:r>
      <w:proofErr w:type="spellEnd"/>
      <w:r w:rsidRPr="00225BBE">
        <w:rPr>
          <w:rFonts w:ascii="Times New Roman" w:hAnsi="Times New Roman" w:cs="Times New Roman"/>
          <w:sz w:val="28"/>
          <w:szCs w:val="28"/>
        </w:rPr>
        <w:t xml:space="preserve"> як </w:t>
      </w:r>
      <w:proofErr w:type="spellStart"/>
      <w:r w:rsidRPr="00225BBE">
        <w:rPr>
          <w:rFonts w:ascii="Times New Roman" w:hAnsi="Times New Roman" w:cs="Times New Roman"/>
          <w:sz w:val="28"/>
          <w:szCs w:val="28"/>
        </w:rPr>
        <w:t>фірмою</w:t>
      </w:r>
      <w:proofErr w:type="spellEnd"/>
      <w:r w:rsidRPr="00225BBE">
        <w:rPr>
          <w:rFonts w:ascii="Times New Roman" w:hAnsi="Times New Roman" w:cs="Times New Roman"/>
          <w:sz w:val="28"/>
          <w:szCs w:val="28"/>
        </w:rPr>
        <w:t xml:space="preserve"> так і </w:t>
      </w:r>
      <w:proofErr w:type="spellStart"/>
      <w:r w:rsidRPr="00225BBE">
        <w:rPr>
          <w:rFonts w:ascii="Times New Roman" w:hAnsi="Times New Roman" w:cs="Times New Roman"/>
          <w:sz w:val="28"/>
          <w:szCs w:val="28"/>
        </w:rPr>
        <w:t>приймаючою</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країною</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Це</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маловідома</w:t>
      </w:r>
      <w:proofErr w:type="spellEnd"/>
      <w:r w:rsidRPr="00225BBE">
        <w:rPr>
          <w:rFonts w:ascii="Times New Roman" w:hAnsi="Times New Roman" w:cs="Times New Roman"/>
          <w:sz w:val="28"/>
          <w:szCs w:val="28"/>
        </w:rPr>
        <w:t xml:space="preserve"> область, тому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величезна</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кількість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діяльності</w:t>
      </w:r>
      <w:proofErr w:type="spellEnd"/>
      <w:r w:rsidRPr="00225BBE">
        <w:rPr>
          <w:rFonts w:ascii="Times New Roman" w:hAnsi="Times New Roman" w:cs="Times New Roman"/>
          <w:sz w:val="28"/>
          <w:szCs w:val="28"/>
        </w:rPr>
        <w:t xml:space="preserve"> не </w:t>
      </w:r>
      <w:proofErr w:type="spellStart"/>
      <w:r w:rsidRPr="00225BBE">
        <w:rPr>
          <w:rFonts w:ascii="Times New Roman" w:hAnsi="Times New Roman" w:cs="Times New Roman"/>
          <w:sz w:val="28"/>
          <w:szCs w:val="28"/>
        </w:rPr>
        <w:t>враховується</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статистиці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наприклад</w:t>
      </w:r>
      <w:proofErr w:type="spellEnd"/>
      <w:r w:rsidRPr="00225BBE">
        <w:rPr>
          <w:rFonts w:ascii="Times New Roman" w:hAnsi="Times New Roman" w:cs="Times New Roman"/>
          <w:sz w:val="28"/>
          <w:szCs w:val="28"/>
        </w:rPr>
        <w:t xml:space="preserve"> продаж </w:t>
      </w:r>
      <w:proofErr w:type="spellStart"/>
      <w:r w:rsidRPr="00225BBE">
        <w:rPr>
          <w:rFonts w:ascii="Times New Roman" w:hAnsi="Times New Roman" w:cs="Times New Roman"/>
          <w:sz w:val="28"/>
          <w:szCs w:val="28"/>
        </w:rPr>
        <w:t>дочірніх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компаній</w:t>
      </w:r>
      <w:proofErr w:type="spellEnd"/>
      <w:r w:rsidRPr="00225BBE">
        <w:rPr>
          <w:rFonts w:ascii="Times New Roman" w:hAnsi="Times New Roman" w:cs="Times New Roman"/>
          <w:sz w:val="28"/>
          <w:szCs w:val="28"/>
        </w:rPr>
        <w:t xml:space="preserve"> за кордон в </w:t>
      </w:r>
      <w:proofErr w:type="spellStart"/>
      <w:r w:rsidRPr="00225BBE">
        <w:rPr>
          <w:rFonts w:ascii="Times New Roman" w:hAnsi="Times New Roman" w:cs="Times New Roman"/>
          <w:sz w:val="28"/>
          <w:szCs w:val="28"/>
        </w:rPr>
        <w:t>багатьох</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країнах</w:t>
      </w:r>
      <w:proofErr w:type="spellEnd"/>
      <w:proofErr w:type="gramEnd"/>
      <w:r w:rsidRPr="00225BBE">
        <w:rPr>
          <w:rFonts w:ascii="Times New Roman" w:hAnsi="Times New Roman" w:cs="Times New Roman"/>
          <w:sz w:val="28"/>
          <w:szCs w:val="28"/>
        </w:rPr>
        <w:t>.</w:t>
      </w:r>
    </w:p>
    <w:p w:rsidR="00225BBE" w:rsidRPr="00225BBE" w:rsidRDefault="00225BBE" w:rsidP="00225BBE">
      <w:pPr>
        <w:spacing w:after="0" w:line="360" w:lineRule="auto"/>
        <w:ind w:firstLine="708"/>
        <w:jc w:val="both"/>
        <w:rPr>
          <w:rFonts w:ascii="Times New Roman" w:hAnsi="Times New Roman" w:cs="Times New Roman"/>
          <w:sz w:val="28"/>
          <w:szCs w:val="28"/>
        </w:rPr>
      </w:pPr>
      <w:proofErr w:type="spellStart"/>
      <w:proofErr w:type="gramStart"/>
      <w:r w:rsidRPr="00225BBE">
        <w:rPr>
          <w:rFonts w:ascii="Times New Roman" w:hAnsi="Times New Roman" w:cs="Times New Roman"/>
          <w:sz w:val="28"/>
          <w:szCs w:val="28"/>
        </w:rPr>
        <w:t>Вплив</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здатність</w:t>
      </w:r>
      <w:proofErr w:type="spellEnd"/>
      <w:r w:rsidRPr="00225BBE">
        <w:rPr>
          <w:rFonts w:ascii="Times New Roman" w:hAnsi="Times New Roman" w:cs="Times New Roman"/>
          <w:sz w:val="28"/>
          <w:szCs w:val="28"/>
        </w:rPr>
        <w:t xml:space="preserve"> ТНК та МСП </w:t>
      </w:r>
      <w:proofErr w:type="spellStart"/>
      <w:r w:rsidRPr="00225BBE">
        <w:rPr>
          <w:rFonts w:ascii="Times New Roman" w:hAnsi="Times New Roman" w:cs="Times New Roman"/>
          <w:sz w:val="28"/>
          <w:szCs w:val="28"/>
        </w:rPr>
        <w:t>позиціонувати</w:t>
      </w:r>
      <w:proofErr w:type="spellEnd"/>
      <w:r w:rsidRPr="00225BBE">
        <w:rPr>
          <w:rFonts w:ascii="Times New Roman" w:hAnsi="Times New Roman" w:cs="Times New Roman"/>
          <w:sz w:val="28"/>
          <w:szCs w:val="28"/>
        </w:rPr>
        <w:t xml:space="preserve"> себе та </w:t>
      </w:r>
      <w:proofErr w:type="spellStart"/>
      <w:r w:rsidRPr="00225BBE">
        <w:rPr>
          <w:rFonts w:ascii="Times New Roman" w:hAnsi="Times New Roman" w:cs="Times New Roman"/>
          <w:sz w:val="28"/>
          <w:szCs w:val="28"/>
        </w:rPr>
        <w:t>проводити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операції</w:t>
      </w:r>
      <w:proofErr w:type="spellEnd"/>
      <w:r w:rsidRPr="00225BBE">
        <w:rPr>
          <w:rFonts w:ascii="Times New Roman" w:hAnsi="Times New Roman" w:cs="Times New Roman"/>
          <w:sz w:val="28"/>
          <w:szCs w:val="28"/>
        </w:rPr>
        <w:t xml:space="preserve"> в межах </w:t>
      </w:r>
      <w:proofErr w:type="spellStart"/>
      <w:r w:rsidRPr="00225BBE">
        <w:rPr>
          <w:rFonts w:ascii="Times New Roman" w:hAnsi="Times New Roman" w:cs="Times New Roman"/>
          <w:sz w:val="28"/>
          <w:szCs w:val="28"/>
        </w:rPr>
        <w:t>структури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виробничо-збутового</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ланцюга</w:t>
      </w:r>
      <w:proofErr w:type="spellEnd"/>
      <w:r w:rsidRPr="00225BBE">
        <w:rPr>
          <w:rFonts w:ascii="Times New Roman" w:hAnsi="Times New Roman" w:cs="Times New Roman"/>
          <w:sz w:val="28"/>
          <w:szCs w:val="28"/>
        </w:rPr>
        <w:t xml:space="preserve"> є </w:t>
      </w:r>
      <w:proofErr w:type="spellStart"/>
      <w:r w:rsidRPr="00225BBE">
        <w:rPr>
          <w:rFonts w:ascii="Times New Roman" w:hAnsi="Times New Roman" w:cs="Times New Roman"/>
          <w:sz w:val="28"/>
          <w:szCs w:val="28"/>
        </w:rPr>
        <w:t>іншими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змінними</w:t>
      </w:r>
      <w:proofErr w:type="spellEnd"/>
      <w:r w:rsidRPr="00225BBE">
        <w:rPr>
          <w:rFonts w:ascii="Times New Roman" w:hAnsi="Times New Roman" w:cs="Times New Roman"/>
          <w:sz w:val="28"/>
          <w:szCs w:val="28"/>
        </w:rPr>
        <w:t xml:space="preserve">, такими як </w:t>
      </w:r>
      <w:proofErr w:type="spellStart"/>
      <w:r w:rsidRPr="00225BBE">
        <w:rPr>
          <w:rFonts w:ascii="Times New Roman" w:hAnsi="Times New Roman" w:cs="Times New Roman"/>
          <w:sz w:val="28"/>
          <w:szCs w:val="28"/>
        </w:rPr>
        <w:t>відносні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ціни</w:t>
      </w:r>
      <w:proofErr w:type="spellEnd"/>
      <w:r w:rsidRPr="00225BBE">
        <w:rPr>
          <w:rFonts w:ascii="Times New Roman" w:hAnsi="Times New Roman" w:cs="Times New Roman"/>
          <w:sz w:val="28"/>
          <w:szCs w:val="28"/>
        </w:rPr>
        <w:t xml:space="preserve"> та </w:t>
      </w:r>
      <w:proofErr w:type="spellStart"/>
      <w:r w:rsidRPr="00225BBE">
        <w:rPr>
          <w:rFonts w:ascii="Times New Roman" w:hAnsi="Times New Roman" w:cs="Times New Roman"/>
          <w:sz w:val="28"/>
          <w:szCs w:val="28"/>
        </w:rPr>
        <w:t>макроекономічні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фактори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Існує</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взаємозалежність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між</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макроекономічними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змінними</w:t>
      </w:r>
      <w:proofErr w:type="spellEnd"/>
      <w:r w:rsidRPr="00225BBE">
        <w:rPr>
          <w:rFonts w:ascii="Times New Roman" w:hAnsi="Times New Roman" w:cs="Times New Roman"/>
          <w:sz w:val="28"/>
          <w:szCs w:val="28"/>
        </w:rPr>
        <w:t xml:space="preserve"> і </w:t>
      </w:r>
      <w:proofErr w:type="spellStart"/>
      <w:r w:rsidRPr="00225BBE">
        <w:rPr>
          <w:rFonts w:ascii="Times New Roman" w:hAnsi="Times New Roman" w:cs="Times New Roman"/>
          <w:sz w:val="28"/>
          <w:szCs w:val="28"/>
        </w:rPr>
        <w:t>змінних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ціна</w:t>
      </w:r>
      <w:proofErr w:type="spellEnd"/>
      <w:r w:rsidRPr="00225BBE">
        <w:rPr>
          <w:rFonts w:ascii="Times New Roman" w:hAnsi="Times New Roman" w:cs="Times New Roman"/>
          <w:sz w:val="28"/>
          <w:szCs w:val="28"/>
        </w:rPr>
        <w:t xml:space="preserve"> / </w:t>
      </w:r>
      <w:proofErr w:type="spellStart"/>
      <w:r w:rsidRPr="00225BBE">
        <w:rPr>
          <w:rFonts w:ascii="Times New Roman" w:hAnsi="Times New Roman" w:cs="Times New Roman"/>
          <w:sz w:val="28"/>
          <w:szCs w:val="28"/>
        </w:rPr>
        <w:t>вартість</w:t>
      </w:r>
      <w:proofErr w:type="spellEnd"/>
      <w:r w:rsidRPr="00225BBE">
        <w:rPr>
          <w:rFonts w:ascii="Times New Roman" w:hAnsi="Times New Roman" w:cs="Times New Roman"/>
          <w:sz w:val="28"/>
          <w:szCs w:val="28"/>
        </w:rPr>
        <w:t xml:space="preserve"> в </w:t>
      </w:r>
      <w:proofErr w:type="spellStart"/>
      <w:r w:rsidRPr="00225BBE">
        <w:rPr>
          <w:rFonts w:ascii="Times New Roman" w:hAnsi="Times New Roman" w:cs="Times New Roman"/>
          <w:sz w:val="28"/>
          <w:szCs w:val="28"/>
        </w:rPr>
        <w:t>ланцюгу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створення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вартості</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Наприклад</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Латинська</w:t>
      </w:r>
      <w:proofErr w:type="spellEnd"/>
      <w:r w:rsidRPr="00225BBE">
        <w:rPr>
          <w:rFonts w:ascii="Times New Roman" w:hAnsi="Times New Roman" w:cs="Times New Roman"/>
          <w:sz w:val="28"/>
          <w:szCs w:val="28"/>
        </w:rPr>
        <w:t xml:space="preserve"> Америка на </w:t>
      </w:r>
      <w:proofErr w:type="spellStart"/>
      <w:r w:rsidRPr="00225BBE">
        <w:rPr>
          <w:rFonts w:ascii="Times New Roman" w:hAnsi="Times New Roman" w:cs="Times New Roman"/>
          <w:sz w:val="28"/>
          <w:szCs w:val="28"/>
        </w:rPr>
        <w:t>даний</w:t>
      </w:r>
      <w:proofErr w:type="spellEnd"/>
      <w:r w:rsidRPr="00225BBE">
        <w:rPr>
          <w:rFonts w:ascii="Times New Roman" w:hAnsi="Times New Roman" w:cs="Times New Roman"/>
          <w:sz w:val="28"/>
          <w:szCs w:val="28"/>
        </w:rPr>
        <w:t xml:space="preserve"> час </w:t>
      </w:r>
      <w:proofErr w:type="spellStart"/>
      <w:r w:rsidRPr="00225BBE">
        <w:rPr>
          <w:rFonts w:ascii="Times New Roman" w:hAnsi="Times New Roman" w:cs="Times New Roman"/>
          <w:sz w:val="28"/>
          <w:szCs w:val="28"/>
        </w:rPr>
        <w:t>поділена</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м</w:t>
      </w:r>
      <w:proofErr w:type="gramEnd"/>
      <w:r w:rsidRPr="00225BBE">
        <w:rPr>
          <w:rFonts w:ascii="Times New Roman" w:hAnsi="Times New Roman" w:cs="Times New Roman"/>
          <w:sz w:val="28"/>
          <w:szCs w:val="28"/>
        </w:rPr>
        <w:t>іж</w:t>
      </w:r>
      <w:proofErr w:type="spellEnd"/>
      <w:r w:rsidRPr="00225BBE">
        <w:rPr>
          <w:rFonts w:ascii="Times New Roman" w:hAnsi="Times New Roman" w:cs="Times New Roman"/>
          <w:sz w:val="28"/>
          <w:szCs w:val="28"/>
        </w:rPr>
        <w:t xml:space="preserve"> </w:t>
      </w:r>
      <w:proofErr w:type="spellStart"/>
      <w:proofErr w:type="gramStart"/>
      <w:r w:rsidRPr="00225BBE">
        <w:rPr>
          <w:rFonts w:ascii="Times New Roman" w:hAnsi="Times New Roman" w:cs="Times New Roman"/>
          <w:sz w:val="28"/>
          <w:szCs w:val="28"/>
        </w:rPr>
        <w:t>країнами</w:t>
      </w:r>
      <w:proofErr w:type="spellEnd"/>
      <w:proofErr w:type="gramEnd"/>
      <w:r w:rsidRPr="00225BBE">
        <w:rPr>
          <w:rFonts w:ascii="Times New Roman" w:hAnsi="Times New Roman" w:cs="Times New Roman"/>
          <w:sz w:val="28"/>
          <w:szCs w:val="28"/>
        </w:rPr>
        <w:t xml:space="preserve"> з </w:t>
      </w:r>
      <w:proofErr w:type="spellStart"/>
      <w:r w:rsidRPr="00225BBE">
        <w:rPr>
          <w:rFonts w:ascii="Times New Roman" w:hAnsi="Times New Roman" w:cs="Times New Roman"/>
          <w:sz w:val="28"/>
          <w:szCs w:val="28"/>
        </w:rPr>
        <w:t>недооціненими</w:t>
      </w:r>
      <w:proofErr w:type="spellEnd"/>
      <w:r w:rsidRPr="00225BBE">
        <w:rPr>
          <w:rFonts w:ascii="Times New Roman" w:hAnsi="Times New Roman" w:cs="Times New Roman"/>
          <w:sz w:val="28"/>
          <w:szCs w:val="28"/>
        </w:rPr>
        <w:t xml:space="preserve"> і </w:t>
      </w:r>
      <w:proofErr w:type="spellStart"/>
      <w:r w:rsidRPr="00225BBE">
        <w:rPr>
          <w:rFonts w:ascii="Times New Roman" w:hAnsi="Times New Roman" w:cs="Times New Roman"/>
          <w:sz w:val="28"/>
          <w:szCs w:val="28"/>
        </w:rPr>
        <w:t>завищеними</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обмінними</w:t>
      </w:r>
      <w:proofErr w:type="spellEnd"/>
      <w:r w:rsidRPr="00225BBE">
        <w:rPr>
          <w:rFonts w:ascii="Times New Roman" w:hAnsi="Times New Roman" w:cs="Times New Roman"/>
          <w:sz w:val="28"/>
          <w:szCs w:val="28"/>
        </w:rPr>
        <w:t xml:space="preserve"> курсами через </w:t>
      </w:r>
      <w:proofErr w:type="spellStart"/>
      <w:r w:rsidRPr="00225BBE">
        <w:rPr>
          <w:rFonts w:ascii="Times New Roman" w:hAnsi="Times New Roman" w:cs="Times New Roman"/>
          <w:sz w:val="28"/>
          <w:szCs w:val="28"/>
        </w:rPr>
        <w:t>важливість</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експорту</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їх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товарів</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що</w:t>
      </w:r>
      <w:proofErr w:type="spellEnd"/>
      <w:r w:rsidRPr="00225BBE">
        <w:rPr>
          <w:rFonts w:ascii="Times New Roman" w:hAnsi="Times New Roman" w:cs="Times New Roman"/>
          <w:sz w:val="28"/>
          <w:szCs w:val="28"/>
        </w:rPr>
        <w:t xml:space="preserve"> мало великий </w:t>
      </w:r>
      <w:proofErr w:type="spellStart"/>
      <w:r w:rsidRPr="00225BBE">
        <w:rPr>
          <w:rFonts w:ascii="Times New Roman" w:hAnsi="Times New Roman" w:cs="Times New Roman"/>
          <w:sz w:val="28"/>
          <w:szCs w:val="28"/>
        </w:rPr>
        <w:t>вплив</w:t>
      </w:r>
      <w:proofErr w:type="spellEnd"/>
      <w:r w:rsidRPr="00225BBE">
        <w:rPr>
          <w:rFonts w:ascii="Times New Roman" w:hAnsi="Times New Roman" w:cs="Times New Roman"/>
          <w:sz w:val="28"/>
          <w:szCs w:val="28"/>
        </w:rPr>
        <w:t xml:space="preserve"> на </w:t>
      </w:r>
      <w:proofErr w:type="spellStart"/>
      <w:r w:rsidRPr="00225BBE">
        <w:rPr>
          <w:rFonts w:ascii="Times New Roman" w:hAnsi="Times New Roman" w:cs="Times New Roman"/>
          <w:sz w:val="28"/>
          <w:szCs w:val="28"/>
        </w:rPr>
        <w:t>визначення</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їх</w:t>
      </w:r>
      <w:proofErr w:type="spellEnd"/>
      <w:r w:rsidRPr="00225BBE">
        <w:rPr>
          <w:rFonts w:ascii="Times New Roman" w:hAnsi="Times New Roman" w:cs="Times New Roman"/>
          <w:sz w:val="28"/>
          <w:szCs w:val="28"/>
        </w:rPr>
        <w:t xml:space="preserve"> </w:t>
      </w:r>
      <w:proofErr w:type="spellStart"/>
      <w:r w:rsidRPr="00225BBE">
        <w:rPr>
          <w:rFonts w:ascii="Times New Roman" w:hAnsi="Times New Roman" w:cs="Times New Roman"/>
          <w:sz w:val="28"/>
          <w:szCs w:val="28"/>
        </w:rPr>
        <w:t>участі</w:t>
      </w:r>
      <w:proofErr w:type="spellEnd"/>
      <w:r w:rsidRPr="00225BBE">
        <w:rPr>
          <w:rFonts w:ascii="Times New Roman" w:hAnsi="Times New Roman" w:cs="Times New Roman"/>
          <w:sz w:val="28"/>
          <w:szCs w:val="28"/>
        </w:rPr>
        <w:t xml:space="preserve"> та </w:t>
      </w:r>
      <w:proofErr w:type="spellStart"/>
      <w:r w:rsidRPr="00225BBE">
        <w:rPr>
          <w:rFonts w:ascii="Times New Roman" w:hAnsi="Times New Roman" w:cs="Times New Roman"/>
          <w:sz w:val="28"/>
          <w:szCs w:val="28"/>
        </w:rPr>
        <w:t>позиції</w:t>
      </w:r>
      <w:proofErr w:type="spellEnd"/>
      <w:r w:rsidRPr="00225BBE">
        <w:rPr>
          <w:rFonts w:ascii="Times New Roman" w:hAnsi="Times New Roman" w:cs="Times New Roman"/>
          <w:sz w:val="28"/>
          <w:szCs w:val="28"/>
        </w:rPr>
        <w:t xml:space="preserve"> у ВЗЛ.</w:t>
      </w:r>
    </w:p>
    <w:p w:rsidR="00C90D5D" w:rsidRDefault="00225BBE" w:rsidP="00225BBE">
      <w:pPr>
        <w:spacing w:after="0" w:line="360" w:lineRule="auto"/>
        <w:ind w:firstLine="708"/>
        <w:jc w:val="both"/>
        <w:rPr>
          <w:rFonts w:ascii="Times New Roman" w:hAnsi="Times New Roman" w:cs="Times New Roman"/>
          <w:sz w:val="28"/>
          <w:szCs w:val="28"/>
          <w:lang w:val="uk-UA"/>
        </w:rPr>
      </w:pPr>
      <w:r w:rsidRPr="00225BBE">
        <w:rPr>
          <w:rFonts w:ascii="Times New Roman" w:hAnsi="Times New Roman" w:cs="Times New Roman"/>
          <w:sz w:val="28"/>
          <w:szCs w:val="28"/>
          <w:lang w:val="uk-UA"/>
        </w:rPr>
        <w:t>Не можна випускати з уваги важливу роль послуг, таку як втілення та впровадження заходів впродовж усього ланцюга створення доданої вартості промислових, сільськогосподарських і природних товарів, а також для інших видів надання послуг.</w:t>
      </w:r>
    </w:p>
    <w:p w:rsidR="00225BBE" w:rsidRPr="00BD4664" w:rsidRDefault="00225BBE" w:rsidP="00225B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sz w:val="28"/>
          <w:szCs w:val="28"/>
          <w:lang w:val="uk-UA"/>
        </w:rPr>
      </w:pPr>
      <w:r w:rsidRPr="00BD4664">
        <w:rPr>
          <w:rFonts w:ascii="Times New Roman" w:eastAsia="Times New Roman" w:hAnsi="Times New Roman" w:cs="Times New Roman"/>
          <w:sz w:val="28"/>
          <w:szCs w:val="28"/>
          <w:lang w:val="uk-UA"/>
        </w:rPr>
        <w:t xml:space="preserve">Сектор надання послуг є особливо важливим для "захоплення" завдань офшорних інвестицій в діяльності, залученій до ланцюга доданої вартості, для товарів і послуг </w:t>
      </w:r>
      <w:r w:rsidRPr="00BD4664">
        <w:rPr>
          <w:rFonts w:ascii="Times New Roman" w:hAnsi="Times New Roman"/>
          <w:sz w:val="28"/>
          <w:szCs w:val="28"/>
        </w:rPr>
        <w:t xml:space="preserve">[96]. </w:t>
      </w:r>
      <w:r w:rsidRPr="00BD4664">
        <w:rPr>
          <w:rFonts w:ascii="Times New Roman" w:hAnsi="Times New Roman"/>
          <w:sz w:val="28"/>
          <w:szCs w:val="28"/>
          <w:lang w:val="uk-UA"/>
        </w:rPr>
        <w:t xml:space="preserve">Фірми країн, що розвиваються, можуть отримати доступ до цих завдань в рівній мірі з розвиненими країнами, часто з ціновими </w:t>
      </w:r>
      <w:r w:rsidRPr="00BD4664">
        <w:rPr>
          <w:rFonts w:ascii="Times New Roman" w:hAnsi="Times New Roman"/>
          <w:sz w:val="28"/>
          <w:szCs w:val="28"/>
          <w:lang w:val="uk-UA"/>
        </w:rPr>
        <w:lastRenderedPageBreak/>
        <w:t>перевагами і, як висновок, роблячи надання послуг привабливим і важливим засобом для МСП долучитися до глобальних виробничих мереж.</w:t>
      </w:r>
    </w:p>
    <w:p w:rsidR="00225BBE" w:rsidRPr="00BD4664" w:rsidRDefault="00225BBE" w:rsidP="00225B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sz w:val="28"/>
          <w:szCs w:val="28"/>
          <w:lang w:val="uk-UA"/>
        </w:rPr>
      </w:pPr>
      <w:r w:rsidRPr="00BD4664">
        <w:rPr>
          <w:rFonts w:ascii="Times New Roman" w:eastAsia="Times New Roman" w:hAnsi="Times New Roman" w:cs="Times New Roman"/>
          <w:sz w:val="28"/>
          <w:szCs w:val="28"/>
          <w:lang w:val="uk-UA"/>
        </w:rPr>
        <w:t>ВЗЛ можуть працювати ефективно тільки якщо середовище бізнесу та торгівлі, з яким вони стикаються, "дає змогу" їм зробити це. У зв'язку з цим, транспортні витрати і ефективні прикордонні операції є ключовими. Відстань є важливим фактором, який пояснює, чому ВЗЛ фактично діють як "регіональні структури виробництва" – що важлива не тільки відстань між постачальниками сировини, але і відстань до ринків. Однак, фактор відстані можна подолати у разі, якщо експлуатація об’єктів порту/аеропорту та супутніх послуг (послуги в сфері ІКТ (інформаційно-комунікаційні технології), процедури митного оформлення, системи низької вартості інвентаризації та ін.) може компенсувати більшу відстань більшою ефективністю.</w:t>
      </w:r>
    </w:p>
    <w:p w:rsidR="00225BBE" w:rsidRPr="00BD4664" w:rsidRDefault="00225BBE" w:rsidP="00225B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sz w:val="28"/>
          <w:szCs w:val="28"/>
          <w:lang w:val="uk-UA"/>
        </w:rPr>
      </w:pPr>
      <w:r w:rsidRPr="00BD4664">
        <w:rPr>
          <w:rFonts w:ascii="Times New Roman" w:eastAsia="Times New Roman" w:hAnsi="Times New Roman" w:cs="Times New Roman"/>
          <w:sz w:val="28"/>
          <w:szCs w:val="28"/>
          <w:lang w:val="uk-UA"/>
        </w:rPr>
        <w:t>«Логістика», таким чином, має вирішальне значення. Вона включає всі аспекти управління кордонами – швидкість, автоматизація процедур оформлення через митницю, ефективність роботи портів і обробки вантажів, а також пов'язаної з торгівлею інфраструктури на місці і якості транспортних послуг. Рухаючись далі, дистрибуція, телекомунікація та послуги експрес-доставки можуть бути додані до ширшого логістичного пакета. Ці фактори, кожен з яких сприяє продуктивності ланцюга поставок, які часто не поєднуються політиками є основою для роботи ВЗЛ. Але це має важливе значення. Наприклад, виробництво типового літака сьогодні потребує близько 50 000 постачальників, чиї поставки товарів і послуг з усього світу повинні бути об'єднані найбільш ефективним за ціною та часом способом. Фірми, що працюють в країнах з неефективною логістичною інфраструктурою та процесами не будуть залучені до участі в таких мережах.</w:t>
      </w:r>
    </w:p>
    <w:p w:rsidR="00225BBE" w:rsidRDefault="00225BBE" w:rsidP="00225BBE">
      <w:pPr>
        <w:spacing w:after="0" w:line="360" w:lineRule="auto"/>
        <w:jc w:val="both"/>
        <w:rPr>
          <w:rFonts w:ascii="Times New Roman" w:hAnsi="Times New Roman" w:cs="Times New Roman"/>
          <w:sz w:val="28"/>
          <w:szCs w:val="28"/>
          <w:lang w:val="uk-UA"/>
        </w:rPr>
      </w:pPr>
    </w:p>
    <w:p w:rsidR="00957ADD" w:rsidRDefault="00957ADD" w:rsidP="00225BBE">
      <w:pPr>
        <w:spacing w:after="0" w:line="360" w:lineRule="auto"/>
        <w:jc w:val="both"/>
        <w:rPr>
          <w:rFonts w:ascii="Times New Roman" w:hAnsi="Times New Roman" w:cs="Times New Roman"/>
          <w:sz w:val="28"/>
          <w:szCs w:val="28"/>
          <w:lang w:val="uk-UA"/>
        </w:rPr>
      </w:pPr>
    </w:p>
    <w:p w:rsidR="00957ADD" w:rsidRDefault="00957ADD" w:rsidP="00225BBE">
      <w:pPr>
        <w:spacing w:after="0" w:line="360" w:lineRule="auto"/>
        <w:jc w:val="both"/>
        <w:rPr>
          <w:rFonts w:ascii="Times New Roman" w:hAnsi="Times New Roman" w:cs="Times New Roman"/>
          <w:sz w:val="28"/>
          <w:szCs w:val="28"/>
          <w:lang w:val="uk-UA"/>
        </w:rPr>
      </w:pPr>
    </w:p>
    <w:p w:rsidR="00957ADD" w:rsidRDefault="00957ADD" w:rsidP="00225BBE">
      <w:pPr>
        <w:spacing w:after="0" w:line="360" w:lineRule="auto"/>
        <w:jc w:val="both"/>
        <w:rPr>
          <w:rFonts w:ascii="Times New Roman" w:hAnsi="Times New Roman" w:cs="Times New Roman"/>
          <w:sz w:val="28"/>
          <w:szCs w:val="28"/>
          <w:lang w:val="uk-UA"/>
        </w:rPr>
      </w:pPr>
    </w:p>
    <w:p w:rsidR="00957ADD" w:rsidRP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en-US"/>
        </w:rPr>
      </w:pPr>
      <w:r w:rsidRPr="00957ADD">
        <w:rPr>
          <w:rFonts w:ascii="Times New Roman" w:hAnsi="Times New Roman"/>
          <w:sz w:val="28"/>
          <w:szCs w:val="28"/>
          <w:lang w:val="en-US"/>
        </w:rPr>
        <w:lastRenderedPageBreak/>
        <w:t>These workforce development initiatives for employees differ according to the firm’s position in the value chain. Training programs in the BPO sector tend to include the extensive use of internal e-learning platforms covering areas such as domain expertise certification, soft skills, and process quality improvement in order to upgrade the skills of large workforces. Some firms also offer BPO employees access to formal degree programs in higher education. High value ITO firms focus on maintaining their workforce at the cutting edge of technology, which includes acquisition of up-to-date certifications and training that foster innovative thinking.</w:t>
      </w:r>
    </w:p>
    <w:p w:rsidR="00957ADD" w:rsidRPr="007A6AA3"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 xml:space="preserve">As the industry continues to grow and evolve both at the global and local levels, diverse models of preparing, engaging, and developing current and potential employees for different stages of the value chain have emerged across developing countries. Country cases in the remainder of this report explore the variety of private, public, and </w:t>
      </w:r>
      <w:proofErr w:type="spellStart"/>
      <w:r w:rsidRPr="00957ADD">
        <w:rPr>
          <w:rFonts w:ascii="Times New Roman" w:hAnsi="Times New Roman"/>
          <w:sz w:val="28"/>
          <w:szCs w:val="28"/>
          <w:lang w:val="en-US"/>
        </w:rPr>
        <w:t>multisector</w:t>
      </w:r>
      <w:proofErr w:type="spellEnd"/>
      <w:r w:rsidRPr="00957ADD">
        <w:rPr>
          <w:rFonts w:ascii="Times New Roman" w:hAnsi="Times New Roman"/>
          <w:sz w:val="28"/>
          <w:szCs w:val="28"/>
          <w:lang w:val="en-US"/>
        </w:rPr>
        <w:t xml:space="preserve"> workforce development strategies undertaken in six developing countries to support these market entry and upgrading efforts of firms and countries in the offshore services value chain.</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Smaller firms are drawn into GVCs through providing intermediate inputs or “tasks” in the case of services. The usual pattern is for MNCs from developed economies to source from small and medium-sized enterprises (SMEs) in developing countries. So while MNCs are the driver, SMEs can tap into the opportunities created by this demand. A key question in this context is how the benefits are divided between MNCs and SMEs. Also important is to differentiate between the various motives for off-shoring and the types of off-shoring activities that take place.</w:t>
      </w:r>
    </w:p>
    <w:p w:rsidR="00957ADD" w:rsidRP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sz w:val="28"/>
          <w:szCs w:val="28"/>
          <w:lang w:val="en-US"/>
        </w:rPr>
      </w:pPr>
      <w:r w:rsidRPr="00957ADD">
        <w:rPr>
          <w:rFonts w:ascii="Times New Roman" w:hAnsi="Times New Roman"/>
          <w:sz w:val="28"/>
          <w:szCs w:val="28"/>
          <w:lang w:val="en-US"/>
        </w:rPr>
        <w:t>The barriers at the firm level that influence its ability to participate in GVC networks also may differ according to firm size [95].</w:t>
      </w:r>
      <w:bookmarkStart w:id="0" w:name="_GoBack"/>
      <w:bookmarkEnd w:id="0"/>
      <w:r w:rsidRPr="00957ADD">
        <w:rPr>
          <w:rFonts w:ascii="Times New Roman" w:hAnsi="Times New Roman"/>
          <w:sz w:val="28"/>
          <w:szCs w:val="28"/>
          <w:lang w:val="en-US"/>
        </w:rPr>
        <w:t xml:space="preserve"> Size may be an important determinant of firm behavior in the GVC context. Often overlooked is the fact that SMEs are by far the most numerous participants in GVCs. But they face different types of barriers than do larger firms, including primarily: i) access to trade financing; ii) identifying partners for GVC operations; and iii) payment processing. </w:t>
      </w:r>
      <w:r w:rsidRPr="00957ADD">
        <w:rPr>
          <w:rFonts w:ascii="Times New Roman" w:hAnsi="Times New Roman"/>
          <w:sz w:val="28"/>
          <w:szCs w:val="28"/>
          <w:lang w:val="en-US"/>
        </w:rPr>
        <w:lastRenderedPageBreak/>
        <w:t xml:space="preserve">For MNCs, barriers to GVC operation are of a different nature. This fact is relevant for development considerations, as most of the firms that participate in GVCs from </w:t>
      </w:r>
      <w:proofErr w:type="gramStart"/>
      <w:r w:rsidRPr="00957ADD">
        <w:rPr>
          <w:rFonts w:ascii="Times New Roman" w:hAnsi="Times New Roman"/>
          <w:sz w:val="28"/>
          <w:szCs w:val="28"/>
          <w:lang w:val="en-US"/>
        </w:rPr>
        <w:t>developing</w:t>
      </w:r>
      <w:proofErr w:type="gramEnd"/>
      <w:r w:rsidRPr="00957ADD">
        <w:rPr>
          <w:rFonts w:ascii="Times New Roman" w:hAnsi="Times New Roman"/>
          <w:sz w:val="28"/>
          <w:szCs w:val="28"/>
          <w:lang w:val="en-US"/>
        </w:rPr>
        <w:t xml:space="preserve"> countries are SMEs. Additionally, the location of SMEs vs. MNCs in the GVC (that is, the positioning upstream or downstream in the chain) can have different implications and influence the type of benefits realized by both the firm and the host economy. This is an area where little is known because a huge amount of activity is not captured in statistics, such as the sales of subsidiaries abroad for many countries.</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Influencing the ability of MNCs and SMEs to position themselves and operate within the value chain structure are other variables as well, such as relative prices and macroeconomic factors. There is interdependence between macroeconomic variables and price/cost variables in the value chain. For example, Latin America is currently divided between countries with undervalued and overvalued exchange rates because of the importance of commodities in their exports, which has had a large influence in determining their participation and position in GVCs.</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Services cannot be overlooked in their important role as both embodied and embedded activities along the whole gamut of the value chain for manufactured, agricultural, and natural resource products, as well as for other services activities.</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The service sector has been particularly important for the “capture” of tasks of offshore investment in activities feeding into value chains, for goods and for services [96</w:t>
      </w:r>
      <w:r w:rsidRPr="00957ADD">
        <w:rPr>
          <w:rFonts w:ascii="Times New Roman" w:hAnsi="Times New Roman"/>
          <w:b/>
          <w:bCs/>
          <w:sz w:val="28"/>
          <w:szCs w:val="28"/>
          <w:lang w:val="en-US"/>
        </w:rPr>
        <w:t>].</w:t>
      </w:r>
      <w:r w:rsidRPr="00957ADD">
        <w:rPr>
          <w:rFonts w:ascii="Times New Roman" w:hAnsi="Times New Roman"/>
          <w:sz w:val="28"/>
          <w:szCs w:val="28"/>
          <w:lang w:val="en-US"/>
        </w:rPr>
        <w:t xml:space="preserve"> Firms from developing economies can access these tasks equally as well as those from developed economies, with often a cost advantage in addition, making services activities an attractive and important vehicle for SMEs from the former to insert themselves into global production networks.</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 xml:space="preserve">GVCs can only operate efficiently if the business and trade environment they face “enable” them to do so. In this context, transport costs and efficient border operations are </w:t>
      </w:r>
      <w:proofErr w:type="gramStart"/>
      <w:r w:rsidRPr="00957ADD">
        <w:rPr>
          <w:rFonts w:ascii="Times New Roman" w:hAnsi="Times New Roman"/>
          <w:sz w:val="28"/>
          <w:szCs w:val="28"/>
          <w:lang w:val="en-US"/>
        </w:rPr>
        <w:t>key</w:t>
      </w:r>
      <w:proofErr w:type="gramEnd"/>
      <w:r w:rsidRPr="00957ADD">
        <w:rPr>
          <w:rFonts w:ascii="Times New Roman" w:hAnsi="Times New Roman"/>
          <w:sz w:val="28"/>
          <w:szCs w:val="28"/>
          <w:lang w:val="en-US"/>
        </w:rPr>
        <w:t xml:space="preserve">. Distance is an important factor in explaining why GVCs actually operate as “regional production patterns”—what matters is not only the distance between suppliers of inputs but also the distance to markets. The distance </w:t>
      </w:r>
      <w:r w:rsidRPr="00957ADD">
        <w:rPr>
          <w:rFonts w:ascii="Times New Roman" w:hAnsi="Times New Roman"/>
          <w:sz w:val="28"/>
          <w:szCs w:val="28"/>
          <w:lang w:val="en-US"/>
        </w:rPr>
        <w:lastRenderedPageBreak/>
        <w:t>factor can be overcome, however, but only if the operation of port/airport facilities and accompanying services (ICT services, customs clearance procedures, low inventory cost systems, among others) can compensate for the greater distance with greater efficiency.</w:t>
      </w:r>
    </w:p>
    <w:p w:rsidR="00957ADD" w:rsidRDefault="00957ADD" w:rsidP="00957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sz w:val="28"/>
          <w:szCs w:val="28"/>
          <w:lang w:val="uk-UA"/>
        </w:rPr>
      </w:pPr>
      <w:r w:rsidRPr="00957ADD">
        <w:rPr>
          <w:rFonts w:ascii="Times New Roman" w:hAnsi="Times New Roman"/>
          <w:sz w:val="28"/>
          <w:szCs w:val="28"/>
          <w:lang w:val="en-US"/>
        </w:rPr>
        <w:t>“Logistics” are thus critical. These include all aspects of border management—speed, automation in clearance procedures through customs, efficient port operations and cargo handlers, as well as the trade-related infrastructure in place and quality of transport services. Going further, distribution, telecommunication and express delivery services could be added to a broader logistics package. These factors, all of which contribute to the logistics dimensions of supply chain performance are often not put together as a focus for GVC operation by policy-makers. But they can make all the difference. For example, manufacturing a typical airplane today needs over 50,000 suppliers whose inputs of goods and services from around the world need to be combined in the most cost- and time-efficient way possible. Firms in countries with inefficient logistics infrastructure and operation will not be called upon to participate in such networks.</w:t>
      </w:r>
    </w:p>
    <w:p w:rsidR="00957ADD" w:rsidRPr="001D065C" w:rsidRDefault="00957ADD" w:rsidP="00957ADD">
      <w:pPr>
        <w:rPr>
          <w:lang w:val="uk-UA"/>
        </w:rPr>
      </w:pPr>
    </w:p>
    <w:p w:rsidR="00957ADD" w:rsidRPr="00957ADD" w:rsidRDefault="00957ADD" w:rsidP="00225BBE">
      <w:pPr>
        <w:spacing w:after="0" w:line="360" w:lineRule="auto"/>
        <w:jc w:val="both"/>
        <w:rPr>
          <w:rFonts w:ascii="Times New Roman" w:hAnsi="Times New Roman" w:cs="Times New Roman"/>
          <w:sz w:val="28"/>
          <w:szCs w:val="28"/>
          <w:lang w:val="uk-UA"/>
        </w:rPr>
      </w:pPr>
    </w:p>
    <w:sectPr w:rsidR="00957ADD" w:rsidRPr="00957A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16" w:rsidRDefault="00987716" w:rsidP="00225BBE">
      <w:pPr>
        <w:spacing w:after="0" w:line="240" w:lineRule="auto"/>
      </w:pPr>
      <w:r>
        <w:separator/>
      </w:r>
    </w:p>
  </w:endnote>
  <w:endnote w:type="continuationSeparator" w:id="0">
    <w:p w:rsidR="00987716" w:rsidRDefault="00987716" w:rsidP="0022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16" w:rsidRDefault="00987716" w:rsidP="00225BBE">
      <w:pPr>
        <w:spacing w:after="0" w:line="240" w:lineRule="auto"/>
      </w:pPr>
      <w:r>
        <w:separator/>
      </w:r>
    </w:p>
  </w:footnote>
  <w:footnote w:type="continuationSeparator" w:id="0">
    <w:p w:rsidR="00987716" w:rsidRDefault="00987716" w:rsidP="00225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1150D"/>
    <w:multiLevelType w:val="hybridMultilevel"/>
    <w:tmpl w:val="5DD05546"/>
    <w:lvl w:ilvl="0" w:tplc="BA9220A2">
      <w:start w:val="1"/>
      <w:numFmt w:val="decimal"/>
      <w:lvlText w:val="%1)"/>
      <w:lvlJc w:val="left"/>
      <w:pPr>
        <w:ind w:left="1069" w:hanging="360"/>
      </w:pPr>
      <w:rPr>
        <w:rFonts w:eastAsia="Calibri"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BE"/>
    <w:rsid w:val="00225BBE"/>
    <w:rsid w:val="00957ADD"/>
    <w:rsid w:val="00987716"/>
    <w:rsid w:val="00C9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rsid w:val="00225BBE"/>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uk-UA" w:eastAsia="uk-UA"/>
    </w:rPr>
  </w:style>
  <w:style w:type="character" w:customStyle="1" w:styleId="a4">
    <w:name w:val="Текст сноски Знак"/>
    <w:basedOn w:val="a0"/>
    <w:link w:val="a3"/>
    <w:rsid w:val="00225BBE"/>
    <w:rPr>
      <w:rFonts w:ascii="Calibri" w:eastAsia="Calibri" w:hAnsi="Calibri" w:cs="Calibri"/>
      <w:color w:val="000000"/>
      <w:sz w:val="20"/>
      <w:szCs w:val="20"/>
      <w:u w:color="000000"/>
      <w:bdr w:val="nil"/>
      <w:lang w:val="uk-UA" w:eastAsia="uk-UA"/>
    </w:rPr>
  </w:style>
  <w:style w:type="paragraph" w:styleId="a5">
    <w:name w:val="List Paragraph"/>
    <w:basedOn w:val="a"/>
    <w:uiPriority w:val="34"/>
    <w:qFormat/>
    <w:rsid w:val="00225BBE"/>
    <w:pPr>
      <w:pBdr>
        <w:top w:val="nil"/>
        <w:left w:val="nil"/>
        <w:bottom w:val="nil"/>
        <w:right w:val="nil"/>
        <w:between w:val="nil"/>
        <w:bar w:val="nil"/>
      </w:pBdr>
      <w:ind w:left="720"/>
      <w:contextualSpacing/>
    </w:pPr>
    <w:rPr>
      <w:rFonts w:ascii="Calibri" w:eastAsia="Calibri" w:hAnsi="Calibri" w:cs="Calibri"/>
      <w:color w:val="000000"/>
      <w:u w:color="000000"/>
      <w:bdr w:val="nil"/>
      <w:lang w:val="en-US" w:eastAsia="uk-UA"/>
    </w:rPr>
  </w:style>
  <w:style w:type="character" w:styleId="a6">
    <w:name w:val="footnote reference"/>
    <w:basedOn w:val="a0"/>
    <w:uiPriority w:val="99"/>
    <w:semiHidden/>
    <w:unhideWhenUsed/>
    <w:rsid w:val="00225B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rsid w:val="00225BBE"/>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uk-UA" w:eastAsia="uk-UA"/>
    </w:rPr>
  </w:style>
  <w:style w:type="character" w:customStyle="1" w:styleId="a4">
    <w:name w:val="Текст сноски Знак"/>
    <w:basedOn w:val="a0"/>
    <w:link w:val="a3"/>
    <w:rsid w:val="00225BBE"/>
    <w:rPr>
      <w:rFonts w:ascii="Calibri" w:eastAsia="Calibri" w:hAnsi="Calibri" w:cs="Calibri"/>
      <w:color w:val="000000"/>
      <w:sz w:val="20"/>
      <w:szCs w:val="20"/>
      <w:u w:color="000000"/>
      <w:bdr w:val="nil"/>
      <w:lang w:val="uk-UA" w:eastAsia="uk-UA"/>
    </w:rPr>
  </w:style>
  <w:style w:type="paragraph" w:styleId="a5">
    <w:name w:val="List Paragraph"/>
    <w:basedOn w:val="a"/>
    <w:uiPriority w:val="34"/>
    <w:qFormat/>
    <w:rsid w:val="00225BBE"/>
    <w:pPr>
      <w:pBdr>
        <w:top w:val="nil"/>
        <w:left w:val="nil"/>
        <w:bottom w:val="nil"/>
        <w:right w:val="nil"/>
        <w:between w:val="nil"/>
        <w:bar w:val="nil"/>
      </w:pBdr>
      <w:ind w:left="720"/>
      <w:contextualSpacing/>
    </w:pPr>
    <w:rPr>
      <w:rFonts w:ascii="Calibri" w:eastAsia="Calibri" w:hAnsi="Calibri" w:cs="Calibri"/>
      <w:color w:val="000000"/>
      <w:u w:color="000000"/>
      <w:bdr w:val="nil"/>
      <w:lang w:val="en-US" w:eastAsia="uk-UA"/>
    </w:rPr>
  </w:style>
  <w:style w:type="character" w:styleId="a6">
    <w:name w:val="footnote reference"/>
    <w:basedOn w:val="a0"/>
    <w:uiPriority w:val="99"/>
    <w:semiHidden/>
    <w:unhideWhenUsed/>
    <w:rsid w:val="00225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1</cp:revision>
  <dcterms:created xsi:type="dcterms:W3CDTF">2016-05-11T19:35:00Z</dcterms:created>
  <dcterms:modified xsi:type="dcterms:W3CDTF">2016-05-11T19:51:00Z</dcterms:modified>
</cp:coreProperties>
</file>