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6E9F9" w14:textId="77777777" w:rsidR="00F5625E" w:rsidRPr="00F5625E" w:rsidRDefault="00F5625E" w:rsidP="00F5625E">
      <w:pPr>
        <w:spacing w:line="240" w:lineRule="auto"/>
        <w:jc w:val="center"/>
        <w:rPr>
          <w:rFonts w:ascii="Times New Roman" w:eastAsia="Times New Roman" w:hAnsi="Times New Roman" w:cs="Times New Roman"/>
          <w:b/>
          <w:bCs/>
          <w:sz w:val="24"/>
          <w:szCs w:val="28"/>
          <w:lang w:eastAsia="ru-RU"/>
        </w:rPr>
      </w:pPr>
      <w:r w:rsidRPr="00F5625E">
        <w:rPr>
          <w:rFonts w:ascii="Times New Roman" w:eastAsia="Times New Roman" w:hAnsi="Times New Roman" w:cs="Times New Roman"/>
          <w:b/>
          <w:bCs/>
          <w:sz w:val="24"/>
          <w:szCs w:val="28"/>
          <w:lang w:eastAsia="ru-RU"/>
        </w:rPr>
        <w:t>МІНІСТЕРСТВО ОСВІТИ І НАУКИ УКРАЇНИ</w:t>
      </w:r>
    </w:p>
    <w:p w14:paraId="0D6AD871" w14:textId="77777777" w:rsidR="00F5625E" w:rsidRPr="00F5625E" w:rsidRDefault="00F5625E" w:rsidP="007A3D96">
      <w:pPr>
        <w:spacing w:after="0" w:line="240" w:lineRule="auto"/>
        <w:jc w:val="center"/>
        <w:rPr>
          <w:rFonts w:ascii="Times New Roman" w:eastAsia="Times New Roman" w:hAnsi="Times New Roman" w:cs="Times New Roman"/>
          <w:b/>
          <w:bCs/>
          <w:sz w:val="32"/>
          <w:szCs w:val="28"/>
          <w:lang w:eastAsia="ru-RU"/>
        </w:rPr>
      </w:pPr>
      <w:r w:rsidRPr="00F5625E">
        <w:rPr>
          <w:rFonts w:ascii="Times New Roman" w:eastAsia="Times New Roman" w:hAnsi="Times New Roman" w:cs="Times New Roman"/>
          <w:b/>
          <w:bCs/>
          <w:sz w:val="32"/>
          <w:szCs w:val="28"/>
          <w:lang w:eastAsia="ru-RU"/>
        </w:rPr>
        <w:t>ПОЛІТИКО-ПРАВОВИЙ КОЛЕДЖ «АЛСКО»</w:t>
      </w:r>
    </w:p>
    <w:p w14:paraId="56FE1881" w14:textId="77777777" w:rsidR="00F5625E" w:rsidRPr="00F5625E" w:rsidRDefault="00F5625E" w:rsidP="007A3D96">
      <w:pPr>
        <w:pBdr>
          <w:bottom w:val="single" w:sz="24" w:space="1" w:color="auto"/>
        </w:pBdr>
        <w:spacing w:after="0" w:line="240" w:lineRule="auto"/>
        <w:jc w:val="center"/>
        <w:rPr>
          <w:rFonts w:ascii="Times New Roman" w:eastAsia="Times New Roman" w:hAnsi="Times New Roman" w:cs="Times New Roman"/>
          <w:b/>
          <w:bCs/>
          <w:spacing w:val="60"/>
          <w:szCs w:val="28"/>
          <w:lang w:eastAsia="ru-RU"/>
        </w:rPr>
      </w:pPr>
      <w:r w:rsidRPr="00F5625E">
        <w:rPr>
          <w:rFonts w:ascii="Times New Roman" w:eastAsia="Times New Roman" w:hAnsi="Times New Roman" w:cs="Times New Roman"/>
          <w:b/>
          <w:bCs/>
          <w:spacing w:val="60"/>
          <w:szCs w:val="28"/>
          <w:lang w:eastAsia="ru-RU"/>
        </w:rPr>
        <w:t xml:space="preserve">приватний заклад фахової </w:t>
      </w:r>
      <w:proofErr w:type="spellStart"/>
      <w:r w:rsidRPr="00F5625E">
        <w:rPr>
          <w:rFonts w:ascii="Times New Roman" w:eastAsia="Times New Roman" w:hAnsi="Times New Roman" w:cs="Times New Roman"/>
          <w:b/>
          <w:bCs/>
          <w:spacing w:val="60"/>
          <w:szCs w:val="28"/>
          <w:lang w:eastAsia="ru-RU"/>
        </w:rPr>
        <w:t>передвищої</w:t>
      </w:r>
      <w:proofErr w:type="spellEnd"/>
      <w:r w:rsidRPr="00F5625E">
        <w:rPr>
          <w:rFonts w:ascii="Times New Roman" w:eastAsia="Times New Roman" w:hAnsi="Times New Roman" w:cs="Times New Roman"/>
          <w:b/>
          <w:bCs/>
          <w:spacing w:val="60"/>
          <w:szCs w:val="28"/>
          <w:lang w:eastAsia="ru-RU"/>
        </w:rPr>
        <w:t xml:space="preserve"> освіти</w:t>
      </w:r>
    </w:p>
    <w:p w14:paraId="6CFEE234" w14:textId="77777777" w:rsidR="00F5625E" w:rsidRPr="00F5625E" w:rsidRDefault="00F5625E" w:rsidP="007A3D96">
      <w:pPr>
        <w:tabs>
          <w:tab w:val="left" w:leader="underscore" w:pos="8903"/>
        </w:tabs>
        <w:spacing w:after="0" w:line="240" w:lineRule="auto"/>
        <w:ind w:firstLine="357"/>
        <w:jc w:val="center"/>
        <w:rPr>
          <w:rFonts w:ascii="Times New Roman" w:eastAsia="Times New Roman" w:hAnsi="Times New Roman" w:cs="Times New Roman"/>
          <w:b/>
          <w:sz w:val="16"/>
          <w:szCs w:val="24"/>
          <w:lang w:eastAsia="ru-RU"/>
        </w:rPr>
      </w:pPr>
    </w:p>
    <w:p w14:paraId="0938E0D3" w14:textId="77777777" w:rsidR="00F5625E" w:rsidRPr="00F5625E" w:rsidRDefault="00F5625E" w:rsidP="007A3D96">
      <w:pPr>
        <w:tabs>
          <w:tab w:val="left" w:leader="underscore" w:pos="8903"/>
        </w:tabs>
        <w:spacing w:after="0" w:line="240" w:lineRule="auto"/>
        <w:ind w:firstLine="357"/>
        <w:jc w:val="center"/>
        <w:rPr>
          <w:rFonts w:ascii="Times New Roman" w:eastAsia="Times New Roman" w:hAnsi="Times New Roman" w:cs="Times New Roman"/>
          <w:b/>
          <w:sz w:val="28"/>
          <w:szCs w:val="24"/>
          <w:lang w:eastAsia="ru-RU"/>
        </w:rPr>
      </w:pPr>
      <w:r w:rsidRPr="00F5625E">
        <w:rPr>
          <w:rFonts w:ascii="Times New Roman" w:eastAsia="Times New Roman" w:hAnsi="Times New Roman" w:cs="Times New Roman"/>
          <w:b/>
          <w:sz w:val="28"/>
          <w:szCs w:val="24"/>
          <w:lang w:eastAsia="ru-RU"/>
        </w:rPr>
        <w:t>юридичний факультет</w:t>
      </w:r>
    </w:p>
    <w:p w14:paraId="6615C2E9" w14:textId="77777777" w:rsidR="00F5625E" w:rsidRPr="00F5625E" w:rsidRDefault="00F5625E" w:rsidP="007A3D96">
      <w:pPr>
        <w:tabs>
          <w:tab w:val="left" w:leader="underscore" w:pos="8903"/>
        </w:tabs>
        <w:spacing w:after="0" w:line="240" w:lineRule="auto"/>
        <w:ind w:firstLine="357"/>
        <w:jc w:val="center"/>
        <w:rPr>
          <w:rFonts w:ascii="Times New Roman" w:eastAsia="Times New Roman" w:hAnsi="Times New Roman" w:cs="Times New Roman"/>
          <w:b/>
          <w:sz w:val="28"/>
          <w:szCs w:val="24"/>
          <w:lang w:eastAsia="ru-RU"/>
        </w:rPr>
      </w:pPr>
      <w:r w:rsidRPr="00F5625E">
        <w:rPr>
          <w:rFonts w:ascii="Times New Roman" w:eastAsia="Times New Roman" w:hAnsi="Times New Roman" w:cs="Times New Roman"/>
          <w:b/>
          <w:sz w:val="28"/>
          <w:szCs w:val="24"/>
          <w:lang w:eastAsia="ru-RU"/>
        </w:rPr>
        <w:t>циклова комісія «Цивільно-правових дисциплін» (випускаюча)</w:t>
      </w:r>
    </w:p>
    <w:p w14:paraId="6BE350B0" w14:textId="77777777" w:rsidR="00F5625E" w:rsidRPr="00F5625E" w:rsidRDefault="00F5625E" w:rsidP="007A3D96">
      <w:pPr>
        <w:tabs>
          <w:tab w:val="left" w:pos="720"/>
          <w:tab w:val="left" w:pos="1440"/>
          <w:tab w:val="left" w:pos="1620"/>
        </w:tabs>
        <w:spacing w:after="0" w:line="240" w:lineRule="auto"/>
        <w:ind w:left="5672"/>
        <w:rPr>
          <w:rFonts w:ascii="Times New Roman" w:eastAsia="Times New Roman" w:hAnsi="Times New Roman" w:cs="Times New Roman"/>
          <w:szCs w:val="24"/>
          <w:lang w:eastAsia="ru-RU"/>
        </w:rPr>
      </w:pPr>
    </w:p>
    <w:p w14:paraId="0A9B6D4C" w14:textId="77777777" w:rsidR="00F5625E" w:rsidRPr="00F5625E" w:rsidRDefault="00F5625E" w:rsidP="007A3D96">
      <w:pPr>
        <w:tabs>
          <w:tab w:val="left" w:pos="720"/>
          <w:tab w:val="left" w:pos="1440"/>
          <w:tab w:val="left" w:pos="1620"/>
        </w:tabs>
        <w:spacing w:after="0" w:line="240" w:lineRule="auto"/>
        <w:ind w:left="4820"/>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6"/>
          <w:szCs w:val="24"/>
          <w:lang w:eastAsia="ru-RU"/>
        </w:rPr>
        <w:t>«</w:t>
      </w:r>
      <w:r w:rsidRPr="00F5625E">
        <w:rPr>
          <w:rFonts w:ascii="Times New Roman" w:eastAsia="Times New Roman" w:hAnsi="Times New Roman" w:cs="Times New Roman"/>
          <w:b/>
          <w:sz w:val="26"/>
          <w:szCs w:val="24"/>
          <w:lang w:eastAsia="ru-RU"/>
        </w:rPr>
        <w:t>До захисту допущено</w:t>
      </w:r>
      <w:r w:rsidRPr="00F5625E">
        <w:rPr>
          <w:rFonts w:ascii="Times New Roman" w:eastAsia="Times New Roman" w:hAnsi="Times New Roman" w:cs="Times New Roman"/>
          <w:sz w:val="26"/>
          <w:szCs w:val="24"/>
          <w:lang w:eastAsia="ru-RU"/>
        </w:rPr>
        <w:t>»</w:t>
      </w:r>
    </w:p>
    <w:p w14:paraId="07BCABBE" w14:textId="77777777" w:rsidR="00F5625E" w:rsidRPr="00F5625E" w:rsidRDefault="00F5625E" w:rsidP="007A3D96">
      <w:pPr>
        <w:tabs>
          <w:tab w:val="left" w:pos="720"/>
          <w:tab w:val="left" w:pos="1440"/>
          <w:tab w:val="left" w:pos="1620"/>
        </w:tabs>
        <w:spacing w:after="0" w:line="240" w:lineRule="auto"/>
        <w:ind w:left="4820"/>
        <w:rPr>
          <w:rFonts w:ascii="Times New Roman" w:eastAsia="Times New Roman" w:hAnsi="Times New Roman" w:cs="Times New Roman"/>
          <w:bCs/>
          <w:sz w:val="26"/>
          <w:szCs w:val="24"/>
          <w:lang w:eastAsia="ru-RU"/>
        </w:rPr>
      </w:pPr>
      <w:r w:rsidRPr="00F5625E">
        <w:rPr>
          <w:rFonts w:ascii="Times New Roman" w:eastAsia="Times New Roman" w:hAnsi="Times New Roman" w:cs="Times New Roman"/>
          <w:bCs/>
          <w:sz w:val="26"/>
          <w:szCs w:val="24"/>
          <w:lang w:eastAsia="ru-RU"/>
        </w:rPr>
        <w:t>Директор коледжу</w:t>
      </w:r>
    </w:p>
    <w:p w14:paraId="6C15552A" w14:textId="77777777" w:rsidR="00F5625E" w:rsidRPr="00F5625E" w:rsidRDefault="00F5625E" w:rsidP="007A3D96">
      <w:pPr>
        <w:tabs>
          <w:tab w:val="left" w:pos="720"/>
          <w:tab w:val="left" w:pos="1440"/>
          <w:tab w:val="left" w:pos="1620"/>
        </w:tabs>
        <w:spacing w:after="0" w:line="240" w:lineRule="auto"/>
        <w:ind w:left="4820"/>
        <w:rPr>
          <w:rFonts w:ascii="Times New Roman" w:eastAsia="Times New Roman" w:hAnsi="Times New Roman" w:cs="Times New Roman"/>
          <w:sz w:val="26"/>
          <w:szCs w:val="24"/>
          <w:u w:val="single"/>
          <w:lang w:eastAsia="ru-RU"/>
        </w:rPr>
      </w:pPr>
    </w:p>
    <w:p w14:paraId="09710E7E" w14:textId="1FF4E140" w:rsidR="00F5625E" w:rsidRPr="00F5625E" w:rsidRDefault="00F5625E" w:rsidP="007A3D96">
      <w:pPr>
        <w:tabs>
          <w:tab w:val="left" w:pos="720"/>
          <w:tab w:val="left" w:pos="1440"/>
          <w:tab w:val="left" w:pos="1620"/>
        </w:tabs>
        <w:spacing w:after="0" w:line="240" w:lineRule="auto"/>
        <w:ind w:left="4820"/>
        <w:rPr>
          <w:rFonts w:ascii="Times New Roman" w:eastAsia="Times New Roman" w:hAnsi="Times New Roman" w:cs="Times New Roman"/>
          <w:sz w:val="26"/>
          <w:szCs w:val="24"/>
          <w:u w:val="single"/>
          <w:lang w:eastAsia="ru-RU"/>
        </w:rPr>
      </w:pPr>
      <w:r w:rsidRPr="00F5625E">
        <w:rPr>
          <w:rFonts w:ascii="Times New Roman" w:eastAsia="Times New Roman" w:hAnsi="Times New Roman" w:cs="Times New Roman"/>
          <w:sz w:val="26"/>
          <w:szCs w:val="24"/>
          <w:u w:val="single"/>
          <w:lang w:eastAsia="ru-RU"/>
        </w:rPr>
        <w:tab/>
        <w:t xml:space="preserve">           </w:t>
      </w:r>
      <w:r w:rsidRPr="00F5625E">
        <w:rPr>
          <w:rFonts w:ascii="Times New Roman" w:eastAsia="Times New Roman" w:hAnsi="Times New Roman" w:cs="Times New Roman"/>
          <w:sz w:val="26"/>
          <w:szCs w:val="24"/>
          <w:u w:val="single"/>
          <w:lang w:eastAsia="ru-RU"/>
        </w:rPr>
        <w:tab/>
      </w:r>
      <w:r w:rsidRPr="00F5625E">
        <w:rPr>
          <w:rFonts w:ascii="Times New Roman" w:eastAsia="Times New Roman" w:hAnsi="Times New Roman" w:cs="Times New Roman"/>
          <w:sz w:val="26"/>
          <w:szCs w:val="24"/>
          <w:lang w:eastAsia="ru-RU"/>
        </w:rPr>
        <w:t xml:space="preserve">  </w:t>
      </w:r>
      <w:r w:rsidRPr="00F5625E">
        <w:rPr>
          <w:rFonts w:ascii="Times New Roman" w:eastAsia="Times New Roman" w:hAnsi="Times New Roman" w:cs="Times New Roman"/>
          <w:sz w:val="26"/>
          <w:szCs w:val="24"/>
          <w:u w:val="single"/>
          <w:lang w:eastAsia="ru-RU"/>
        </w:rPr>
        <w:t xml:space="preserve"> проф. </w:t>
      </w:r>
      <w:r w:rsidR="00AE4AE7">
        <w:rPr>
          <w:rFonts w:ascii="Times New Roman" w:eastAsia="Times New Roman" w:hAnsi="Times New Roman" w:cs="Times New Roman"/>
          <w:sz w:val="26"/>
          <w:szCs w:val="24"/>
          <w:u w:val="single"/>
          <w:lang w:eastAsia="ru-RU"/>
        </w:rPr>
        <w:t>-</w:t>
      </w:r>
      <w:r w:rsidRPr="00F5625E">
        <w:rPr>
          <w:rFonts w:ascii="Times New Roman" w:eastAsia="Times New Roman" w:hAnsi="Times New Roman" w:cs="Times New Roman"/>
          <w:sz w:val="26"/>
          <w:szCs w:val="24"/>
          <w:u w:val="single"/>
          <w:lang w:eastAsia="ru-RU"/>
        </w:rPr>
        <w:tab/>
        <w:t xml:space="preserve">  </w:t>
      </w:r>
    </w:p>
    <w:p w14:paraId="5145B058" w14:textId="77777777" w:rsidR="00F5625E" w:rsidRPr="00F5625E" w:rsidRDefault="00F5625E" w:rsidP="007A3D96">
      <w:pPr>
        <w:tabs>
          <w:tab w:val="left" w:pos="720"/>
          <w:tab w:val="left" w:pos="1440"/>
          <w:tab w:val="left" w:pos="1620"/>
        </w:tabs>
        <w:spacing w:after="0" w:line="240" w:lineRule="auto"/>
        <w:ind w:left="4820" w:firstLine="425"/>
        <w:rPr>
          <w:rFonts w:ascii="Times New Roman" w:eastAsia="Times New Roman" w:hAnsi="Times New Roman" w:cs="Times New Roman"/>
          <w:sz w:val="26"/>
          <w:szCs w:val="24"/>
          <w:vertAlign w:val="superscript"/>
          <w:lang w:eastAsia="ru-RU"/>
        </w:rPr>
      </w:pPr>
      <w:r w:rsidRPr="00F5625E">
        <w:rPr>
          <w:rFonts w:ascii="Times New Roman" w:eastAsia="Times New Roman" w:hAnsi="Times New Roman" w:cs="Times New Roman"/>
          <w:sz w:val="26"/>
          <w:szCs w:val="24"/>
          <w:vertAlign w:val="superscript"/>
          <w:lang w:eastAsia="ru-RU"/>
        </w:rPr>
        <w:t>(підпис)                  (ініціали, прізвище)</w:t>
      </w:r>
    </w:p>
    <w:p w14:paraId="798AFF20" w14:textId="77777777" w:rsidR="00F5625E" w:rsidRPr="00F5625E" w:rsidRDefault="00F5625E" w:rsidP="007A3D96">
      <w:pPr>
        <w:tabs>
          <w:tab w:val="left" w:pos="720"/>
          <w:tab w:val="left" w:pos="1440"/>
          <w:tab w:val="left" w:pos="1620"/>
        </w:tabs>
        <w:spacing w:after="0" w:line="240" w:lineRule="auto"/>
        <w:ind w:left="4820"/>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6"/>
          <w:szCs w:val="24"/>
          <w:lang w:eastAsia="ru-RU"/>
        </w:rPr>
        <w:t>«____»_____________________20__ р.</w:t>
      </w:r>
    </w:p>
    <w:p w14:paraId="646A62B0" w14:textId="77777777" w:rsidR="00F5625E" w:rsidRPr="00F5625E" w:rsidRDefault="00F5625E" w:rsidP="00F5625E">
      <w:pPr>
        <w:tabs>
          <w:tab w:val="left" w:leader="underscore" w:pos="9631"/>
        </w:tabs>
        <w:spacing w:after="0" w:line="240" w:lineRule="auto"/>
        <w:rPr>
          <w:rFonts w:ascii="Times New Roman" w:eastAsia="Times New Roman" w:hAnsi="Times New Roman" w:cs="Times New Roman"/>
          <w:b/>
          <w:bCs/>
          <w:caps/>
          <w:sz w:val="26"/>
          <w:szCs w:val="24"/>
          <w:lang w:eastAsia="ru-RU"/>
        </w:rPr>
      </w:pPr>
    </w:p>
    <w:p w14:paraId="6058E1B6" w14:textId="77777777" w:rsidR="00F5625E" w:rsidRPr="00F5625E" w:rsidRDefault="00F5625E" w:rsidP="00F5625E">
      <w:pPr>
        <w:tabs>
          <w:tab w:val="right" w:leader="underscore" w:pos="8903"/>
        </w:tabs>
        <w:spacing w:after="0" w:line="240" w:lineRule="auto"/>
        <w:jc w:val="center"/>
        <w:outlineLvl w:val="0"/>
        <w:rPr>
          <w:rFonts w:ascii="Times New Roman" w:eastAsia="Times New Roman" w:hAnsi="Times New Roman" w:cs="Times New Roman"/>
          <w:b/>
          <w:sz w:val="52"/>
          <w:szCs w:val="40"/>
          <w:lang w:eastAsia="ru-RU"/>
        </w:rPr>
      </w:pPr>
      <w:r w:rsidRPr="00F5625E">
        <w:rPr>
          <w:rFonts w:ascii="Times New Roman" w:eastAsia="Times New Roman" w:hAnsi="Times New Roman" w:cs="Times New Roman"/>
          <w:b/>
          <w:sz w:val="52"/>
          <w:szCs w:val="40"/>
          <w:lang w:eastAsia="ru-RU"/>
        </w:rPr>
        <w:t>Дипломна робота</w:t>
      </w:r>
    </w:p>
    <w:p w14:paraId="4CD7F2E9" w14:textId="77777777" w:rsidR="00F5625E" w:rsidRPr="00F5625E" w:rsidRDefault="00F5625E" w:rsidP="00F5625E">
      <w:pPr>
        <w:spacing w:before="120" w:after="120" w:line="240" w:lineRule="auto"/>
        <w:jc w:val="center"/>
        <w:rPr>
          <w:rFonts w:ascii="Times New Roman" w:eastAsia="Times New Roman" w:hAnsi="Times New Roman" w:cs="Times New Roman"/>
          <w:b/>
          <w:sz w:val="28"/>
          <w:szCs w:val="28"/>
          <w:lang w:eastAsia="ru-RU"/>
        </w:rPr>
      </w:pPr>
      <w:r w:rsidRPr="00F5625E">
        <w:rPr>
          <w:rFonts w:ascii="Times New Roman" w:eastAsia="Times New Roman" w:hAnsi="Times New Roman" w:cs="Times New Roman"/>
          <w:b/>
          <w:sz w:val="28"/>
          <w:szCs w:val="28"/>
          <w:lang w:eastAsia="ru-RU"/>
        </w:rPr>
        <w:t>освітньо-професійного ступеня «фаховий молодший бакалавр»</w:t>
      </w:r>
    </w:p>
    <w:p w14:paraId="138EAEC9" w14:textId="77777777" w:rsidR="00F5625E" w:rsidRPr="00F5625E" w:rsidRDefault="00F5625E" w:rsidP="00F5625E">
      <w:pPr>
        <w:tabs>
          <w:tab w:val="left" w:leader="underscore" w:pos="7371"/>
        </w:tabs>
        <w:spacing w:after="0" w:line="240" w:lineRule="auto"/>
        <w:rPr>
          <w:rFonts w:ascii="Times New Roman" w:eastAsia="Times New Roman" w:hAnsi="Times New Roman" w:cs="Times New Roman"/>
          <w:sz w:val="26"/>
          <w:szCs w:val="24"/>
          <w:lang w:eastAsia="ru-RU"/>
        </w:rPr>
      </w:pPr>
    </w:p>
    <w:p w14:paraId="63D41C33" w14:textId="77777777" w:rsidR="00F5625E" w:rsidRPr="00F5625E" w:rsidRDefault="00F5625E" w:rsidP="00F5625E">
      <w:pPr>
        <w:tabs>
          <w:tab w:val="left" w:leader="underscore" w:pos="7371"/>
        </w:tabs>
        <w:spacing w:after="0" w:line="240" w:lineRule="auto"/>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6"/>
          <w:szCs w:val="24"/>
          <w:lang w:eastAsia="ru-RU"/>
        </w:rPr>
        <w:t xml:space="preserve">зі спеціальності </w:t>
      </w:r>
      <w:r w:rsidRPr="00F5625E">
        <w:rPr>
          <w:rFonts w:ascii="Times New Roman" w:eastAsia="Times New Roman" w:hAnsi="Times New Roman" w:cs="Times New Roman"/>
          <w:sz w:val="26"/>
          <w:szCs w:val="24"/>
          <w:u w:val="single"/>
          <w:lang w:eastAsia="ru-RU"/>
        </w:rPr>
        <w:t xml:space="preserve">   </w:t>
      </w:r>
      <w:r w:rsidRPr="00F5625E">
        <w:rPr>
          <w:rFonts w:ascii="Times New Roman" w:eastAsia="Times New Roman" w:hAnsi="Times New Roman" w:cs="Times New Roman"/>
          <w:b/>
          <w:bCs/>
          <w:sz w:val="26"/>
          <w:szCs w:val="24"/>
          <w:u w:val="single"/>
          <w:lang w:eastAsia="ru-RU"/>
        </w:rPr>
        <w:t>081  «Право»,</w:t>
      </w:r>
      <w:r w:rsidRPr="00F5625E">
        <w:rPr>
          <w:rFonts w:ascii="Times New Roman" w:eastAsia="Times New Roman" w:hAnsi="Times New Roman" w:cs="Times New Roman"/>
          <w:bCs/>
          <w:sz w:val="26"/>
          <w:szCs w:val="24"/>
          <w:u w:val="single"/>
          <w:lang w:eastAsia="ru-RU"/>
        </w:rPr>
        <w:t xml:space="preserve">   галузь знань </w:t>
      </w:r>
      <w:r w:rsidRPr="00F5625E">
        <w:rPr>
          <w:rFonts w:ascii="Times New Roman" w:eastAsia="Times New Roman" w:hAnsi="Times New Roman" w:cs="Times New Roman"/>
          <w:b/>
          <w:bCs/>
          <w:sz w:val="26"/>
          <w:szCs w:val="24"/>
          <w:u w:val="single"/>
          <w:lang w:eastAsia="ru-RU"/>
        </w:rPr>
        <w:t>08 «Право»</w:t>
      </w:r>
      <w:r w:rsidRPr="00F5625E">
        <w:rPr>
          <w:rFonts w:ascii="Times New Roman" w:eastAsia="Times New Roman" w:hAnsi="Times New Roman" w:cs="Times New Roman"/>
          <w:bCs/>
          <w:sz w:val="26"/>
          <w:szCs w:val="24"/>
          <w:u w:val="single"/>
          <w:lang w:eastAsia="ru-RU"/>
        </w:rPr>
        <w:t xml:space="preserve">                              </w:t>
      </w:r>
      <w:r w:rsidRPr="00F5625E">
        <w:rPr>
          <w:rFonts w:ascii="Times New Roman" w:eastAsia="Times New Roman" w:hAnsi="Times New Roman" w:cs="Times New Roman"/>
          <w:bCs/>
          <w:color w:val="FFFFFF"/>
          <w:sz w:val="26"/>
          <w:szCs w:val="24"/>
          <w:u w:val="single"/>
          <w:lang w:eastAsia="ru-RU"/>
        </w:rPr>
        <w:t>.</w:t>
      </w:r>
    </w:p>
    <w:p w14:paraId="5B4ABFCB" w14:textId="77777777" w:rsidR="00F5625E" w:rsidRPr="00F5625E" w:rsidRDefault="00F5625E" w:rsidP="00F5625E">
      <w:pPr>
        <w:tabs>
          <w:tab w:val="left" w:leader="underscore" w:pos="9356"/>
        </w:tabs>
        <w:spacing w:after="0" w:line="240" w:lineRule="auto"/>
        <w:ind w:left="2268"/>
        <w:rPr>
          <w:rFonts w:ascii="Times New Roman" w:eastAsia="Times New Roman" w:hAnsi="Times New Roman" w:cs="Times New Roman"/>
          <w:sz w:val="26"/>
          <w:szCs w:val="24"/>
          <w:vertAlign w:val="superscript"/>
          <w:lang w:eastAsia="ru-RU"/>
        </w:rPr>
      </w:pPr>
      <w:r w:rsidRPr="00F5625E">
        <w:rPr>
          <w:rFonts w:ascii="Times New Roman" w:eastAsia="Times New Roman" w:hAnsi="Times New Roman" w:cs="Times New Roman"/>
          <w:sz w:val="26"/>
          <w:szCs w:val="24"/>
          <w:vertAlign w:val="superscript"/>
          <w:lang w:eastAsia="ru-RU"/>
        </w:rPr>
        <w:t>(код і назва спеціальності, напряму підготовки (галузі знань)</w:t>
      </w:r>
    </w:p>
    <w:p w14:paraId="5DACC4D5" w14:textId="77777777" w:rsidR="00F5625E" w:rsidRPr="00F5625E" w:rsidRDefault="00F5625E" w:rsidP="00F5625E">
      <w:pPr>
        <w:spacing w:before="120" w:after="0" w:line="240" w:lineRule="auto"/>
        <w:rPr>
          <w:rFonts w:ascii="Times New Roman" w:eastAsia="Times New Roman" w:hAnsi="Times New Roman" w:cs="Times New Roman"/>
          <w:sz w:val="26"/>
          <w:szCs w:val="24"/>
          <w:lang w:eastAsia="ru-RU"/>
        </w:rPr>
      </w:pPr>
      <w:r w:rsidRPr="00F5625E">
        <w:rPr>
          <w:rFonts w:ascii="Times New Roman" w:eastAsia="Times New Roman" w:hAnsi="Times New Roman" w:cs="Times New Roman"/>
          <w:b/>
          <w:sz w:val="26"/>
          <w:szCs w:val="24"/>
          <w:lang w:eastAsia="ru-RU"/>
        </w:rPr>
        <w:t>з навчальної дисципліни</w:t>
      </w:r>
      <w:r w:rsidRPr="00F5625E">
        <w:rPr>
          <w:rFonts w:ascii="Times New Roman" w:eastAsia="Times New Roman" w:hAnsi="Times New Roman" w:cs="Times New Roman"/>
          <w:sz w:val="26"/>
          <w:szCs w:val="24"/>
          <w:lang w:eastAsia="ru-RU"/>
        </w:rPr>
        <w:t xml:space="preserve">: Кримінальне Право  </w:t>
      </w:r>
    </w:p>
    <w:p w14:paraId="48080368" w14:textId="77777777" w:rsidR="00F5625E" w:rsidRPr="00F5625E" w:rsidRDefault="00F5625E" w:rsidP="00F5625E">
      <w:pPr>
        <w:spacing w:before="120" w:after="0" w:line="240" w:lineRule="auto"/>
        <w:rPr>
          <w:rFonts w:ascii="Times New Roman" w:eastAsia="Times New Roman" w:hAnsi="Times New Roman" w:cs="Times New Roman"/>
          <w:sz w:val="28"/>
          <w:szCs w:val="28"/>
          <w:lang w:eastAsia="ru-RU"/>
        </w:rPr>
      </w:pPr>
      <w:r w:rsidRPr="00F5625E">
        <w:rPr>
          <w:rFonts w:ascii="Times New Roman" w:eastAsia="Times New Roman" w:hAnsi="Times New Roman" w:cs="Times New Roman"/>
          <w:b/>
          <w:sz w:val="26"/>
          <w:szCs w:val="24"/>
          <w:lang w:eastAsia="ru-RU"/>
        </w:rPr>
        <w:t>на тему</w:t>
      </w:r>
      <w:r w:rsidRPr="00F5625E">
        <w:rPr>
          <w:rFonts w:ascii="Times New Roman" w:eastAsia="Times New Roman" w:hAnsi="Times New Roman" w:cs="Times New Roman"/>
          <w:sz w:val="26"/>
          <w:szCs w:val="24"/>
          <w:lang w:eastAsia="ru-RU"/>
        </w:rPr>
        <w:t xml:space="preserve">: </w:t>
      </w:r>
      <w:r w:rsidRPr="00F5625E">
        <w:rPr>
          <w:rFonts w:ascii="Times New Roman" w:eastAsia="Times New Roman" w:hAnsi="Times New Roman" w:cs="Times New Roman"/>
          <w:sz w:val="28"/>
          <w:szCs w:val="28"/>
          <w:lang w:eastAsia="ru-RU"/>
        </w:rPr>
        <w:t>«кримінальна відповідальність за експлуатацію дітей»</w:t>
      </w:r>
    </w:p>
    <w:p w14:paraId="7677996D" w14:textId="77777777" w:rsidR="00F5625E" w:rsidRPr="00F5625E" w:rsidRDefault="00F5625E" w:rsidP="00F5625E">
      <w:pPr>
        <w:spacing w:before="240" w:after="0" w:line="240" w:lineRule="auto"/>
        <w:outlineLvl w:val="0"/>
        <w:rPr>
          <w:rFonts w:ascii="Times New Roman" w:eastAsia="Times New Roman" w:hAnsi="Times New Roman" w:cs="Times New Roman"/>
          <w:bCs/>
          <w:sz w:val="26"/>
          <w:szCs w:val="24"/>
          <w:lang w:eastAsia="ru-RU"/>
        </w:rPr>
      </w:pPr>
      <w:r w:rsidRPr="00F5625E">
        <w:rPr>
          <w:rFonts w:ascii="Times New Roman" w:eastAsia="Times New Roman" w:hAnsi="Times New Roman" w:cs="Times New Roman"/>
          <w:b/>
          <w:bCs/>
          <w:sz w:val="26"/>
          <w:szCs w:val="24"/>
          <w:lang w:eastAsia="ru-RU"/>
        </w:rPr>
        <w:t>Виконав</w:t>
      </w:r>
      <w:r w:rsidRPr="00F5625E">
        <w:rPr>
          <w:rFonts w:ascii="Times New Roman" w:eastAsia="Times New Roman" w:hAnsi="Times New Roman" w:cs="Times New Roman"/>
          <w:bCs/>
          <w:sz w:val="26"/>
          <w:szCs w:val="24"/>
          <w:lang w:eastAsia="ru-RU"/>
        </w:rPr>
        <w:t>:  студент 4-го курсу,  групи</w:t>
      </w:r>
      <w:r w:rsidRPr="00F5625E">
        <w:rPr>
          <w:rFonts w:ascii="Times New Roman" w:eastAsia="Times New Roman" w:hAnsi="Times New Roman" w:cs="Times New Roman"/>
          <w:color w:val="000000"/>
          <w:sz w:val="28"/>
          <w:lang w:eastAsia="uk-UA"/>
        </w:rPr>
        <w:t xml:space="preserve"> </w:t>
      </w:r>
      <w:r w:rsidRPr="00F5625E">
        <w:rPr>
          <w:rFonts w:ascii="Times New Roman" w:eastAsia="Times New Roman" w:hAnsi="Times New Roman" w:cs="Times New Roman"/>
          <w:bCs/>
          <w:sz w:val="26"/>
          <w:szCs w:val="24"/>
          <w:lang w:eastAsia="ru-RU"/>
        </w:rPr>
        <w:t xml:space="preserve">ЮТ2/1   ,    </w:t>
      </w:r>
      <w:r w:rsidRPr="00F5625E">
        <w:rPr>
          <w:rFonts w:ascii="Times New Roman" w:eastAsia="Times New Roman" w:hAnsi="Times New Roman" w:cs="Times New Roman"/>
          <w:bCs/>
          <w:sz w:val="26"/>
          <w:szCs w:val="24"/>
          <w:u w:val="single"/>
          <w:lang w:eastAsia="ru-RU"/>
        </w:rPr>
        <w:t>денного</w:t>
      </w:r>
      <w:r w:rsidRPr="00F5625E">
        <w:rPr>
          <w:rFonts w:ascii="Times New Roman" w:eastAsia="Times New Roman" w:hAnsi="Times New Roman" w:cs="Times New Roman"/>
          <w:bCs/>
          <w:sz w:val="26"/>
          <w:szCs w:val="24"/>
          <w:lang w:eastAsia="ru-RU"/>
        </w:rPr>
        <w:t xml:space="preserve"> відділення</w:t>
      </w:r>
    </w:p>
    <w:p w14:paraId="42BB7558" w14:textId="1536589F" w:rsidR="00F5625E" w:rsidRPr="00AE4AE7" w:rsidRDefault="00AE4AE7" w:rsidP="00AE4AE7">
      <w:pPr>
        <w:tabs>
          <w:tab w:val="left" w:pos="0"/>
        </w:tabs>
        <w:spacing w:after="0" w:line="240" w:lineRule="auto"/>
        <w:rPr>
          <w:rFonts w:ascii="Times New Roman" w:eastAsia="Times New Roman" w:hAnsi="Times New Roman" w:cs="Times New Roman"/>
          <w:bCs/>
          <w:sz w:val="26"/>
          <w:szCs w:val="24"/>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F5625E" w:rsidRPr="00AE4AE7">
        <w:rPr>
          <w:rFonts w:ascii="Times New Roman" w:eastAsia="Times New Roman" w:hAnsi="Times New Roman" w:cs="Times New Roman"/>
          <w:sz w:val="28"/>
          <w:szCs w:val="28"/>
          <w:lang w:eastAsia="ru-RU"/>
        </w:rPr>
        <w:t xml:space="preserve">                           </w:t>
      </w:r>
      <w:r w:rsidR="00F5625E" w:rsidRPr="00AE4AE7">
        <w:rPr>
          <w:rFonts w:ascii="Times New Roman" w:eastAsia="Times New Roman" w:hAnsi="Times New Roman" w:cs="Times New Roman"/>
          <w:sz w:val="28"/>
          <w:szCs w:val="28"/>
          <w:lang w:eastAsia="ru-RU"/>
        </w:rPr>
        <w:tab/>
      </w:r>
      <w:r w:rsidR="00F5625E" w:rsidRPr="00AE4AE7">
        <w:rPr>
          <w:rFonts w:ascii="Times New Roman" w:eastAsia="Times New Roman" w:hAnsi="Times New Roman" w:cs="Times New Roman"/>
          <w:sz w:val="28"/>
          <w:szCs w:val="28"/>
          <w:lang w:eastAsia="ru-RU"/>
        </w:rPr>
        <w:tab/>
        <w:t xml:space="preserve">                              </w:t>
      </w:r>
      <w:r w:rsidR="00F5625E" w:rsidRPr="00AE4AE7">
        <w:rPr>
          <w:rFonts w:ascii="Times New Roman" w:eastAsia="Times New Roman" w:hAnsi="Times New Roman" w:cs="Times New Roman"/>
          <w:sz w:val="28"/>
          <w:szCs w:val="28"/>
          <w:u w:val="single"/>
          <w:lang w:eastAsia="ru-RU"/>
        </w:rPr>
        <w:tab/>
      </w:r>
      <w:r w:rsidR="00F5625E" w:rsidRPr="00AE4AE7">
        <w:rPr>
          <w:rFonts w:ascii="Times New Roman" w:eastAsia="Times New Roman" w:hAnsi="Times New Roman" w:cs="Times New Roman"/>
          <w:bCs/>
          <w:sz w:val="28"/>
          <w:szCs w:val="28"/>
          <w:u w:val="single"/>
          <w:lang w:eastAsia="ru-RU"/>
        </w:rPr>
        <w:tab/>
      </w:r>
    </w:p>
    <w:p w14:paraId="2C919779" w14:textId="77777777" w:rsidR="00F5625E" w:rsidRPr="00F5625E" w:rsidRDefault="00F5625E" w:rsidP="00F5625E">
      <w:pPr>
        <w:spacing w:after="0" w:line="240" w:lineRule="auto"/>
        <w:ind w:left="1975" w:firstLine="10"/>
        <w:jc w:val="both"/>
        <w:rPr>
          <w:rFonts w:ascii="Times New Roman" w:eastAsia="Times New Roman" w:hAnsi="Times New Roman" w:cs="Times New Roman"/>
          <w:bCs/>
          <w:sz w:val="26"/>
          <w:szCs w:val="24"/>
          <w:lang w:eastAsia="ru-RU"/>
        </w:rPr>
      </w:pPr>
      <w:r w:rsidRPr="00F5625E">
        <w:rPr>
          <w:rFonts w:ascii="Times New Roman" w:eastAsia="Times New Roman" w:hAnsi="Times New Roman" w:cs="Times New Roman"/>
          <w:sz w:val="26"/>
          <w:szCs w:val="24"/>
          <w:vertAlign w:val="superscript"/>
          <w:lang w:eastAsia="ru-RU"/>
        </w:rPr>
        <w:t xml:space="preserve">                                                                                                                                          (підпис)</w:t>
      </w:r>
    </w:p>
    <w:p w14:paraId="686CC303" w14:textId="77777777" w:rsidR="00F5625E" w:rsidRPr="00F5625E" w:rsidRDefault="00F5625E" w:rsidP="00F5625E">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eastAsia="ru-RU"/>
        </w:rPr>
      </w:pPr>
      <w:bookmarkStart w:id="0" w:name="_Hlk187208401"/>
      <w:r w:rsidRPr="00F5625E">
        <w:rPr>
          <w:rFonts w:ascii="Times New Roman" w:eastAsia="Times New Roman" w:hAnsi="Times New Roman" w:cs="Times New Roman"/>
          <w:b/>
          <w:bCs/>
          <w:sz w:val="26"/>
          <w:szCs w:val="24"/>
          <w:lang w:eastAsia="ru-RU"/>
        </w:rPr>
        <w:t>Керівник</w:t>
      </w:r>
      <w:r w:rsidRPr="00F5625E">
        <w:rPr>
          <w:rFonts w:ascii="Times New Roman" w:eastAsia="Times New Roman" w:hAnsi="Times New Roman" w:cs="Times New Roman"/>
          <w:bCs/>
          <w:sz w:val="26"/>
          <w:szCs w:val="24"/>
          <w:lang w:eastAsia="ru-RU"/>
        </w:rPr>
        <w:t>:</w:t>
      </w:r>
      <w:bookmarkEnd w:id="0"/>
    </w:p>
    <w:p w14:paraId="2F8243ED" w14:textId="3BD13B2C" w:rsidR="00F5625E" w:rsidRPr="00AE4AE7" w:rsidRDefault="00813F1A" w:rsidP="00F5625E">
      <w:pPr>
        <w:tabs>
          <w:tab w:val="left" w:pos="4111"/>
          <w:tab w:val="left" w:leader="underscore" w:pos="4395"/>
          <w:tab w:val="left" w:leader="underscore" w:pos="4962"/>
        </w:tabs>
        <w:spacing w:before="120"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val="ru-RU" w:eastAsia="ru-RU"/>
        </w:rPr>
        <w:t>Кандидат</w:t>
      </w:r>
      <w:r w:rsidR="007A3D96" w:rsidRPr="007A3D96">
        <w:rPr>
          <w:rFonts w:ascii="Times New Roman" w:eastAsia="Times New Roman" w:hAnsi="Times New Roman" w:cs="Times New Roman"/>
          <w:bCs/>
          <w:sz w:val="24"/>
          <w:szCs w:val="28"/>
          <w:lang w:eastAsia="ru-RU"/>
        </w:rPr>
        <w:t xml:space="preserve"> юридичних наук</w:t>
      </w:r>
      <w:r w:rsidR="00F5625E" w:rsidRPr="00F5625E">
        <w:rPr>
          <w:rFonts w:ascii="Times New Roman" w:eastAsia="Times New Roman" w:hAnsi="Times New Roman" w:cs="Times New Roman"/>
          <w:bCs/>
          <w:sz w:val="28"/>
          <w:szCs w:val="28"/>
          <w:lang w:eastAsia="ru-RU"/>
        </w:rPr>
        <w:t xml:space="preserve">                                                    </w:t>
      </w:r>
      <w:bookmarkStart w:id="1" w:name="_Hlk188197464"/>
      <w:r w:rsidR="00F5625E" w:rsidRPr="00F5625E">
        <w:rPr>
          <w:rFonts w:ascii="Times New Roman" w:eastAsia="Times New Roman" w:hAnsi="Times New Roman" w:cs="Times New Roman"/>
          <w:bCs/>
          <w:sz w:val="28"/>
          <w:szCs w:val="28"/>
          <w:u w:val="single"/>
          <w:lang w:eastAsia="ru-RU"/>
        </w:rPr>
        <w:tab/>
      </w:r>
      <w:r w:rsidR="00F5625E" w:rsidRPr="00F5625E">
        <w:rPr>
          <w:rFonts w:ascii="Times New Roman" w:eastAsia="Times New Roman" w:hAnsi="Times New Roman" w:cs="Times New Roman"/>
          <w:bCs/>
          <w:sz w:val="28"/>
          <w:szCs w:val="28"/>
          <w:u w:val="single"/>
          <w:lang w:eastAsia="ru-RU"/>
        </w:rPr>
        <w:tab/>
      </w:r>
      <w:r w:rsidR="00F5625E" w:rsidRPr="00F5625E">
        <w:rPr>
          <w:rFonts w:ascii="Times New Roman" w:eastAsia="Times New Roman" w:hAnsi="Times New Roman" w:cs="Times New Roman"/>
          <w:bCs/>
          <w:sz w:val="28"/>
          <w:szCs w:val="28"/>
          <w:u w:val="single"/>
          <w:lang w:eastAsia="ru-RU"/>
        </w:rPr>
        <w:tab/>
      </w:r>
      <w:r w:rsidR="00F5625E" w:rsidRPr="00F5625E">
        <w:rPr>
          <w:rFonts w:ascii="Times New Roman" w:eastAsia="Times New Roman" w:hAnsi="Times New Roman" w:cs="Times New Roman"/>
          <w:sz w:val="28"/>
          <w:szCs w:val="28"/>
          <w:vertAlign w:val="superscript"/>
          <w:lang w:eastAsia="ru-RU"/>
        </w:rPr>
        <w:t xml:space="preserve"> </w:t>
      </w:r>
      <w:bookmarkEnd w:id="1"/>
    </w:p>
    <w:p w14:paraId="33749BE9" w14:textId="77777777" w:rsidR="00F5625E" w:rsidRPr="00F5625E" w:rsidRDefault="00F5625E" w:rsidP="00F5625E">
      <w:pPr>
        <w:spacing w:after="0" w:line="240" w:lineRule="auto"/>
        <w:ind w:left="142" w:firstLine="9"/>
        <w:jc w:val="both"/>
        <w:rPr>
          <w:rFonts w:ascii="Times New Roman" w:eastAsia="Times New Roman" w:hAnsi="Times New Roman" w:cs="Times New Roman"/>
          <w:bCs/>
          <w:sz w:val="26"/>
          <w:szCs w:val="24"/>
          <w:lang w:eastAsia="ru-RU"/>
        </w:rPr>
      </w:pPr>
      <w:r w:rsidRPr="00F5625E">
        <w:rPr>
          <w:rFonts w:ascii="Times New Roman" w:eastAsia="Times New Roman" w:hAnsi="Times New Roman" w:cs="Times New Roman"/>
          <w:sz w:val="26"/>
          <w:szCs w:val="24"/>
          <w:vertAlign w:val="superscript"/>
          <w:lang w:eastAsia="ru-RU"/>
        </w:rPr>
        <w:t xml:space="preserve">                                                                                                                                                                                       (підпис)</w:t>
      </w:r>
    </w:p>
    <w:p w14:paraId="353DA5D5" w14:textId="77777777" w:rsidR="00F5625E" w:rsidRPr="00F5625E" w:rsidRDefault="00F5625E" w:rsidP="00F5625E">
      <w:pPr>
        <w:tabs>
          <w:tab w:val="left" w:pos="330"/>
        </w:tabs>
        <w:spacing w:after="0" w:line="240" w:lineRule="auto"/>
        <w:jc w:val="both"/>
        <w:rPr>
          <w:rFonts w:ascii="Times New Roman" w:eastAsia="Times New Roman" w:hAnsi="Times New Roman" w:cs="Times New Roman"/>
          <w:i/>
          <w:sz w:val="24"/>
          <w:szCs w:val="26"/>
          <w:lang w:eastAsia="ru-RU"/>
        </w:rPr>
      </w:pPr>
    </w:p>
    <w:p w14:paraId="190FA091" w14:textId="77777777" w:rsidR="00F5625E" w:rsidRPr="00F5625E" w:rsidRDefault="00F5625E" w:rsidP="00F5625E">
      <w:pPr>
        <w:tabs>
          <w:tab w:val="left" w:pos="330"/>
        </w:tabs>
        <w:spacing w:after="0" w:line="240" w:lineRule="auto"/>
        <w:ind w:left="4536"/>
        <w:jc w:val="both"/>
        <w:rPr>
          <w:rFonts w:ascii="Times New Roman" w:eastAsia="Times New Roman" w:hAnsi="Times New Roman" w:cs="Times New Roman"/>
          <w:i/>
          <w:sz w:val="26"/>
          <w:szCs w:val="26"/>
          <w:lang w:eastAsia="ru-RU"/>
        </w:rPr>
      </w:pPr>
      <w:r w:rsidRPr="00F5625E">
        <w:rPr>
          <w:rFonts w:ascii="Times New Roman" w:eastAsia="Times New Roman" w:hAnsi="Times New Roman" w:cs="Times New Roman"/>
          <w:i/>
          <w:sz w:val="24"/>
          <w:szCs w:val="26"/>
          <w:lang w:eastAsia="ru-RU"/>
        </w:rPr>
        <w:t>Засвідчую, що у цій дипломній роботі немає запозичень з праць інших авторів без відповідних посилань, відсутні частковий чи повний плагіат, робота виконана мною самостійно із дотриманням принципів академічної доброчесності</w:t>
      </w:r>
      <w:r w:rsidRPr="00F5625E">
        <w:rPr>
          <w:rFonts w:ascii="Times New Roman" w:eastAsia="Times New Roman" w:hAnsi="Times New Roman" w:cs="Times New Roman"/>
          <w:i/>
          <w:sz w:val="26"/>
          <w:szCs w:val="26"/>
          <w:lang w:eastAsia="ru-RU"/>
        </w:rPr>
        <w:t>.</w:t>
      </w:r>
    </w:p>
    <w:p w14:paraId="078F9965" w14:textId="77777777" w:rsidR="00F5625E" w:rsidRPr="00F5625E" w:rsidRDefault="00F5625E" w:rsidP="00F5625E">
      <w:pPr>
        <w:tabs>
          <w:tab w:val="left" w:pos="330"/>
        </w:tabs>
        <w:spacing w:after="0" w:line="240" w:lineRule="auto"/>
        <w:ind w:left="4536"/>
        <w:jc w:val="both"/>
        <w:outlineLvl w:val="0"/>
        <w:rPr>
          <w:rFonts w:ascii="Times New Roman" w:eastAsia="Times New Roman" w:hAnsi="Times New Roman" w:cs="Times New Roman"/>
          <w:sz w:val="26"/>
          <w:szCs w:val="24"/>
          <w:lang w:eastAsia="ru-RU"/>
        </w:rPr>
      </w:pPr>
    </w:p>
    <w:p w14:paraId="2AFC6C71" w14:textId="73227497" w:rsidR="00F5625E" w:rsidRPr="00F5625E" w:rsidRDefault="00F5625E" w:rsidP="00514909">
      <w:pPr>
        <w:tabs>
          <w:tab w:val="left" w:pos="330"/>
        </w:tabs>
        <w:spacing w:after="0" w:line="240" w:lineRule="auto"/>
        <w:ind w:left="4536" w:hanging="850"/>
        <w:jc w:val="both"/>
        <w:outlineLvl w:val="0"/>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6"/>
          <w:szCs w:val="24"/>
          <w:lang w:eastAsia="ru-RU"/>
        </w:rPr>
        <w:t>Студент _____________    _____________</w:t>
      </w:r>
      <w:r w:rsidR="00514909">
        <w:rPr>
          <w:rFonts w:ascii="Times New Roman" w:eastAsia="Times New Roman" w:hAnsi="Times New Roman" w:cs="Times New Roman"/>
          <w:sz w:val="26"/>
          <w:szCs w:val="24"/>
          <w:lang w:eastAsia="ru-RU"/>
        </w:rPr>
        <w:t>______</w:t>
      </w:r>
    </w:p>
    <w:p w14:paraId="30D90018" w14:textId="1FF140B8" w:rsidR="00F5625E" w:rsidRPr="00F5625E" w:rsidRDefault="00F5625E" w:rsidP="00514909">
      <w:pPr>
        <w:tabs>
          <w:tab w:val="left" w:pos="7938"/>
        </w:tabs>
        <w:spacing w:after="0" w:line="240" w:lineRule="auto"/>
        <w:ind w:left="4536" w:firstLine="567"/>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0"/>
          <w:szCs w:val="20"/>
          <w:vertAlign w:val="superscript"/>
          <w:lang w:eastAsia="ru-RU"/>
        </w:rPr>
        <w:t xml:space="preserve">(підпис)                                </w:t>
      </w:r>
      <w:r w:rsidR="00514909">
        <w:rPr>
          <w:rFonts w:ascii="Times New Roman" w:eastAsia="Times New Roman" w:hAnsi="Times New Roman" w:cs="Times New Roman"/>
          <w:sz w:val="20"/>
          <w:szCs w:val="20"/>
          <w:vertAlign w:val="superscript"/>
          <w:lang w:eastAsia="ru-RU"/>
        </w:rPr>
        <w:t xml:space="preserve">               </w:t>
      </w:r>
      <w:r w:rsidRPr="00F5625E">
        <w:rPr>
          <w:rFonts w:ascii="Times New Roman" w:eastAsia="Times New Roman" w:hAnsi="Times New Roman" w:cs="Times New Roman"/>
          <w:sz w:val="20"/>
          <w:szCs w:val="20"/>
          <w:vertAlign w:val="superscript"/>
          <w:lang w:eastAsia="ru-RU"/>
        </w:rPr>
        <w:t xml:space="preserve"> (прізвище та ініціали)</w:t>
      </w:r>
    </w:p>
    <w:p w14:paraId="4B31F6CC" w14:textId="0BDFB361" w:rsidR="008E3727" w:rsidRPr="00F5625E" w:rsidRDefault="00F5625E" w:rsidP="00F5625E">
      <w:pPr>
        <w:tabs>
          <w:tab w:val="left" w:pos="7938"/>
        </w:tabs>
        <w:spacing w:after="0" w:line="240" w:lineRule="auto"/>
        <w:ind w:firstLine="709"/>
        <w:rPr>
          <w:rFonts w:ascii="Times New Roman" w:eastAsia="Times New Roman" w:hAnsi="Times New Roman" w:cs="Times New Roman"/>
          <w:sz w:val="26"/>
          <w:szCs w:val="24"/>
          <w:lang w:eastAsia="ru-RU"/>
        </w:rPr>
      </w:pPr>
      <w:r w:rsidRPr="00F5625E">
        <w:rPr>
          <w:rFonts w:ascii="Times New Roman" w:eastAsia="Times New Roman" w:hAnsi="Times New Roman" w:cs="Times New Roman"/>
          <w:sz w:val="26"/>
          <w:szCs w:val="24"/>
          <w:lang w:eastAsia="ru-RU"/>
        </w:rPr>
        <w:t xml:space="preserve">                                           Київ – 2025 р.</w:t>
      </w:r>
      <w:r w:rsidRPr="00F5625E">
        <w:rPr>
          <w:rFonts w:ascii="Times New Roman" w:eastAsia="Calibri" w:hAnsi="Times New Roman" w:cs="Times New Roman"/>
          <w:b/>
          <w:bCs/>
          <w:sz w:val="28"/>
          <w:szCs w:val="28"/>
        </w:rPr>
        <w:t xml:space="preserve">                </w:t>
      </w:r>
      <w:r w:rsidR="00514909">
        <w:rPr>
          <w:rFonts w:ascii="Times New Roman" w:eastAsia="Calibri" w:hAnsi="Times New Roman" w:cs="Times New Roman"/>
          <w:b/>
          <w:bCs/>
          <w:sz w:val="28"/>
          <w:szCs w:val="28"/>
        </w:rPr>
        <w:t xml:space="preserve"> </w:t>
      </w:r>
    </w:p>
    <w:p w14:paraId="1E1C94E3" w14:textId="77777777" w:rsidR="008E3727" w:rsidRDefault="008E3727" w:rsidP="00BF0E8F">
      <w:pPr>
        <w:spacing w:line="240" w:lineRule="auto"/>
        <w:contextualSpacing/>
        <w:rPr>
          <w:rFonts w:ascii="Times New Roman" w:eastAsia="Times New Roman" w:hAnsi="Times New Roman" w:cs="Times New Roman"/>
          <w:b/>
          <w:bCs/>
          <w:sz w:val="24"/>
          <w:szCs w:val="28"/>
          <w:lang w:eastAsia="ru-RU"/>
        </w:rPr>
      </w:pPr>
    </w:p>
    <w:p w14:paraId="64D7DD4D" w14:textId="77777777" w:rsidR="00AE4AE7" w:rsidRDefault="00AE4AE7" w:rsidP="00BF0E8F">
      <w:pPr>
        <w:spacing w:line="240" w:lineRule="auto"/>
        <w:contextualSpacing/>
        <w:rPr>
          <w:rFonts w:ascii="Times New Roman" w:eastAsia="Times New Roman" w:hAnsi="Times New Roman" w:cs="Times New Roman"/>
          <w:b/>
          <w:bCs/>
          <w:sz w:val="24"/>
          <w:szCs w:val="28"/>
          <w:lang w:eastAsia="ru-RU"/>
        </w:rPr>
      </w:pPr>
    </w:p>
    <w:p w14:paraId="4851CD68" w14:textId="77777777" w:rsidR="00AE4AE7" w:rsidRDefault="00AE4AE7" w:rsidP="00BF0E8F">
      <w:pPr>
        <w:spacing w:line="240" w:lineRule="auto"/>
        <w:contextualSpacing/>
        <w:rPr>
          <w:rFonts w:ascii="Times New Roman" w:eastAsia="Times New Roman" w:hAnsi="Times New Roman" w:cs="Times New Roman"/>
          <w:b/>
          <w:bCs/>
          <w:sz w:val="24"/>
          <w:szCs w:val="28"/>
          <w:lang w:eastAsia="ru-RU"/>
        </w:rPr>
      </w:pPr>
    </w:p>
    <w:p w14:paraId="0541E0FB" w14:textId="77777777" w:rsidR="00AE4AE7" w:rsidRDefault="00AE4AE7" w:rsidP="00BF0E8F">
      <w:pPr>
        <w:spacing w:line="240" w:lineRule="auto"/>
        <w:contextualSpacing/>
        <w:rPr>
          <w:rFonts w:ascii="Times New Roman" w:eastAsia="Times New Roman" w:hAnsi="Times New Roman" w:cs="Times New Roman"/>
          <w:b/>
          <w:bCs/>
          <w:sz w:val="24"/>
          <w:szCs w:val="28"/>
          <w:lang w:eastAsia="ru-RU"/>
        </w:rPr>
      </w:pPr>
    </w:p>
    <w:p w14:paraId="4B60BAA0" w14:textId="77777777" w:rsidR="00AE4AE7" w:rsidRDefault="00AE4AE7" w:rsidP="00BF0E8F">
      <w:pPr>
        <w:spacing w:line="240" w:lineRule="auto"/>
        <w:contextualSpacing/>
        <w:rPr>
          <w:rFonts w:ascii="Times New Roman" w:eastAsia="Times New Roman" w:hAnsi="Times New Roman" w:cs="Times New Roman"/>
          <w:b/>
          <w:bCs/>
          <w:sz w:val="24"/>
          <w:szCs w:val="28"/>
          <w:lang w:eastAsia="ru-RU"/>
        </w:rPr>
      </w:pPr>
      <w:bookmarkStart w:id="2" w:name="_GoBack"/>
      <w:bookmarkEnd w:id="2"/>
    </w:p>
    <w:p w14:paraId="60AC2B25" w14:textId="7EF87E92" w:rsidR="00302D86" w:rsidRPr="005820AA" w:rsidRDefault="007702BB" w:rsidP="00BF0E8F">
      <w:pPr>
        <w:spacing w:line="240" w:lineRule="auto"/>
        <w:contextualSpacing/>
        <w:rPr>
          <w:rFonts w:ascii="Times New Roman" w:hAnsi="Times New Roman" w:cs="Times New Roman"/>
          <w:b/>
          <w:bCs/>
          <w:noProof/>
          <w:sz w:val="28"/>
          <w:szCs w:val="28"/>
        </w:rPr>
      </w:pPr>
      <w:r w:rsidRPr="005820AA">
        <w:rPr>
          <w:rFonts w:ascii="Times New Roman" w:hAnsi="Times New Roman" w:cs="Times New Roman"/>
          <w:noProof/>
          <w:sz w:val="28"/>
        </w:rPr>
        <w:lastRenderedPageBreak/>
        <w:t xml:space="preserve">             </w:t>
      </w:r>
      <w:r w:rsidRPr="005820AA">
        <w:rPr>
          <w:rFonts w:ascii="Times New Roman" w:hAnsi="Times New Roman" w:cs="Times New Roman"/>
          <w:noProof/>
          <w:sz w:val="28"/>
          <w:szCs w:val="28"/>
        </w:rPr>
        <w:t xml:space="preserve">                                         </w:t>
      </w:r>
      <w:r w:rsidR="0075195E" w:rsidRPr="005820AA">
        <w:rPr>
          <w:rFonts w:ascii="Times New Roman" w:hAnsi="Times New Roman" w:cs="Times New Roman"/>
          <w:b/>
          <w:bCs/>
          <w:noProof/>
          <w:sz w:val="36"/>
          <w:szCs w:val="28"/>
        </w:rPr>
        <w:t>ПЛАН</w:t>
      </w:r>
      <w:r w:rsidR="00302D86" w:rsidRPr="005820AA">
        <w:rPr>
          <w:rFonts w:ascii="Times New Roman" w:hAnsi="Times New Roman" w:cs="Times New Roman"/>
          <w:b/>
          <w:bCs/>
          <w:noProof/>
          <w:sz w:val="36"/>
          <w:szCs w:val="28"/>
        </w:rPr>
        <w:t xml:space="preserve"> </w:t>
      </w:r>
    </w:p>
    <w:p w14:paraId="7583D497" w14:textId="77777777" w:rsidR="00D43D63" w:rsidRPr="005820AA" w:rsidRDefault="00D43D63" w:rsidP="00BF0E8F">
      <w:pPr>
        <w:spacing w:line="240" w:lineRule="auto"/>
        <w:contextualSpacing/>
        <w:rPr>
          <w:rFonts w:ascii="Times New Roman" w:hAnsi="Times New Roman" w:cs="Times New Roman"/>
          <w:bCs/>
          <w:noProof/>
          <w:sz w:val="28"/>
          <w:szCs w:val="28"/>
        </w:rPr>
      </w:pPr>
    </w:p>
    <w:p w14:paraId="6DF0D2BA" w14:textId="67194CFC" w:rsidR="008D37DE" w:rsidRPr="005820AA" w:rsidRDefault="008D705A" w:rsidP="00BF0E8F">
      <w:pPr>
        <w:spacing w:line="360" w:lineRule="auto"/>
        <w:contextualSpacing/>
        <w:rPr>
          <w:rFonts w:ascii="Times New Roman" w:hAnsi="Times New Roman" w:cs="Times New Roman"/>
          <w:noProof/>
          <w:sz w:val="28"/>
          <w:szCs w:val="28"/>
        </w:rPr>
      </w:pPr>
      <w:r w:rsidRPr="009E3A0E">
        <w:rPr>
          <w:rFonts w:ascii="Times New Roman" w:hAnsi="Times New Roman" w:cs="Times New Roman"/>
          <w:bCs/>
          <w:noProof/>
          <w:sz w:val="28"/>
          <w:szCs w:val="28"/>
        </w:rPr>
        <w:t>ВСТУП</w:t>
      </w:r>
      <w:r w:rsidR="009B22D5" w:rsidRPr="005820AA">
        <w:rPr>
          <w:rFonts w:ascii="Times New Roman" w:hAnsi="Times New Roman" w:cs="Times New Roman"/>
          <w:noProof/>
          <w:sz w:val="28"/>
          <w:szCs w:val="28"/>
        </w:rPr>
        <w:t xml:space="preserve"> </w:t>
      </w:r>
      <w:r w:rsidR="00BB0DEB" w:rsidRPr="005820AA">
        <w:rPr>
          <w:rFonts w:ascii="Times New Roman" w:hAnsi="Times New Roman" w:cs="Times New Roman"/>
          <w:noProof/>
          <w:sz w:val="28"/>
          <w:szCs w:val="28"/>
        </w:rPr>
        <w:t>……………</w:t>
      </w:r>
      <w:r w:rsidR="006C2DAC" w:rsidRPr="005820AA">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6C2DAC" w:rsidRPr="005820AA">
        <w:rPr>
          <w:rFonts w:ascii="Times New Roman" w:hAnsi="Times New Roman" w:cs="Times New Roman"/>
          <w:noProof/>
          <w:sz w:val="28"/>
          <w:szCs w:val="28"/>
        </w:rPr>
        <w:t>…………………………………….3</w:t>
      </w:r>
    </w:p>
    <w:p w14:paraId="63EF0453" w14:textId="77777777" w:rsidR="0042014B" w:rsidRPr="005820AA" w:rsidRDefault="0042014B" w:rsidP="00BF0E8F">
      <w:pPr>
        <w:spacing w:line="360" w:lineRule="auto"/>
        <w:contextualSpacing/>
        <w:rPr>
          <w:rFonts w:ascii="Times New Roman" w:hAnsi="Times New Roman" w:cs="Times New Roman"/>
          <w:noProof/>
          <w:sz w:val="28"/>
          <w:szCs w:val="28"/>
        </w:rPr>
      </w:pPr>
    </w:p>
    <w:p w14:paraId="4AD11DC9" w14:textId="38BFB7F9" w:rsidR="00D73AE4" w:rsidRPr="005820AA" w:rsidRDefault="0045573E" w:rsidP="00BF0E8F">
      <w:pPr>
        <w:spacing w:line="360" w:lineRule="auto"/>
        <w:contextualSpacing/>
        <w:rPr>
          <w:rFonts w:ascii="Times New Roman" w:hAnsi="Times New Roman" w:cs="Times New Roman"/>
          <w:noProof/>
          <w:sz w:val="28"/>
          <w:szCs w:val="28"/>
        </w:rPr>
      </w:pPr>
      <w:bookmarkStart w:id="3" w:name="_Hlk132285433"/>
      <w:r w:rsidRPr="005820AA">
        <w:rPr>
          <w:rFonts w:ascii="Times New Roman" w:hAnsi="Times New Roman" w:cs="Times New Roman"/>
          <w:bCs/>
          <w:noProof/>
          <w:sz w:val="28"/>
          <w:szCs w:val="28"/>
        </w:rPr>
        <w:t>РОЗДІЛ</w:t>
      </w:r>
      <w:r w:rsidR="00606CA0" w:rsidRPr="005820AA">
        <w:rPr>
          <w:rFonts w:ascii="Times New Roman" w:hAnsi="Times New Roman" w:cs="Times New Roman"/>
          <w:bCs/>
          <w:noProof/>
          <w:sz w:val="28"/>
          <w:szCs w:val="28"/>
        </w:rPr>
        <w:t xml:space="preserve"> 1. </w:t>
      </w:r>
      <w:r w:rsidR="00C053AE" w:rsidRPr="00C053AE">
        <w:rPr>
          <w:rFonts w:ascii="Times New Roman" w:hAnsi="Times New Roman" w:cs="Times New Roman"/>
          <w:bCs/>
          <w:noProof/>
          <w:sz w:val="28"/>
          <w:szCs w:val="28"/>
        </w:rPr>
        <w:t>ЗАГАЛЬНА ХАРАКТЕРИСТИКА КРИМІНАЛЬНИХ ПРАВОПОРУШЕНЬ ПРОТИ ЖИТТЯ</w:t>
      </w:r>
      <w:r w:rsidR="0060778A">
        <w:rPr>
          <w:rFonts w:ascii="Times New Roman" w:hAnsi="Times New Roman" w:cs="Times New Roman"/>
          <w:bCs/>
          <w:noProof/>
          <w:sz w:val="28"/>
          <w:szCs w:val="28"/>
        </w:rPr>
        <w:t>.</w:t>
      </w:r>
      <w:r w:rsidR="00EC0E51" w:rsidRPr="005820AA">
        <w:rPr>
          <w:rFonts w:ascii="Times New Roman" w:hAnsi="Times New Roman" w:cs="Times New Roman"/>
          <w:bCs/>
          <w:noProof/>
          <w:sz w:val="28"/>
          <w:szCs w:val="28"/>
        </w:rPr>
        <w:t>…</w:t>
      </w:r>
      <w:r w:rsidR="00C053AE">
        <w:rPr>
          <w:rFonts w:ascii="Times New Roman" w:hAnsi="Times New Roman" w:cs="Times New Roman"/>
          <w:bCs/>
          <w:noProof/>
          <w:sz w:val="28"/>
          <w:szCs w:val="28"/>
        </w:rPr>
        <w:t>……………………………………</w:t>
      </w:r>
      <w:r w:rsidR="006B2E93">
        <w:rPr>
          <w:rFonts w:ascii="Times New Roman" w:hAnsi="Times New Roman" w:cs="Times New Roman"/>
          <w:noProof/>
          <w:sz w:val="28"/>
          <w:szCs w:val="28"/>
        </w:rPr>
        <w:t>.</w:t>
      </w:r>
      <w:r w:rsidR="00F5625E">
        <w:rPr>
          <w:rFonts w:ascii="Times New Roman" w:hAnsi="Times New Roman" w:cs="Times New Roman"/>
          <w:noProof/>
          <w:sz w:val="28"/>
          <w:szCs w:val="28"/>
        </w:rPr>
        <w:t>7</w:t>
      </w:r>
    </w:p>
    <w:p w14:paraId="47879181" w14:textId="1173F7AC" w:rsidR="004A656D" w:rsidRPr="005820AA" w:rsidRDefault="004A656D" w:rsidP="00BF0E8F">
      <w:pPr>
        <w:spacing w:line="360" w:lineRule="auto"/>
        <w:contextualSpacing/>
        <w:rPr>
          <w:rFonts w:ascii="Times New Roman" w:hAnsi="Times New Roman" w:cs="Times New Roman"/>
          <w:noProof/>
          <w:sz w:val="28"/>
          <w:szCs w:val="28"/>
        </w:rPr>
      </w:pPr>
      <w:bookmarkStart w:id="4" w:name="_Hlk132286009"/>
      <w:bookmarkEnd w:id="3"/>
      <w:r w:rsidRPr="005820AA">
        <w:rPr>
          <w:rFonts w:ascii="Times New Roman" w:hAnsi="Times New Roman" w:cs="Times New Roman"/>
          <w:noProof/>
          <w:sz w:val="28"/>
          <w:szCs w:val="28"/>
        </w:rPr>
        <w:t xml:space="preserve">1.1. </w:t>
      </w:r>
      <w:r w:rsidR="00C053AE" w:rsidRPr="00C053AE">
        <w:rPr>
          <w:rFonts w:ascii="Times New Roman" w:hAnsi="Times New Roman" w:cs="Times New Roman"/>
          <w:noProof/>
          <w:sz w:val="28"/>
          <w:szCs w:val="28"/>
        </w:rPr>
        <w:t>Поняття та види кримінальних правопорушень проти життя</w:t>
      </w:r>
      <w:r w:rsidR="00C053AE">
        <w:rPr>
          <w:rFonts w:ascii="Times New Roman" w:hAnsi="Times New Roman" w:cs="Times New Roman"/>
          <w:noProof/>
          <w:sz w:val="28"/>
          <w:szCs w:val="28"/>
        </w:rPr>
        <w:t>………</w:t>
      </w:r>
      <w:r w:rsidR="0060778A">
        <w:rPr>
          <w:rFonts w:ascii="Times New Roman" w:hAnsi="Times New Roman" w:cs="Times New Roman"/>
          <w:noProof/>
          <w:sz w:val="28"/>
          <w:szCs w:val="28"/>
        </w:rPr>
        <w:t>.</w:t>
      </w:r>
      <w:r w:rsidR="006B2E93">
        <w:rPr>
          <w:rFonts w:ascii="Times New Roman" w:hAnsi="Times New Roman" w:cs="Times New Roman"/>
          <w:noProof/>
          <w:sz w:val="28"/>
          <w:szCs w:val="28"/>
        </w:rPr>
        <w:t>…</w:t>
      </w:r>
      <w:r w:rsidR="00F5625E">
        <w:rPr>
          <w:rFonts w:ascii="Times New Roman" w:hAnsi="Times New Roman" w:cs="Times New Roman"/>
          <w:noProof/>
          <w:sz w:val="28"/>
          <w:szCs w:val="28"/>
        </w:rPr>
        <w:t>7</w:t>
      </w:r>
    </w:p>
    <w:p w14:paraId="1B3C8553" w14:textId="32690784" w:rsidR="0042014B" w:rsidRPr="005820AA" w:rsidRDefault="004A656D" w:rsidP="00BF0E8F">
      <w:pPr>
        <w:spacing w:line="360" w:lineRule="auto"/>
        <w:contextualSpacing/>
        <w:rPr>
          <w:rFonts w:ascii="Times New Roman" w:hAnsi="Times New Roman" w:cs="Times New Roman"/>
          <w:noProof/>
          <w:sz w:val="28"/>
          <w:szCs w:val="28"/>
        </w:rPr>
      </w:pPr>
      <w:r w:rsidRPr="005820AA">
        <w:rPr>
          <w:rFonts w:ascii="Times New Roman" w:hAnsi="Times New Roman" w:cs="Times New Roman"/>
          <w:noProof/>
          <w:sz w:val="28"/>
          <w:szCs w:val="28"/>
        </w:rPr>
        <w:t xml:space="preserve">1.2. </w:t>
      </w:r>
      <w:r w:rsidR="00C053AE" w:rsidRPr="00C053AE">
        <w:rPr>
          <w:rFonts w:ascii="Times New Roman" w:hAnsi="Times New Roman" w:cs="Times New Roman"/>
          <w:noProof/>
          <w:sz w:val="28"/>
          <w:szCs w:val="28"/>
        </w:rPr>
        <w:t>Законодавче регулювання та класифікація умисних убивств</w:t>
      </w:r>
      <w:r w:rsidR="00C053AE">
        <w:rPr>
          <w:rFonts w:ascii="Times New Roman" w:hAnsi="Times New Roman" w:cs="Times New Roman"/>
          <w:noProof/>
          <w:sz w:val="28"/>
          <w:szCs w:val="28"/>
        </w:rPr>
        <w:t>………</w:t>
      </w:r>
      <w:r w:rsidR="0060778A">
        <w:rPr>
          <w:rFonts w:ascii="Times New Roman" w:hAnsi="Times New Roman" w:cs="Times New Roman"/>
          <w:noProof/>
          <w:sz w:val="28"/>
          <w:szCs w:val="28"/>
          <w:lang w:val="ru-RU"/>
        </w:rPr>
        <w:t>...</w:t>
      </w:r>
      <w:r w:rsidR="00D43D63" w:rsidRPr="005820AA">
        <w:rPr>
          <w:rFonts w:ascii="Times New Roman" w:hAnsi="Times New Roman" w:cs="Times New Roman"/>
          <w:noProof/>
          <w:sz w:val="28"/>
          <w:szCs w:val="28"/>
        </w:rPr>
        <w:t>.</w:t>
      </w:r>
      <w:r w:rsidR="006B2E93">
        <w:rPr>
          <w:rFonts w:ascii="Times New Roman" w:hAnsi="Times New Roman" w:cs="Times New Roman"/>
          <w:noProof/>
          <w:sz w:val="28"/>
          <w:szCs w:val="28"/>
        </w:rPr>
        <w:t>11</w:t>
      </w:r>
    </w:p>
    <w:p w14:paraId="26808F17" w14:textId="77777777" w:rsidR="00EC0E51" w:rsidRPr="005820AA" w:rsidRDefault="00EC0E51" w:rsidP="00BF0E8F">
      <w:pPr>
        <w:spacing w:line="360" w:lineRule="auto"/>
        <w:contextualSpacing/>
        <w:rPr>
          <w:rFonts w:ascii="Times New Roman" w:hAnsi="Times New Roman" w:cs="Times New Roman"/>
          <w:noProof/>
          <w:sz w:val="28"/>
          <w:szCs w:val="28"/>
        </w:rPr>
      </w:pPr>
    </w:p>
    <w:p w14:paraId="2CF80FA6" w14:textId="451154CB" w:rsidR="008D37DE" w:rsidRPr="006B2E93" w:rsidRDefault="0045573E"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bCs/>
          <w:noProof/>
          <w:sz w:val="28"/>
          <w:szCs w:val="28"/>
        </w:rPr>
        <w:t xml:space="preserve">РОЗДІЛ </w:t>
      </w:r>
      <w:r w:rsidR="00606CA0" w:rsidRPr="005820AA">
        <w:rPr>
          <w:rFonts w:ascii="Times New Roman" w:hAnsi="Times New Roman" w:cs="Times New Roman"/>
          <w:bCs/>
          <w:noProof/>
          <w:sz w:val="28"/>
          <w:szCs w:val="28"/>
        </w:rPr>
        <w:t xml:space="preserve">2. </w:t>
      </w:r>
      <w:r w:rsidR="00C053AE" w:rsidRPr="00C053AE">
        <w:rPr>
          <w:rFonts w:ascii="Times New Roman" w:hAnsi="Times New Roman" w:cs="Times New Roman"/>
          <w:bCs/>
          <w:noProof/>
          <w:sz w:val="28"/>
          <w:szCs w:val="28"/>
        </w:rPr>
        <w:t>Х</w:t>
      </w:r>
      <w:r w:rsidR="00C053AE">
        <w:rPr>
          <w:rFonts w:ascii="Times New Roman" w:hAnsi="Times New Roman" w:cs="Times New Roman"/>
          <w:bCs/>
          <w:noProof/>
          <w:sz w:val="28"/>
          <w:szCs w:val="28"/>
        </w:rPr>
        <w:t xml:space="preserve">АРАКТЕРИСТИКА ОБ’ЄКТИВНИХ ОЗНАК </w:t>
      </w:r>
      <w:r w:rsidR="00C053AE" w:rsidRPr="00C053AE">
        <w:rPr>
          <w:rFonts w:ascii="Times New Roman" w:hAnsi="Times New Roman" w:cs="Times New Roman"/>
          <w:bCs/>
          <w:noProof/>
          <w:sz w:val="28"/>
          <w:szCs w:val="28"/>
        </w:rPr>
        <w:t>КРИМІНАЛЬ</w:t>
      </w:r>
      <w:r w:rsidR="00C053AE">
        <w:rPr>
          <w:rFonts w:ascii="Times New Roman" w:hAnsi="Times New Roman" w:cs="Times New Roman"/>
          <w:bCs/>
          <w:noProof/>
          <w:sz w:val="28"/>
          <w:szCs w:val="28"/>
        </w:rPr>
        <w:t xml:space="preserve">НОГО ПРАВОПОРУШЕННЯ ВБИВСТВО НА </w:t>
      </w:r>
      <w:r w:rsidR="00C053AE" w:rsidRPr="00C053AE">
        <w:rPr>
          <w:rFonts w:ascii="Times New Roman" w:hAnsi="Times New Roman" w:cs="Times New Roman"/>
          <w:bCs/>
          <w:noProof/>
          <w:sz w:val="28"/>
          <w:szCs w:val="28"/>
        </w:rPr>
        <w:t>ЗАМОВЛЕННЯ</w:t>
      </w:r>
      <w:r w:rsidR="0060778A">
        <w:rPr>
          <w:rFonts w:ascii="Times New Roman" w:hAnsi="Times New Roman" w:cs="Times New Roman"/>
          <w:bCs/>
          <w:noProof/>
          <w:sz w:val="28"/>
          <w:szCs w:val="28"/>
        </w:rPr>
        <w:t>…</w:t>
      </w:r>
      <w:r w:rsidR="00C053AE">
        <w:rPr>
          <w:rFonts w:ascii="Times New Roman" w:hAnsi="Times New Roman" w:cs="Times New Roman"/>
          <w:bCs/>
          <w:noProof/>
          <w:sz w:val="28"/>
          <w:szCs w:val="28"/>
          <w:lang w:val="ru-RU"/>
        </w:rPr>
        <w:t>…………………………...………………………………</w:t>
      </w:r>
      <w:r w:rsidR="0060778A">
        <w:rPr>
          <w:rFonts w:ascii="Times New Roman" w:hAnsi="Times New Roman" w:cs="Times New Roman"/>
          <w:bCs/>
          <w:noProof/>
          <w:sz w:val="28"/>
          <w:szCs w:val="28"/>
          <w:lang w:val="ru-RU"/>
        </w:rPr>
        <w:t>..</w:t>
      </w:r>
      <w:r w:rsidR="00F5625E">
        <w:rPr>
          <w:rFonts w:ascii="Times New Roman" w:hAnsi="Times New Roman" w:cs="Times New Roman"/>
          <w:noProof/>
          <w:sz w:val="28"/>
          <w:szCs w:val="28"/>
          <w:lang w:val="ru-RU"/>
        </w:rPr>
        <w:t>16</w:t>
      </w:r>
    </w:p>
    <w:p w14:paraId="160D37DB" w14:textId="725A6C81" w:rsidR="004A656D" w:rsidRPr="006B2E93" w:rsidRDefault="004A656D"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noProof/>
          <w:sz w:val="28"/>
          <w:szCs w:val="28"/>
        </w:rPr>
        <w:t xml:space="preserve">2.1 </w:t>
      </w:r>
      <w:r w:rsidR="00C053AE" w:rsidRPr="00C053AE">
        <w:rPr>
          <w:rFonts w:ascii="Times New Roman" w:hAnsi="Times New Roman" w:cs="Times New Roman"/>
          <w:noProof/>
          <w:sz w:val="28"/>
          <w:szCs w:val="28"/>
        </w:rPr>
        <w:t>Характеристика об'єкта кримінального правопорушення</w:t>
      </w:r>
      <w:r w:rsidR="0060778A">
        <w:rPr>
          <w:rFonts w:ascii="Times New Roman" w:hAnsi="Times New Roman" w:cs="Times New Roman"/>
          <w:noProof/>
          <w:sz w:val="28"/>
          <w:szCs w:val="28"/>
        </w:rPr>
        <w:t>…</w:t>
      </w:r>
      <w:r w:rsidR="0060778A">
        <w:rPr>
          <w:rFonts w:ascii="Times New Roman" w:hAnsi="Times New Roman" w:cs="Times New Roman"/>
          <w:noProof/>
          <w:sz w:val="28"/>
          <w:szCs w:val="28"/>
          <w:lang w:val="ru-RU"/>
        </w:rPr>
        <w:t>…</w:t>
      </w:r>
      <w:r w:rsidR="00C053AE">
        <w:rPr>
          <w:rFonts w:ascii="Times New Roman" w:hAnsi="Times New Roman" w:cs="Times New Roman"/>
          <w:noProof/>
          <w:sz w:val="28"/>
          <w:szCs w:val="28"/>
          <w:lang w:val="ru-RU"/>
        </w:rPr>
        <w:t>...</w:t>
      </w:r>
      <w:r w:rsidR="00EC0E51" w:rsidRPr="005820AA">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F5625E">
        <w:rPr>
          <w:rFonts w:ascii="Times New Roman" w:hAnsi="Times New Roman" w:cs="Times New Roman"/>
          <w:noProof/>
          <w:sz w:val="28"/>
          <w:szCs w:val="28"/>
          <w:lang w:val="ru-RU"/>
        </w:rPr>
        <w:t>16</w:t>
      </w:r>
    </w:p>
    <w:p w14:paraId="7CDFF71E" w14:textId="5F4CC056" w:rsidR="0042014B" w:rsidRDefault="004A656D"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noProof/>
          <w:sz w:val="28"/>
          <w:szCs w:val="28"/>
        </w:rPr>
        <w:t xml:space="preserve">2.2 </w:t>
      </w:r>
      <w:r w:rsidR="00C053AE" w:rsidRPr="00C053AE">
        <w:rPr>
          <w:rFonts w:ascii="Times New Roman" w:hAnsi="Times New Roman" w:cs="Times New Roman"/>
          <w:noProof/>
          <w:sz w:val="28"/>
          <w:szCs w:val="28"/>
        </w:rPr>
        <w:t>Об'єктивна сторона кримінального правопорушення: діяння, наслідки, причинно-наслідковий зв’язок</w:t>
      </w:r>
      <w:r w:rsidR="00C053AE">
        <w:rPr>
          <w:rFonts w:ascii="Times New Roman" w:hAnsi="Times New Roman" w:cs="Times New Roman"/>
          <w:noProof/>
          <w:sz w:val="28"/>
          <w:szCs w:val="28"/>
        </w:rPr>
        <w:t>……………………..</w:t>
      </w:r>
      <w:r w:rsidR="0060778A">
        <w:rPr>
          <w:rFonts w:ascii="Times New Roman" w:hAnsi="Times New Roman" w:cs="Times New Roman"/>
          <w:noProof/>
          <w:sz w:val="28"/>
          <w:szCs w:val="28"/>
          <w:lang w:val="ru-RU"/>
        </w:rPr>
        <w:t>……</w:t>
      </w:r>
      <w:r w:rsidR="00EC0E51" w:rsidRPr="005820AA">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BB7FD8" w:rsidRPr="005820AA">
        <w:rPr>
          <w:rFonts w:ascii="Times New Roman" w:hAnsi="Times New Roman" w:cs="Times New Roman"/>
          <w:noProof/>
          <w:sz w:val="28"/>
          <w:szCs w:val="28"/>
        </w:rPr>
        <w:t>2</w:t>
      </w:r>
      <w:r w:rsidR="00F5625E">
        <w:rPr>
          <w:rFonts w:ascii="Times New Roman" w:hAnsi="Times New Roman" w:cs="Times New Roman"/>
          <w:noProof/>
          <w:sz w:val="28"/>
          <w:szCs w:val="28"/>
          <w:lang w:val="ru-RU"/>
        </w:rPr>
        <w:t>0</w:t>
      </w:r>
    </w:p>
    <w:p w14:paraId="1B4A720B" w14:textId="7D3E4CEB" w:rsidR="00C053AE" w:rsidRPr="00C053AE" w:rsidRDefault="00C053AE" w:rsidP="00BF0E8F">
      <w:pPr>
        <w:spacing w:line="360" w:lineRule="auto"/>
        <w:contextualSpacing/>
        <w:rPr>
          <w:rFonts w:ascii="Times New Roman" w:hAnsi="Times New Roman" w:cs="Times New Roman"/>
          <w:noProof/>
          <w:sz w:val="28"/>
          <w:szCs w:val="28"/>
        </w:rPr>
      </w:pPr>
      <w:r w:rsidRPr="00C053AE">
        <w:rPr>
          <w:rFonts w:ascii="Times New Roman" w:hAnsi="Times New Roman" w:cs="Times New Roman"/>
          <w:noProof/>
          <w:sz w:val="28"/>
          <w:szCs w:val="28"/>
        </w:rPr>
        <w:t>2.3. Способи, засоби та механізм вчинення вбивства на замовлення</w:t>
      </w:r>
      <w:r>
        <w:rPr>
          <w:rFonts w:ascii="Times New Roman" w:hAnsi="Times New Roman" w:cs="Times New Roman"/>
          <w:noProof/>
          <w:sz w:val="28"/>
          <w:szCs w:val="28"/>
        </w:rPr>
        <w:t>……..</w:t>
      </w:r>
      <w:r w:rsidR="00F5625E">
        <w:rPr>
          <w:rFonts w:ascii="Times New Roman" w:hAnsi="Times New Roman" w:cs="Times New Roman"/>
          <w:noProof/>
          <w:sz w:val="28"/>
          <w:szCs w:val="28"/>
        </w:rPr>
        <w:t>25</w:t>
      </w:r>
    </w:p>
    <w:p w14:paraId="7A29892D" w14:textId="77777777" w:rsidR="00EC0E51" w:rsidRPr="005820AA" w:rsidRDefault="00EC0E51" w:rsidP="00BF0E8F">
      <w:pPr>
        <w:spacing w:line="360" w:lineRule="auto"/>
        <w:contextualSpacing/>
        <w:rPr>
          <w:rFonts w:ascii="Times New Roman" w:hAnsi="Times New Roman" w:cs="Times New Roman"/>
          <w:noProof/>
          <w:sz w:val="28"/>
          <w:szCs w:val="28"/>
        </w:rPr>
      </w:pPr>
    </w:p>
    <w:p w14:paraId="52E7C140" w14:textId="29D6D72C" w:rsidR="004A656D" w:rsidRPr="006B2E93" w:rsidRDefault="0045573E"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bCs/>
          <w:noProof/>
          <w:sz w:val="28"/>
          <w:szCs w:val="28"/>
        </w:rPr>
        <w:t xml:space="preserve">РОЗДІЛ </w:t>
      </w:r>
      <w:r w:rsidR="004A656D" w:rsidRPr="005820AA">
        <w:rPr>
          <w:rFonts w:ascii="Times New Roman" w:hAnsi="Times New Roman" w:cs="Times New Roman"/>
          <w:noProof/>
          <w:sz w:val="28"/>
          <w:szCs w:val="28"/>
        </w:rPr>
        <w:t xml:space="preserve">3. </w:t>
      </w:r>
      <w:r w:rsidR="00C053AE" w:rsidRPr="00C053AE">
        <w:rPr>
          <w:rFonts w:ascii="Times New Roman" w:hAnsi="Times New Roman" w:cs="Times New Roman"/>
          <w:noProof/>
          <w:sz w:val="28"/>
          <w:szCs w:val="28"/>
        </w:rPr>
        <w:t>ХАРАКТЕРИСТИКА СУБ’ЄКТИВНИХ ОЗНАК ПРАВОПОРУШЕННЯ УМИСНЕ ВБИВСТВО НА ЗАМОВЛЕННЯ</w:t>
      </w:r>
      <w:r w:rsidR="00D43D63" w:rsidRPr="005820AA">
        <w:rPr>
          <w:rFonts w:ascii="Times New Roman" w:hAnsi="Times New Roman" w:cs="Times New Roman"/>
          <w:noProof/>
          <w:sz w:val="28"/>
          <w:szCs w:val="28"/>
        </w:rPr>
        <w:t>…</w:t>
      </w:r>
      <w:r w:rsidR="00C053AE">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4D1DC9" w:rsidRPr="005820AA">
        <w:rPr>
          <w:rFonts w:ascii="Times New Roman" w:hAnsi="Times New Roman" w:cs="Times New Roman"/>
          <w:noProof/>
          <w:sz w:val="28"/>
          <w:szCs w:val="28"/>
        </w:rPr>
        <w:t>.</w:t>
      </w:r>
      <w:r w:rsidR="006B2E93">
        <w:rPr>
          <w:rFonts w:ascii="Times New Roman" w:hAnsi="Times New Roman" w:cs="Times New Roman"/>
          <w:noProof/>
          <w:sz w:val="28"/>
          <w:szCs w:val="28"/>
          <w:lang w:val="ru-RU"/>
        </w:rPr>
        <w:t>3</w:t>
      </w:r>
      <w:r w:rsidR="00F5625E">
        <w:rPr>
          <w:rFonts w:ascii="Times New Roman" w:hAnsi="Times New Roman" w:cs="Times New Roman"/>
          <w:noProof/>
          <w:sz w:val="28"/>
          <w:szCs w:val="28"/>
          <w:lang w:val="ru-RU"/>
        </w:rPr>
        <w:t>0</w:t>
      </w:r>
    </w:p>
    <w:p w14:paraId="3797C917" w14:textId="72205BE1" w:rsidR="00F5625E" w:rsidRPr="006B2E93" w:rsidRDefault="004A656D"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noProof/>
          <w:sz w:val="28"/>
          <w:szCs w:val="28"/>
        </w:rPr>
        <w:t xml:space="preserve">3.1. </w:t>
      </w:r>
      <w:r w:rsidR="00C053AE" w:rsidRPr="00C053AE">
        <w:rPr>
          <w:rFonts w:ascii="Times New Roman" w:hAnsi="Times New Roman" w:cs="Times New Roman"/>
          <w:noProof/>
          <w:sz w:val="28"/>
          <w:szCs w:val="28"/>
        </w:rPr>
        <w:t>Характеристика суб’єкта кримінального правопорушення</w:t>
      </w:r>
      <w:r w:rsidR="0060778A">
        <w:rPr>
          <w:rFonts w:ascii="Times New Roman" w:hAnsi="Times New Roman" w:cs="Times New Roman"/>
          <w:noProof/>
          <w:sz w:val="28"/>
          <w:szCs w:val="28"/>
          <w:lang w:val="ru-RU"/>
        </w:rPr>
        <w:t>…</w:t>
      </w:r>
      <w:r w:rsidR="00C053AE">
        <w:rPr>
          <w:rFonts w:ascii="Times New Roman" w:hAnsi="Times New Roman" w:cs="Times New Roman"/>
          <w:noProof/>
          <w:sz w:val="28"/>
          <w:szCs w:val="28"/>
          <w:lang w:val="ru-RU"/>
        </w:rPr>
        <w:t>….</w:t>
      </w:r>
      <w:r w:rsidR="0060778A">
        <w:rPr>
          <w:rFonts w:ascii="Times New Roman" w:hAnsi="Times New Roman" w:cs="Times New Roman"/>
          <w:noProof/>
          <w:sz w:val="28"/>
          <w:szCs w:val="28"/>
          <w:lang w:val="ru-RU"/>
        </w:rPr>
        <w:t>….</w:t>
      </w:r>
      <w:r w:rsidR="00BB0DEB" w:rsidRPr="005820AA">
        <w:rPr>
          <w:rFonts w:ascii="Times New Roman" w:hAnsi="Times New Roman" w:cs="Times New Roman"/>
          <w:noProof/>
          <w:sz w:val="28"/>
          <w:szCs w:val="28"/>
        </w:rPr>
        <w:t>...</w:t>
      </w:r>
      <w:r w:rsidR="004D1DC9" w:rsidRPr="005820AA">
        <w:rPr>
          <w:rFonts w:ascii="Times New Roman" w:hAnsi="Times New Roman" w:cs="Times New Roman"/>
          <w:noProof/>
          <w:sz w:val="28"/>
          <w:szCs w:val="28"/>
        </w:rPr>
        <w:t>..</w:t>
      </w:r>
      <w:r w:rsidR="006B2E93">
        <w:rPr>
          <w:rFonts w:ascii="Times New Roman" w:hAnsi="Times New Roman" w:cs="Times New Roman"/>
          <w:noProof/>
          <w:sz w:val="28"/>
          <w:szCs w:val="28"/>
          <w:lang w:val="ru-RU"/>
        </w:rPr>
        <w:t>3</w:t>
      </w:r>
      <w:r w:rsidR="00F5625E">
        <w:rPr>
          <w:rFonts w:ascii="Times New Roman" w:hAnsi="Times New Roman" w:cs="Times New Roman"/>
          <w:noProof/>
          <w:sz w:val="28"/>
          <w:szCs w:val="28"/>
          <w:lang w:val="ru-RU"/>
        </w:rPr>
        <w:t>0</w:t>
      </w:r>
    </w:p>
    <w:p w14:paraId="301ED13B" w14:textId="415E45FF" w:rsidR="004A656D" w:rsidRPr="006B2E93" w:rsidRDefault="004A656D" w:rsidP="00BF0E8F">
      <w:pPr>
        <w:spacing w:line="360" w:lineRule="auto"/>
        <w:contextualSpacing/>
        <w:rPr>
          <w:rFonts w:ascii="Times New Roman" w:hAnsi="Times New Roman" w:cs="Times New Roman"/>
          <w:noProof/>
          <w:sz w:val="28"/>
          <w:szCs w:val="28"/>
          <w:lang w:val="ru-RU"/>
        </w:rPr>
      </w:pPr>
      <w:r w:rsidRPr="005820AA">
        <w:rPr>
          <w:rFonts w:ascii="Times New Roman" w:hAnsi="Times New Roman" w:cs="Times New Roman"/>
          <w:noProof/>
          <w:sz w:val="28"/>
          <w:szCs w:val="28"/>
        </w:rPr>
        <w:t xml:space="preserve">3.2. </w:t>
      </w:r>
      <w:r w:rsidR="00C053AE" w:rsidRPr="00C053AE">
        <w:rPr>
          <w:rFonts w:ascii="Times New Roman" w:hAnsi="Times New Roman" w:cs="Times New Roman"/>
          <w:noProof/>
          <w:sz w:val="28"/>
          <w:szCs w:val="28"/>
        </w:rPr>
        <w:t>Вина, мотив та мета вчинення кримінального правопорушення</w:t>
      </w:r>
      <w:r w:rsidR="00C053AE">
        <w:rPr>
          <w:rFonts w:ascii="Times New Roman" w:hAnsi="Times New Roman" w:cs="Times New Roman"/>
          <w:noProof/>
          <w:sz w:val="28"/>
          <w:szCs w:val="28"/>
        </w:rPr>
        <w:t>…..</w:t>
      </w:r>
      <w:r w:rsidR="0060778A">
        <w:rPr>
          <w:rFonts w:ascii="Times New Roman" w:hAnsi="Times New Roman" w:cs="Times New Roman"/>
          <w:noProof/>
          <w:sz w:val="28"/>
          <w:szCs w:val="28"/>
        </w:rPr>
        <w:t>…</w:t>
      </w:r>
      <w:r w:rsidR="006B2E93">
        <w:rPr>
          <w:rFonts w:ascii="Times New Roman" w:hAnsi="Times New Roman" w:cs="Times New Roman"/>
          <w:noProof/>
          <w:sz w:val="28"/>
          <w:szCs w:val="28"/>
          <w:lang w:val="ru-RU"/>
        </w:rPr>
        <w:t>3</w:t>
      </w:r>
      <w:r w:rsidR="00F5625E">
        <w:rPr>
          <w:rFonts w:ascii="Times New Roman" w:hAnsi="Times New Roman" w:cs="Times New Roman"/>
          <w:noProof/>
          <w:sz w:val="28"/>
          <w:szCs w:val="28"/>
          <w:lang w:val="ru-RU"/>
        </w:rPr>
        <w:t>6</w:t>
      </w:r>
    </w:p>
    <w:p w14:paraId="766B2B27" w14:textId="0A905D65" w:rsidR="00C053AE" w:rsidRDefault="0082078A" w:rsidP="00BF0E8F">
      <w:pPr>
        <w:spacing w:line="360" w:lineRule="auto"/>
        <w:ind w:right="-144"/>
        <w:contextualSpacing/>
        <w:rPr>
          <w:rFonts w:ascii="Times New Roman" w:hAnsi="Times New Roman" w:cs="Times New Roman"/>
          <w:noProof/>
          <w:sz w:val="28"/>
          <w:szCs w:val="28"/>
          <w:lang w:val="ru-RU"/>
        </w:rPr>
      </w:pPr>
      <w:r w:rsidRPr="005820AA">
        <w:rPr>
          <w:rFonts w:ascii="Times New Roman" w:hAnsi="Times New Roman" w:cs="Times New Roman"/>
          <w:noProof/>
          <w:sz w:val="28"/>
          <w:szCs w:val="28"/>
        </w:rPr>
        <w:t xml:space="preserve">3.3. </w:t>
      </w:r>
      <w:r w:rsidR="00C053AE" w:rsidRPr="00C053AE">
        <w:rPr>
          <w:rFonts w:ascii="Times New Roman" w:hAnsi="Times New Roman" w:cs="Times New Roman"/>
          <w:noProof/>
          <w:sz w:val="28"/>
          <w:szCs w:val="28"/>
        </w:rPr>
        <w:t>Особливості співучасті у вчиненні вбивства на замовлення</w:t>
      </w:r>
      <w:r w:rsidR="0060778A">
        <w:rPr>
          <w:rFonts w:ascii="Times New Roman" w:hAnsi="Times New Roman" w:cs="Times New Roman"/>
          <w:noProof/>
          <w:sz w:val="28"/>
          <w:szCs w:val="28"/>
        </w:rPr>
        <w:t>…</w:t>
      </w:r>
      <w:r w:rsidR="0060778A">
        <w:rPr>
          <w:rFonts w:ascii="Times New Roman" w:hAnsi="Times New Roman" w:cs="Times New Roman"/>
          <w:noProof/>
          <w:sz w:val="28"/>
          <w:szCs w:val="28"/>
          <w:lang w:val="ru-RU"/>
        </w:rPr>
        <w:t>…</w:t>
      </w:r>
      <w:r w:rsidR="00C053AE">
        <w:rPr>
          <w:rFonts w:ascii="Times New Roman" w:hAnsi="Times New Roman" w:cs="Times New Roman"/>
          <w:noProof/>
          <w:sz w:val="28"/>
          <w:szCs w:val="28"/>
          <w:lang w:val="ru-RU"/>
        </w:rPr>
        <w:t>…</w:t>
      </w:r>
      <w:r w:rsidR="0060778A">
        <w:rPr>
          <w:rFonts w:ascii="Times New Roman" w:hAnsi="Times New Roman" w:cs="Times New Roman"/>
          <w:noProof/>
          <w:sz w:val="28"/>
          <w:szCs w:val="28"/>
          <w:lang w:val="ru-RU"/>
        </w:rPr>
        <w:t>…</w:t>
      </w:r>
      <w:r w:rsidR="00D43D63" w:rsidRPr="005820AA">
        <w:rPr>
          <w:rFonts w:ascii="Times New Roman" w:hAnsi="Times New Roman" w:cs="Times New Roman"/>
          <w:noProof/>
          <w:sz w:val="28"/>
          <w:szCs w:val="28"/>
        </w:rPr>
        <w:t>.</w:t>
      </w:r>
      <w:r w:rsidR="006B2E93">
        <w:rPr>
          <w:rFonts w:ascii="Times New Roman" w:hAnsi="Times New Roman" w:cs="Times New Roman"/>
          <w:noProof/>
          <w:sz w:val="28"/>
          <w:szCs w:val="28"/>
          <w:lang w:val="ru-RU"/>
        </w:rPr>
        <w:t>42</w:t>
      </w:r>
    </w:p>
    <w:p w14:paraId="72768AB5" w14:textId="77777777" w:rsidR="00BF0E8F" w:rsidRDefault="00BF0E8F" w:rsidP="00BF0E8F">
      <w:pPr>
        <w:spacing w:line="360" w:lineRule="auto"/>
        <w:ind w:right="-144"/>
        <w:contextualSpacing/>
        <w:rPr>
          <w:rFonts w:ascii="Times New Roman" w:hAnsi="Times New Roman" w:cs="Times New Roman"/>
          <w:noProof/>
          <w:sz w:val="28"/>
          <w:szCs w:val="28"/>
          <w:lang w:val="ru-RU"/>
        </w:rPr>
      </w:pPr>
    </w:p>
    <w:p w14:paraId="35A8E7C9" w14:textId="7766AAF2" w:rsidR="00C053AE" w:rsidRPr="00C053AE" w:rsidRDefault="00C053AE" w:rsidP="00BF0E8F">
      <w:pPr>
        <w:spacing w:line="360" w:lineRule="auto"/>
        <w:contextualSpacing/>
        <w:rPr>
          <w:rFonts w:ascii="Times New Roman" w:hAnsi="Times New Roman" w:cs="Times New Roman"/>
          <w:noProof/>
          <w:sz w:val="28"/>
          <w:szCs w:val="28"/>
        </w:rPr>
      </w:pPr>
      <w:r w:rsidRPr="00C053AE">
        <w:rPr>
          <w:rFonts w:ascii="Times New Roman" w:hAnsi="Times New Roman" w:cs="Times New Roman"/>
          <w:noProof/>
          <w:sz w:val="28"/>
          <w:szCs w:val="28"/>
        </w:rPr>
        <w:t>РОЗДІЛ 4</w:t>
      </w:r>
      <w:r>
        <w:rPr>
          <w:rFonts w:ascii="Times New Roman" w:hAnsi="Times New Roman" w:cs="Times New Roman"/>
          <w:noProof/>
          <w:sz w:val="28"/>
          <w:szCs w:val="28"/>
        </w:rPr>
        <w:t xml:space="preserve">. </w:t>
      </w:r>
      <w:r w:rsidRPr="00C053AE">
        <w:rPr>
          <w:rFonts w:ascii="Times New Roman" w:hAnsi="Times New Roman" w:cs="Times New Roman"/>
          <w:noProof/>
          <w:sz w:val="28"/>
          <w:szCs w:val="28"/>
        </w:rPr>
        <w:t>АНАЛІЗ СУДОВОЇ ПРАКТИКИ ПРИТЯГНЕННЯ  ДО КРИМІНАЛЬНОЇ ВІДПОВІДАЛЬНОСТІ ЗА УМИСНЕ</w:t>
      </w:r>
      <w:r>
        <w:rPr>
          <w:rFonts w:ascii="Times New Roman" w:hAnsi="Times New Roman" w:cs="Times New Roman"/>
          <w:noProof/>
          <w:sz w:val="28"/>
          <w:szCs w:val="28"/>
        </w:rPr>
        <w:t xml:space="preserve"> ВБИВСТВО ВЧИНЕНЕ НА ЗАМОВЛЕННЯ……………………………………….……</w:t>
      </w:r>
      <w:r w:rsidR="00F5625E">
        <w:rPr>
          <w:rFonts w:ascii="Times New Roman" w:hAnsi="Times New Roman" w:cs="Times New Roman"/>
          <w:noProof/>
          <w:sz w:val="28"/>
          <w:szCs w:val="28"/>
        </w:rPr>
        <w:t>46</w:t>
      </w:r>
    </w:p>
    <w:p w14:paraId="672C9DA6" w14:textId="2679EA63" w:rsidR="00C053AE" w:rsidRDefault="00C053AE" w:rsidP="00BF0E8F">
      <w:pPr>
        <w:spacing w:line="360" w:lineRule="auto"/>
        <w:ind w:right="-144"/>
        <w:contextualSpacing/>
        <w:rPr>
          <w:rFonts w:ascii="Times New Roman" w:hAnsi="Times New Roman" w:cs="Times New Roman"/>
          <w:noProof/>
          <w:sz w:val="28"/>
          <w:szCs w:val="28"/>
        </w:rPr>
      </w:pPr>
      <w:r w:rsidRPr="00C053AE">
        <w:rPr>
          <w:rFonts w:ascii="Times New Roman" w:hAnsi="Times New Roman" w:cs="Times New Roman"/>
          <w:noProof/>
          <w:sz w:val="28"/>
          <w:szCs w:val="28"/>
        </w:rPr>
        <w:t>4.1. Особливості доказування та правозастосування</w:t>
      </w:r>
      <w:r>
        <w:rPr>
          <w:rFonts w:ascii="Times New Roman" w:hAnsi="Times New Roman" w:cs="Times New Roman"/>
          <w:noProof/>
          <w:sz w:val="28"/>
          <w:szCs w:val="28"/>
        </w:rPr>
        <w:t>………………………</w:t>
      </w:r>
      <w:r w:rsidR="00F5625E">
        <w:rPr>
          <w:rFonts w:ascii="Times New Roman" w:hAnsi="Times New Roman" w:cs="Times New Roman"/>
          <w:noProof/>
          <w:sz w:val="28"/>
          <w:szCs w:val="28"/>
        </w:rPr>
        <w:t>46</w:t>
      </w:r>
    </w:p>
    <w:p w14:paraId="4989E61E" w14:textId="2A89A531" w:rsidR="00BF0E8F" w:rsidRPr="005820AA" w:rsidRDefault="00C053AE" w:rsidP="00F5625E">
      <w:pPr>
        <w:spacing w:line="360" w:lineRule="auto"/>
        <w:ind w:right="-144"/>
        <w:contextualSpacing/>
        <w:rPr>
          <w:rFonts w:ascii="Times New Roman" w:hAnsi="Times New Roman" w:cs="Times New Roman"/>
          <w:noProof/>
          <w:sz w:val="28"/>
          <w:szCs w:val="28"/>
        </w:rPr>
      </w:pPr>
      <w:r w:rsidRPr="00C053AE">
        <w:rPr>
          <w:rFonts w:ascii="Times New Roman" w:hAnsi="Times New Roman" w:cs="Times New Roman"/>
          <w:noProof/>
          <w:sz w:val="28"/>
          <w:szCs w:val="28"/>
        </w:rPr>
        <w:t>4.2. Судова практика та проблеми кваліфікації</w:t>
      </w:r>
      <w:r>
        <w:rPr>
          <w:rFonts w:ascii="Times New Roman" w:hAnsi="Times New Roman" w:cs="Times New Roman"/>
          <w:noProof/>
          <w:sz w:val="28"/>
          <w:szCs w:val="28"/>
        </w:rPr>
        <w:t>……………………………..</w:t>
      </w:r>
      <w:r w:rsidR="00F5625E">
        <w:rPr>
          <w:rFonts w:ascii="Times New Roman" w:hAnsi="Times New Roman" w:cs="Times New Roman"/>
          <w:noProof/>
          <w:sz w:val="28"/>
          <w:szCs w:val="28"/>
        </w:rPr>
        <w:t>49</w:t>
      </w:r>
    </w:p>
    <w:bookmarkEnd w:id="4"/>
    <w:p w14:paraId="7097DDDD" w14:textId="4FE9AA88" w:rsidR="0042014B" w:rsidRPr="005820AA" w:rsidRDefault="008D705A" w:rsidP="006170EC">
      <w:pPr>
        <w:spacing w:line="360" w:lineRule="auto"/>
        <w:contextualSpacing/>
        <w:rPr>
          <w:rFonts w:ascii="Times New Roman" w:hAnsi="Times New Roman" w:cs="Times New Roman"/>
          <w:noProof/>
          <w:sz w:val="28"/>
          <w:szCs w:val="28"/>
        </w:rPr>
      </w:pPr>
      <w:r w:rsidRPr="005820AA">
        <w:rPr>
          <w:rFonts w:ascii="Times New Roman" w:hAnsi="Times New Roman" w:cs="Times New Roman"/>
          <w:bCs/>
          <w:noProof/>
          <w:sz w:val="28"/>
          <w:szCs w:val="28"/>
        </w:rPr>
        <w:t>ВИСНОВКИ</w:t>
      </w:r>
      <w:r w:rsidR="00BB0DEB" w:rsidRPr="005820AA">
        <w:rPr>
          <w:rFonts w:ascii="Times New Roman" w:hAnsi="Times New Roman" w:cs="Times New Roman"/>
          <w:noProof/>
          <w:sz w:val="28"/>
          <w:szCs w:val="28"/>
        </w:rPr>
        <w:t>.……………………………………………………</w:t>
      </w:r>
      <w:r w:rsidR="008D1B27" w:rsidRPr="005820AA">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8D1B27" w:rsidRPr="005820AA">
        <w:rPr>
          <w:rFonts w:ascii="Times New Roman" w:hAnsi="Times New Roman" w:cs="Times New Roman"/>
          <w:noProof/>
          <w:sz w:val="28"/>
          <w:szCs w:val="28"/>
        </w:rPr>
        <w:t>…….</w:t>
      </w:r>
      <w:r w:rsidR="00F5625E">
        <w:rPr>
          <w:rFonts w:ascii="Times New Roman" w:hAnsi="Times New Roman" w:cs="Times New Roman"/>
          <w:noProof/>
          <w:sz w:val="28"/>
          <w:szCs w:val="28"/>
        </w:rPr>
        <w:t>52</w:t>
      </w:r>
    </w:p>
    <w:p w14:paraId="7B857296" w14:textId="4DA0388F" w:rsidR="00BF0E8F" w:rsidRPr="00BF0E8F" w:rsidRDefault="008D705A" w:rsidP="006170EC">
      <w:pPr>
        <w:spacing w:line="360" w:lineRule="auto"/>
        <w:contextualSpacing/>
        <w:rPr>
          <w:rFonts w:ascii="Times New Roman" w:hAnsi="Times New Roman" w:cs="Times New Roman"/>
          <w:noProof/>
          <w:sz w:val="28"/>
          <w:szCs w:val="28"/>
        </w:rPr>
      </w:pPr>
      <w:bookmarkStart w:id="5" w:name="_Hlk132286300"/>
      <w:r w:rsidRPr="005820AA">
        <w:rPr>
          <w:rFonts w:ascii="Times New Roman" w:hAnsi="Times New Roman" w:cs="Times New Roman"/>
          <w:bCs/>
          <w:noProof/>
          <w:sz w:val="28"/>
          <w:szCs w:val="28"/>
        </w:rPr>
        <w:t>СПИСОК ВИКОРИСТАНИХ ДЖЕРЕЛ</w:t>
      </w:r>
      <w:r w:rsidR="0005028F" w:rsidRPr="005820AA">
        <w:rPr>
          <w:rFonts w:ascii="Times New Roman" w:hAnsi="Times New Roman" w:cs="Times New Roman"/>
          <w:noProof/>
          <w:sz w:val="28"/>
          <w:szCs w:val="28"/>
        </w:rPr>
        <w:t>.</w:t>
      </w:r>
      <w:r w:rsidR="008D1B27" w:rsidRPr="005820AA">
        <w:rPr>
          <w:rFonts w:ascii="Times New Roman" w:hAnsi="Times New Roman" w:cs="Times New Roman"/>
          <w:noProof/>
          <w:sz w:val="28"/>
          <w:szCs w:val="28"/>
        </w:rPr>
        <w:t>………………………</w:t>
      </w:r>
      <w:r w:rsidR="00D43D63" w:rsidRPr="005820AA">
        <w:rPr>
          <w:rFonts w:ascii="Times New Roman" w:hAnsi="Times New Roman" w:cs="Times New Roman"/>
          <w:noProof/>
          <w:sz w:val="28"/>
          <w:szCs w:val="28"/>
        </w:rPr>
        <w:t>………</w:t>
      </w:r>
      <w:r w:rsidR="00BB7FD8" w:rsidRPr="005820AA">
        <w:rPr>
          <w:rFonts w:ascii="Times New Roman" w:hAnsi="Times New Roman" w:cs="Times New Roman"/>
          <w:noProof/>
          <w:sz w:val="28"/>
          <w:szCs w:val="28"/>
        </w:rPr>
        <w:t>..…..</w:t>
      </w:r>
      <w:bookmarkEnd w:id="5"/>
      <w:r w:rsidR="00F5625E">
        <w:rPr>
          <w:rFonts w:ascii="Times New Roman" w:hAnsi="Times New Roman" w:cs="Times New Roman"/>
          <w:noProof/>
          <w:sz w:val="28"/>
          <w:szCs w:val="28"/>
        </w:rPr>
        <w:t>56</w:t>
      </w:r>
    </w:p>
    <w:p w14:paraId="641B4AF8" w14:textId="574EA9E3" w:rsidR="001B2AF9" w:rsidRPr="00D67E6E" w:rsidRDefault="004A656D" w:rsidP="00BF0E8F">
      <w:pPr>
        <w:spacing w:line="360" w:lineRule="auto"/>
        <w:contextualSpacing/>
        <w:jc w:val="center"/>
        <w:rPr>
          <w:rFonts w:ascii="Times New Roman" w:hAnsi="Times New Roman" w:cs="Times New Roman"/>
          <w:b/>
          <w:noProof/>
          <w:sz w:val="36"/>
          <w:szCs w:val="28"/>
        </w:rPr>
      </w:pPr>
      <w:r w:rsidRPr="005820AA">
        <w:rPr>
          <w:rFonts w:ascii="Times New Roman" w:hAnsi="Times New Roman" w:cs="Times New Roman"/>
          <w:b/>
          <w:noProof/>
          <w:sz w:val="36"/>
          <w:szCs w:val="28"/>
        </w:rPr>
        <w:lastRenderedPageBreak/>
        <w:t>ВСТУП</w:t>
      </w:r>
    </w:p>
    <w:p w14:paraId="0D9532F2"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b/>
          <w:noProof/>
          <w:sz w:val="28"/>
          <w:szCs w:val="28"/>
        </w:rPr>
        <w:t>Актуальність теми.</w:t>
      </w:r>
      <w:r>
        <w:rPr>
          <w:rFonts w:ascii="Times New Roman" w:hAnsi="Times New Roman" w:cs="Times New Roman"/>
          <w:noProof/>
          <w:sz w:val="28"/>
          <w:szCs w:val="28"/>
        </w:rPr>
        <w:t xml:space="preserve"> </w:t>
      </w:r>
      <w:r w:rsidRPr="008E1D0C">
        <w:rPr>
          <w:rFonts w:ascii="Times New Roman" w:hAnsi="Times New Roman" w:cs="Times New Roman"/>
          <w:noProof/>
          <w:sz w:val="28"/>
          <w:szCs w:val="28"/>
        </w:rPr>
        <w:t>Життя людини є найвищою соціальною цінністю, закріпленою в Конституції України (ст. 3, 27) та міжнародних правових актах, таких як Ко</w:t>
      </w:r>
      <w:r>
        <w:rPr>
          <w:rFonts w:ascii="Times New Roman" w:hAnsi="Times New Roman" w:cs="Times New Roman"/>
          <w:noProof/>
          <w:sz w:val="28"/>
          <w:szCs w:val="28"/>
        </w:rPr>
        <w:t>нвенція про захист прав людини</w:t>
      </w:r>
      <w:r w:rsidRPr="008E1D0C">
        <w:rPr>
          <w:rFonts w:ascii="Times New Roman" w:hAnsi="Times New Roman" w:cs="Times New Roman"/>
          <w:noProof/>
          <w:sz w:val="28"/>
          <w:szCs w:val="28"/>
        </w:rPr>
        <w:t xml:space="preserve">. Однак сучасна криміногенна ситуація в Україні характеризується зростанням кількості умисних вбивств, зокрема тих, що вчиняються на замовлення. За даними досліджень, ще у 1990-х роках такі </w:t>
      </w:r>
      <w:r>
        <w:rPr>
          <w:rFonts w:ascii="Times New Roman" w:hAnsi="Times New Roman" w:cs="Times New Roman"/>
          <w:noProof/>
          <w:sz w:val="28"/>
          <w:szCs w:val="28"/>
        </w:rPr>
        <w:t>кримінальні правопорушення</w:t>
      </w:r>
      <w:r w:rsidRPr="008E1D0C">
        <w:rPr>
          <w:rFonts w:ascii="Times New Roman" w:hAnsi="Times New Roman" w:cs="Times New Roman"/>
          <w:noProof/>
          <w:sz w:val="28"/>
          <w:szCs w:val="28"/>
        </w:rPr>
        <w:t xml:space="preserve"> становили третину всіх умисних убивств, а їх кількість продовжує зростати через злиття кримінальних структу</w:t>
      </w:r>
      <w:r>
        <w:rPr>
          <w:rFonts w:ascii="Times New Roman" w:hAnsi="Times New Roman" w:cs="Times New Roman"/>
          <w:noProof/>
          <w:sz w:val="28"/>
          <w:szCs w:val="28"/>
        </w:rPr>
        <w:t>р з політикою та бізнесом</w:t>
      </w:r>
      <w:r w:rsidRPr="008E1D0C">
        <w:rPr>
          <w:rFonts w:ascii="Times New Roman" w:hAnsi="Times New Roman" w:cs="Times New Roman"/>
          <w:noProof/>
          <w:sz w:val="28"/>
          <w:szCs w:val="28"/>
        </w:rPr>
        <w:t>. Це робить тему дипломної роботи критично важливою для правової науки, правоохоронної практики та суспільного захисту.</w:t>
      </w:r>
    </w:p>
    <w:p w14:paraId="2FD033C0" w14:textId="77777777" w:rsidR="00024ADE"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noProof/>
          <w:sz w:val="28"/>
          <w:szCs w:val="28"/>
        </w:rPr>
        <w:t>Замовні вбивства стали інструментом впливу у сферах економіки, політики та організованої злочинності, що підкреслює їх системний характер і необх</w:t>
      </w:r>
      <w:r>
        <w:rPr>
          <w:rFonts w:ascii="Times New Roman" w:hAnsi="Times New Roman" w:cs="Times New Roman"/>
          <w:noProof/>
          <w:sz w:val="28"/>
          <w:szCs w:val="28"/>
        </w:rPr>
        <w:t>ідність комплексного аналізу</w:t>
      </w:r>
      <w:r w:rsidRPr="008E1D0C">
        <w:rPr>
          <w:rFonts w:ascii="Times New Roman" w:hAnsi="Times New Roman" w:cs="Times New Roman"/>
          <w:noProof/>
          <w:sz w:val="28"/>
          <w:szCs w:val="28"/>
        </w:rPr>
        <w:t xml:space="preserve">. Водночас, кваліфікація таких </w:t>
      </w:r>
      <w:r>
        <w:rPr>
          <w:rFonts w:ascii="Times New Roman" w:hAnsi="Times New Roman" w:cs="Times New Roman"/>
          <w:noProof/>
          <w:sz w:val="28"/>
          <w:szCs w:val="28"/>
        </w:rPr>
        <w:t>кримінальних правопорушень</w:t>
      </w:r>
      <w:r w:rsidRPr="008E1D0C">
        <w:rPr>
          <w:rFonts w:ascii="Times New Roman" w:hAnsi="Times New Roman" w:cs="Times New Roman"/>
          <w:noProof/>
          <w:sz w:val="28"/>
          <w:szCs w:val="28"/>
        </w:rPr>
        <w:t xml:space="preserve"> у судовій практиці залишається проблемною: більшість справ супроводжуються додатковими ознаками (наприклад, корисливі мотиви або попередня змова), що ускладнює застосування ст. 115 КК</w:t>
      </w:r>
      <w:r>
        <w:rPr>
          <w:rFonts w:ascii="Times New Roman" w:hAnsi="Times New Roman" w:cs="Times New Roman"/>
          <w:noProof/>
          <w:sz w:val="28"/>
          <w:szCs w:val="28"/>
        </w:rPr>
        <w:t xml:space="preserve"> України у «чистому вигляді» </w:t>
      </w:r>
    </w:p>
    <w:p w14:paraId="615E0B50"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Pr>
          <w:rFonts w:ascii="Times New Roman" w:hAnsi="Times New Roman" w:cs="Times New Roman"/>
          <w:b/>
          <w:noProof/>
          <w:sz w:val="28"/>
          <w:szCs w:val="28"/>
        </w:rPr>
        <w:t xml:space="preserve">Історичний та правовий контекст. </w:t>
      </w:r>
      <w:r w:rsidRPr="008E1D0C">
        <w:rPr>
          <w:rFonts w:ascii="Times New Roman" w:hAnsi="Times New Roman" w:cs="Times New Roman"/>
          <w:noProof/>
          <w:sz w:val="28"/>
          <w:szCs w:val="28"/>
        </w:rPr>
        <w:t>Поняття «вбивство на замовлення» було вперше введено в українське законодавство у 1996 році (п. 11 ч. 2 ст. 115 КК) як кваліфікуючу ознаку умисного вбивс</w:t>
      </w:r>
      <w:r>
        <w:rPr>
          <w:rFonts w:ascii="Times New Roman" w:hAnsi="Times New Roman" w:cs="Times New Roman"/>
          <w:noProof/>
          <w:sz w:val="28"/>
          <w:szCs w:val="28"/>
        </w:rPr>
        <w:t>тва</w:t>
      </w:r>
      <w:r w:rsidRPr="008E1D0C">
        <w:rPr>
          <w:rFonts w:ascii="Times New Roman" w:hAnsi="Times New Roman" w:cs="Times New Roman"/>
          <w:noProof/>
          <w:sz w:val="28"/>
          <w:szCs w:val="28"/>
        </w:rPr>
        <w:t>. Проте його корені сягають 1990-х років, коли масовий перерозподіл власності та політичні суперечності сприяли формув</w:t>
      </w:r>
      <w:r>
        <w:rPr>
          <w:rFonts w:ascii="Times New Roman" w:hAnsi="Times New Roman" w:cs="Times New Roman"/>
          <w:noProof/>
          <w:sz w:val="28"/>
          <w:szCs w:val="28"/>
        </w:rPr>
        <w:t>анню ринку кримінальних послуг</w:t>
      </w:r>
      <w:r w:rsidRPr="008E1D0C">
        <w:rPr>
          <w:rFonts w:ascii="Times New Roman" w:hAnsi="Times New Roman" w:cs="Times New Roman"/>
          <w:noProof/>
          <w:sz w:val="28"/>
          <w:szCs w:val="28"/>
        </w:rPr>
        <w:t xml:space="preserve">. Зростання таких </w:t>
      </w:r>
      <w:r>
        <w:rPr>
          <w:rFonts w:ascii="Times New Roman" w:hAnsi="Times New Roman" w:cs="Times New Roman"/>
          <w:noProof/>
          <w:sz w:val="28"/>
          <w:szCs w:val="28"/>
        </w:rPr>
        <w:t>кримінальних правопорушень</w:t>
      </w:r>
      <w:r w:rsidRPr="008E1D0C">
        <w:rPr>
          <w:rFonts w:ascii="Times New Roman" w:hAnsi="Times New Roman" w:cs="Times New Roman"/>
          <w:noProof/>
          <w:sz w:val="28"/>
          <w:szCs w:val="28"/>
        </w:rPr>
        <w:t xml:space="preserve"> супроводжувалося зміною їх мотивації: від побутових конфліктів до професійно організованих ді</w:t>
      </w:r>
      <w:r>
        <w:rPr>
          <w:rFonts w:ascii="Times New Roman" w:hAnsi="Times New Roman" w:cs="Times New Roman"/>
          <w:noProof/>
          <w:sz w:val="28"/>
          <w:szCs w:val="28"/>
        </w:rPr>
        <w:t>й у сфері бізнесу та політики</w:t>
      </w:r>
      <w:r w:rsidRPr="008E1D0C">
        <w:rPr>
          <w:rFonts w:ascii="Times New Roman" w:hAnsi="Times New Roman" w:cs="Times New Roman"/>
          <w:noProof/>
          <w:sz w:val="28"/>
          <w:szCs w:val="28"/>
        </w:rPr>
        <w:t>.</w:t>
      </w:r>
    </w:p>
    <w:p w14:paraId="6FE4EF99"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noProof/>
          <w:sz w:val="28"/>
          <w:szCs w:val="28"/>
        </w:rPr>
        <w:t>Сьогодні вбивства на замовлення є не лише кримінальним явищем, а й загрозою національній безпеці. Вони демонструють слабкість механізмів протидії організованій злочинності та необхідність удосконал</w:t>
      </w:r>
      <w:r>
        <w:rPr>
          <w:rFonts w:ascii="Times New Roman" w:hAnsi="Times New Roman" w:cs="Times New Roman"/>
          <w:noProof/>
          <w:sz w:val="28"/>
          <w:szCs w:val="28"/>
        </w:rPr>
        <w:t>ення кримінально-правових норм</w:t>
      </w:r>
      <w:r w:rsidRPr="008E1D0C">
        <w:rPr>
          <w:rFonts w:ascii="Times New Roman" w:hAnsi="Times New Roman" w:cs="Times New Roman"/>
          <w:noProof/>
          <w:sz w:val="28"/>
          <w:szCs w:val="28"/>
        </w:rPr>
        <w:t>.</w:t>
      </w:r>
    </w:p>
    <w:p w14:paraId="3CC8C43B"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noProof/>
          <w:sz w:val="28"/>
          <w:szCs w:val="28"/>
        </w:rPr>
        <w:lastRenderedPageBreak/>
        <w:t>Дослідженням проблеми займалися такі вчені, як П.П. Андрушко, В.І. Бояров, М.Й. Коржанський, В.В. Сташис та інші, які аналізували кримінологічні та кримі</w:t>
      </w:r>
      <w:r>
        <w:rPr>
          <w:rFonts w:ascii="Times New Roman" w:hAnsi="Times New Roman" w:cs="Times New Roman"/>
          <w:noProof/>
          <w:sz w:val="28"/>
          <w:szCs w:val="28"/>
        </w:rPr>
        <w:t>нально-правові аспекти кримінального правопорушення</w:t>
      </w:r>
      <w:r w:rsidRPr="008E1D0C">
        <w:rPr>
          <w:rFonts w:ascii="Times New Roman" w:hAnsi="Times New Roman" w:cs="Times New Roman"/>
          <w:noProof/>
          <w:sz w:val="28"/>
          <w:szCs w:val="28"/>
        </w:rPr>
        <w:t>. Наприклад, Людмила Калюжна у праці 2007 року детально розглянула особливості кваліфікації та методики розслідування, виділивши чотири типи замовних уби</w:t>
      </w:r>
      <w:r>
        <w:rPr>
          <w:rFonts w:ascii="Times New Roman" w:hAnsi="Times New Roman" w:cs="Times New Roman"/>
          <w:noProof/>
          <w:sz w:val="28"/>
          <w:szCs w:val="28"/>
        </w:rPr>
        <w:t>вств за ступенем організації</w:t>
      </w:r>
      <w:r w:rsidRPr="008E1D0C">
        <w:rPr>
          <w:rFonts w:ascii="Times New Roman" w:hAnsi="Times New Roman" w:cs="Times New Roman"/>
          <w:noProof/>
          <w:sz w:val="28"/>
          <w:szCs w:val="28"/>
        </w:rPr>
        <w:t>. Сучасні дослідження (наприклад, стаття 2024 року на Turii.com.ua) акцентують увагу на суворій відповідальності за умисне вбивство, включаючи довічне ув’яз</w:t>
      </w:r>
      <w:r>
        <w:rPr>
          <w:rFonts w:ascii="Times New Roman" w:hAnsi="Times New Roman" w:cs="Times New Roman"/>
          <w:noProof/>
          <w:sz w:val="28"/>
          <w:szCs w:val="28"/>
        </w:rPr>
        <w:t>нення за обтяжуючі обставини.</w:t>
      </w:r>
    </w:p>
    <w:p w14:paraId="7D1CEAD0"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noProof/>
          <w:sz w:val="28"/>
          <w:szCs w:val="28"/>
        </w:rPr>
        <w:t>Проте дискусі</w:t>
      </w:r>
      <w:r>
        <w:rPr>
          <w:rFonts w:ascii="Times New Roman" w:hAnsi="Times New Roman" w:cs="Times New Roman"/>
          <w:noProof/>
          <w:sz w:val="28"/>
          <w:szCs w:val="28"/>
        </w:rPr>
        <w:t xml:space="preserve">йними залишаються питання щодо </w:t>
      </w:r>
      <w:r w:rsidRPr="008E1D0C">
        <w:rPr>
          <w:rFonts w:ascii="Times New Roman" w:hAnsi="Times New Roman" w:cs="Times New Roman"/>
          <w:noProof/>
          <w:sz w:val="28"/>
          <w:szCs w:val="28"/>
        </w:rPr>
        <w:t>Чіткого розмежування між «замовним» вбивством та іншими кваліфікуючими ознаками (наприклад, корисливі мотиви).</w:t>
      </w:r>
      <w:r>
        <w:rPr>
          <w:rFonts w:ascii="Times New Roman" w:hAnsi="Times New Roman" w:cs="Times New Roman"/>
          <w:noProof/>
          <w:sz w:val="28"/>
          <w:szCs w:val="28"/>
        </w:rPr>
        <w:t xml:space="preserve"> Також щодо в</w:t>
      </w:r>
      <w:r w:rsidRPr="008E1D0C">
        <w:rPr>
          <w:rFonts w:ascii="Times New Roman" w:hAnsi="Times New Roman" w:cs="Times New Roman"/>
          <w:noProof/>
          <w:sz w:val="28"/>
          <w:szCs w:val="28"/>
        </w:rPr>
        <w:t>изначення ролі посередників та організаторів у с</w:t>
      </w:r>
      <w:r>
        <w:rPr>
          <w:rFonts w:ascii="Times New Roman" w:hAnsi="Times New Roman" w:cs="Times New Roman"/>
          <w:noProof/>
          <w:sz w:val="28"/>
          <w:szCs w:val="28"/>
        </w:rPr>
        <w:t>кладі кримінального правопорушення. Ще до е</w:t>
      </w:r>
      <w:r w:rsidRPr="008E1D0C">
        <w:rPr>
          <w:rFonts w:ascii="Times New Roman" w:hAnsi="Times New Roman" w:cs="Times New Roman"/>
          <w:noProof/>
          <w:sz w:val="28"/>
          <w:szCs w:val="28"/>
        </w:rPr>
        <w:t>фективності кримінальних санкцій дл</w:t>
      </w:r>
      <w:r>
        <w:rPr>
          <w:rFonts w:ascii="Times New Roman" w:hAnsi="Times New Roman" w:cs="Times New Roman"/>
          <w:noProof/>
          <w:sz w:val="28"/>
          <w:szCs w:val="28"/>
        </w:rPr>
        <w:t>я попередження таких кримінальних правопорушень</w:t>
      </w:r>
      <w:r w:rsidRPr="008E1D0C">
        <w:rPr>
          <w:rFonts w:ascii="Times New Roman" w:hAnsi="Times New Roman" w:cs="Times New Roman"/>
          <w:noProof/>
          <w:sz w:val="28"/>
          <w:szCs w:val="28"/>
        </w:rPr>
        <w:t>.</w:t>
      </w:r>
    </w:p>
    <w:p w14:paraId="59693688"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b/>
          <w:noProof/>
          <w:sz w:val="28"/>
          <w:szCs w:val="28"/>
        </w:rPr>
        <w:t>Мета роботи</w:t>
      </w:r>
      <w:r w:rsidRPr="008E1D0C">
        <w:rPr>
          <w:rFonts w:ascii="Times New Roman" w:hAnsi="Times New Roman" w:cs="Times New Roman"/>
          <w:noProof/>
          <w:sz w:val="28"/>
          <w:szCs w:val="28"/>
        </w:rPr>
        <w:t xml:space="preserve"> – комплексний аналіз кримінально-правової відповідальності за умисне вбивство, вчинене на замовлення, з урахуванням сучасних викликів.</w:t>
      </w:r>
    </w:p>
    <w:p w14:paraId="345DDABF"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8E1D0C">
        <w:rPr>
          <w:rFonts w:ascii="Times New Roman" w:hAnsi="Times New Roman" w:cs="Times New Roman"/>
          <w:b/>
          <w:noProof/>
          <w:sz w:val="28"/>
          <w:szCs w:val="28"/>
        </w:rPr>
        <w:t>Завдання дослідження</w:t>
      </w:r>
      <w:r>
        <w:rPr>
          <w:rFonts w:ascii="Times New Roman" w:hAnsi="Times New Roman" w:cs="Times New Roman"/>
          <w:noProof/>
          <w:sz w:val="28"/>
          <w:szCs w:val="28"/>
        </w:rPr>
        <w:t>:</w:t>
      </w:r>
    </w:p>
    <w:p w14:paraId="0F9D94FA"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Визначити поняття та сутність замовного вбивства в контексті історичного розвитку.</w:t>
      </w:r>
    </w:p>
    <w:p w14:paraId="2B68E827"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 xml:space="preserve">Проаналізувати елементи складу </w:t>
      </w:r>
      <w:r>
        <w:rPr>
          <w:rFonts w:ascii="Times New Roman" w:hAnsi="Times New Roman" w:cs="Times New Roman"/>
          <w:noProof/>
          <w:sz w:val="28"/>
          <w:szCs w:val="28"/>
        </w:rPr>
        <w:t>кримінального правопорушення</w:t>
      </w:r>
      <w:r w:rsidRPr="008E1D0C">
        <w:rPr>
          <w:rFonts w:ascii="Times New Roman" w:hAnsi="Times New Roman" w:cs="Times New Roman"/>
          <w:noProof/>
          <w:sz w:val="28"/>
          <w:szCs w:val="28"/>
        </w:rPr>
        <w:t xml:space="preserve"> (об’єкт, об’єктивна та суб’єктивна сторони, суб’єкт).</w:t>
      </w:r>
    </w:p>
    <w:p w14:paraId="729EF5E2"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Дослідити проблеми кваліфікації та судової практики.</w:t>
      </w:r>
    </w:p>
    <w:p w14:paraId="574BD783"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Запропонувати шляхи вдосконалення законодавства.</w:t>
      </w:r>
    </w:p>
    <w:p w14:paraId="13979289"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p>
    <w:p w14:paraId="38DD525C" w14:textId="77777777" w:rsidR="00024ADE" w:rsidRPr="008E1D0C" w:rsidRDefault="00024ADE" w:rsidP="00BF0E8F">
      <w:pPr>
        <w:spacing w:line="360" w:lineRule="auto"/>
        <w:ind w:firstLine="709"/>
        <w:contextualSpacing/>
        <w:jc w:val="both"/>
        <w:rPr>
          <w:rFonts w:ascii="Times New Roman" w:hAnsi="Times New Roman" w:cs="Times New Roman"/>
          <w:b/>
          <w:noProof/>
          <w:sz w:val="28"/>
          <w:szCs w:val="28"/>
        </w:rPr>
      </w:pPr>
      <w:r w:rsidRPr="008E1D0C">
        <w:rPr>
          <w:rFonts w:ascii="Times New Roman" w:hAnsi="Times New Roman" w:cs="Times New Roman"/>
          <w:b/>
          <w:noProof/>
          <w:sz w:val="28"/>
          <w:szCs w:val="28"/>
        </w:rPr>
        <w:t>Методи дослідження:</w:t>
      </w:r>
    </w:p>
    <w:p w14:paraId="1DAD5CEE"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Системний підхід – для аналізу норм КК України та міжнародного права.</w:t>
      </w:r>
    </w:p>
    <w:p w14:paraId="1ED2D135"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lastRenderedPageBreak/>
        <w:t>Історико-правовий метод – вивчення еволюції поняття з 1990-х років.</w:t>
      </w:r>
    </w:p>
    <w:p w14:paraId="18B0A151"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Порівняльний аналіз – зіставлення українського законодавства з досвідом інших країн.</w:t>
      </w:r>
    </w:p>
    <w:p w14:paraId="0EC910F6" w14:textId="61C7EC5F" w:rsidR="00024ADE" w:rsidRPr="00024ADE"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Кримінологічний метод – аналіз статистики та мотивацій злочинців.</w:t>
      </w:r>
    </w:p>
    <w:p w14:paraId="529C566D" w14:textId="2EAA49DD"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sidRPr="00024ADE">
        <w:rPr>
          <w:rFonts w:ascii="Times New Roman" w:hAnsi="Times New Roman" w:cs="Times New Roman"/>
          <w:b/>
          <w:noProof/>
          <w:sz w:val="28"/>
          <w:szCs w:val="28"/>
        </w:rPr>
        <w:t>Структура роботи</w:t>
      </w:r>
      <w:r>
        <w:rPr>
          <w:rFonts w:ascii="Times New Roman" w:hAnsi="Times New Roman" w:cs="Times New Roman"/>
          <w:b/>
          <w:noProof/>
          <w:sz w:val="28"/>
          <w:szCs w:val="28"/>
        </w:rPr>
        <w:t>.</w:t>
      </w:r>
      <w:r>
        <w:rPr>
          <w:rFonts w:ascii="Times New Roman" w:hAnsi="Times New Roman" w:cs="Times New Roman"/>
          <w:noProof/>
          <w:sz w:val="28"/>
          <w:szCs w:val="28"/>
        </w:rPr>
        <w:t xml:space="preserve"> </w:t>
      </w:r>
      <w:r w:rsidRPr="008E1D0C">
        <w:rPr>
          <w:rFonts w:ascii="Times New Roman" w:hAnsi="Times New Roman" w:cs="Times New Roman"/>
          <w:noProof/>
          <w:sz w:val="28"/>
          <w:szCs w:val="28"/>
        </w:rPr>
        <w:t xml:space="preserve">Робота складається з </w:t>
      </w:r>
      <w:r>
        <w:rPr>
          <w:rFonts w:ascii="Times New Roman" w:hAnsi="Times New Roman" w:cs="Times New Roman"/>
          <w:noProof/>
          <w:sz w:val="28"/>
          <w:szCs w:val="28"/>
        </w:rPr>
        <w:t>чотирьох розділів:</w:t>
      </w:r>
    </w:p>
    <w:p w14:paraId="52AC821E"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Загальна характеристика кримінальних правопорушень проти життя: Поняття та види кримінальних правопорушень проти життя, Законодавче регулювання та класифікація умисних убивств.</w:t>
      </w:r>
    </w:p>
    <w:p w14:paraId="3F088FAA"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 xml:space="preserve">Характеристика об’єктивних ознак кримінального правопорушення вбивство на замовлення: Характеристика об'єкта </w:t>
      </w:r>
      <w:r>
        <w:rPr>
          <w:rFonts w:ascii="Times New Roman" w:hAnsi="Times New Roman" w:cs="Times New Roman"/>
          <w:noProof/>
          <w:sz w:val="28"/>
          <w:szCs w:val="28"/>
        </w:rPr>
        <w:t>кримінального правопорушення</w:t>
      </w:r>
      <w:r w:rsidRPr="008E1D0C">
        <w:rPr>
          <w:rFonts w:ascii="Times New Roman" w:hAnsi="Times New Roman" w:cs="Times New Roman"/>
          <w:noProof/>
          <w:sz w:val="28"/>
          <w:szCs w:val="28"/>
        </w:rPr>
        <w:t>,</w:t>
      </w:r>
      <w:r w:rsidRPr="008E1D0C">
        <w:t xml:space="preserve"> </w:t>
      </w:r>
      <w:r w:rsidRPr="008E1D0C">
        <w:rPr>
          <w:rFonts w:ascii="Times New Roman" w:hAnsi="Times New Roman" w:cs="Times New Roman"/>
          <w:noProof/>
          <w:sz w:val="28"/>
          <w:szCs w:val="28"/>
        </w:rPr>
        <w:t xml:space="preserve">Об'єктивна сторона </w:t>
      </w:r>
      <w:r>
        <w:rPr>
          <w:rFonts w:ascii="Times New Roman" w:hAnsi="Times New Roman" w:cs="Times New Roman"/>
          <w:noProof/>
          <w:sz w:val="28"/>
          <w:szCs w:val="28"/>
        </w:rPr>
        <w:t>кримінального правопорушення</w:t>
      </w:r>
      <w:r w:rsidRPr="008E1D0C">
        <w:rPr>
          <w:rFonts w:ascii="Times New Roman" w:hAnsi="Times New Roman" w:cs="Times New Roman"/>
          <w:noProof/>
          <w:sz w:val="28"/>
          <w:szCs w:val="28"/>
        </w:rPr>
        <w:t>: діяння, наслідки, причинно-наслідковий зв’язок,</w:t>
      </w:r>
      <w:r w:rsidRPr="008E1D0C">
        <w:t xml:space="preserve"> </w:t>
      </w:r>
      <w:r w:rsidRPr="008E1D0C">
        <w:rPr>
          <w:rFonts w:ascii="Times New Roman" w:hAnsi="Times New Roman" w:cs="Times New Roman"/>
          <w:noProof/>
          <w:sz w:val="28"/>
          <w:szCs w:val="28"/>
        </w:rPr>
        <w:t>Способи, засоби та механізм вчинення вбивства на замовлення.</w:t>
      </w:r>
    </w:p>
    <w:p w14:paraId="467C53A2"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Характеристика суб’єктивних ознак правопорушення умисне вбивство на замовлення:</w:t>
      </w:r>
      <w:r w:rsidRPr="008E1D0C">
        <w:t xml:space="preserve"> </w:t>
      </w:r>
      <w:r w:rsidRPr="008E1D0C">
        <w:rPr>
          <w:rFonts w:ascii="Times New Roman" w:hAnsi="Times New Roman" w:cs="Times New Roman"/>
          <w:noProof/>
          <w:sz w:val="28"/>
          <w:szCs w:val="28"/>
        </w:rPr>
        <w:t xml:space="preserve">Характеристика суб’єкта </w:t>
      </w:r>
      <w:r>
        <w:rPr>
          <w:rFonts w:ascii="Times New Roman" w:hAnsi="Times New Roman" w:cs="Times New Roman"/>
          <w:noProof/>
          <w:sz w:val="28"/>
          <w:szCs w:val="28"/>
        </w:rPr>
        <w:t>кримінального правопорушення</w:t>
      </w:r>
      <w:r w:rsidRPr="008E1D0C">
        <w:rPr>
          <w:rFonts w:ascii="Times New Roman" w:hAnsi="Times New Roman" w:cs="Times New Roman"/>
          <w:noProof/>
          <w:sz w:val="28"/>
          <w:szCs w:val="28"/>
        </w:rPr>
        <w:t>,</w:t>
      </w:r>
      <w:r w:rsidRPr="008E1D0C">
        <w:t xml:space="preserve"> </w:t>
      </w:r>
      <w:r w:rsidRPr="008E1D0C">
        <w:rPr>
          <w:rFonts w:ascii="Times New Roman" w:hAnsi="Times New Roman" w:cs="Times New Roman"/>
          <w:noProof/>
          <w:sz w:val="28"/>
          <w:szCs w:val="28"/>
        </w:rPr>
        <w:t xml:space="preserve">Вина, мотив та мета вчинення </w:t>
      </w:r>
      <w:r>
        <w:rPr>
          <w:rFonts w:ascii="Times New Roman" w:hAnsi="Times New Roman" w:cs="Times New Roman"/>
          <w:noProof/>
          <w:sz w:val="28"/>
          <w:szCs w:val="28"/>
        </w:rPr>
        <w:t>кримінального правопорушення</w:t>
      </w:r>
      <w:r w:rsidRPr="008E1D0C">
        <w:rPr>
          <w:rFonts w:ascii="Times New Roman" w:hAnsi="Times New Roman" w:cs="Times New Roman"/>
          <w:noProof/>
          <w:sz w:val="28"/>
          <w:szCs w:val="28"/>
        </w:rPr>
        <w:t>,</w:t>
      </w:r>
      <w:r w:rsidRPr="008E1D0C">
        <w:t xml:space="preserve"> </w:t>
      </w:r>
      <w:r w:rsidRPr="008E1D0C">
        <w:rPr>
          <w:rFonts w:ascii="Times New Roman" w:hAnsi="Times New Roman" w:cs="Times New Roman"/>
          <w:noProof/>
          <w:sz w:val="28"/>
          <w:szCs w:val="28"/>
        </w:rPr>
        <w:t>Особливості співучасті у вчиненні вбивства на замовлення.</w:t>
      </w:r>
    </w:p>
    <w:p w14:paraId="3C74537D" w14:textId="7ED83448" w:rsidR="00024ADE" w:rsidRPr="00024ADE"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Аналіз судової практики притягнення  до кримінальної відповідальності за умисне вбивство вчинене на замовлення: Особливості доказування та правозастосування,</w:t>
      </w:r>
      <w:r w:rsidRPr="008E1D0C">
        <w:t xml:space="preserve"> </w:t>
      </w:r>
      <w:r w:rsidRPr="008E1D0C">
        <w:rPr>
          <w:rFonts w:ascii="Times New Roman" w:hAnsi="Times New Roman" w:cs="Times New Roman"/>
          <w:noProof/>
          <w:sz w:val="28"/>
          <w:szCs w:val="28"/>
        </w:rPr>
        <w:t>Судова практика та проблеми кваліфікації.</w:t>
      </w:r>
    </w:p>
    <w:p w14:paraId="0A89E8FB" w14:textId="77777777" w:rsidR="00024ADE" w:rsidRPr="008E1D0C" w:rsidRDefault="00024ADE" w:rsidP="00BF0E8F">
      <w:pPr>
        <w:spacing w:line="360" w:lineRule="auto"/>
        <w:ind w:firstLine="709"/>
        <w:contextualSpacing/>
        <w:jc w:val="both"/>
        <w:rPr>
          <w:rFonts w:ascii="Times New Roman" w:hAnsi="Times New Roman" w:cs="Times New Roman"/>
          <w:noProof/>
          <w:sz w:val="28"/>
          <w:szCs w:val="28"/>
        </w:rPr>
      </w:pPr>
      <w:r>
        <w:rPr>
          <w:rFonts w:ascii="Times New Roman" w:hAnsi="Times New Roman" w:cs="Times New Roman"/>
          <w:noProof/>
          <w:sz w:val="28"/>
          <w:szCs w:val="28"/>
        </w:rPr>
        <w:t>У ході дослідження буде встановлено, що:</w:t>
      </w:r>
    </w:p>
    <w:p w14:paraId="67BBA7DE"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 xml:space="preserve">Замовні вбивства є найнебезпечнішим видом умисних </w:t>
      </w:r>
      <w:r>
        <w:rPr>
          <w:rFonts w:ascii="Times New Roman" w:hAnsi="Times New Roman" w:cs="Times New Roman"/>
          <w:noProof/>
          <w:sz w:val="28"/>
          <w:szCs w:val="28"/>
        </w:rPr>
        <w:t>кримінальних правопорушень</w:t>
      </w:r>
      <w:r w:rsidRPr="008E1D0C">
        <w:rPr>
          <w:rFonts w:ascii="Times New Roman" w:hAnsi="Times New Roman" w:cs="Times New Roman"/>
          <w:noProof/>
          <w:sz w:val="28"/>
          <w:szCs w:val="28"/>
        </w:rPr>
        <w:t xml:space="preserve"> через їх організованість та зв’язок із корупцією.</w:t>
      </w:r>
    </w:p>
    <w:p w14:paraId="2523E2D1"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t>Кваліфікація вимагає чіткого розмежування між «замовником» та «виконавцем», а також врахування мотивів.</w:t>
      </w:r>
    </w:p>
    <w:p w14:paraId="6CC1265E" w14:textId="77777777" w:rsidR="00024ADE" w:rsidRPr="008E1D0C" w:rsidRDefault="00024ADE" w:rsidP="00BF0E8F">
      <w:pPr>
        <w:pStyle w:val="a4"/>
        <w:numPr>
          <w:ilvl w:val="0"/>
          <w:numId w:val="17"/>
        </w:numPr>
        <w:spacing w:after="200" w:line="360" w:lineRule="auto"/>
        <w:ind w:left="0" w:hanging="11"/>
        <w:jc w:val="both"/>
        <w:rPr>
          <w:rFonts w:ascii="Times New Roman" w:hAnsi="Times New Roman" w:cs="Times New Roman"/>
          <w:noProof/>
          <w:sz w:val="28"/>
          <w:szCs w:val="28"/>
        </w:rPr>
      </w:pPr>
      <w:r w:rsidRPr="008E1D0C">
        <w:rPr>
          <w:rFonts w:ascii="Times New Roman" w:hAnsi="Times New Roman" w:cs="Times New Roman"/>
          <w:noProof/>
          <w:sz w:val="28"/>
          <w:szCs w:val="28"/>
        </w:rPr>
        <w:lastRenderedPageBreak/>
        <w:t>Ефективність боротьби залежить від покращення матеріально-технічної бази правоохоронних органів та міжнародної співпраці.</w:t>
      </w:r>
    </w:p>
    <w:p w14:paraId="77068068" w14:textId="77777777" w:rsidR="004E0622" w:rsidRDefault="004E0622" w:rsidP="00BF0E8F">
      <w:pPr>
        <w:spacing w:line="360" w:lineRule="auto"/>
        <w:contextualSpacing/>
        <w:jc w:val="center"/>
        <w:rPr>
          <w:rFonts w:ascii="Times New Roman" w:hAnsi="Times New Roman" w:cs="Times New Roman"/>
          <w:b/>
          <w:noProof/>
          <w:sz w:val="36"/>
        </w:rPr>
      </w:pPr>
    </w:p>
    <w:p w14:paraId="580E8587" w14:textId="77777777" w:rsidR="009E3A0E" w:rsidRDefault="009E3A0E" w:rsidP="00BF0E8F">
      <w:pPr>
        <w:spacing w:line="360" w:lineRule="auto"/>
        <w:contextualSpacing/>
        <w:jc w:val="center"/>
        <w:rPr>
          <w:rFonts w:ascii="Times New Roman" w:hAnsi="Times New Roman" w:cs="Times New Roman"/>
          <w:b/>
          <w:noProof/>
          <w:sz w:val="36"/>
        </w:rPr>
      </w:pPr>
    </w:p>
    <w:p w14:paraId="40256C7A" w14:textId="77777777" w:rsidR="009E3A0E" w:rsidRDefault="009E3A0E" w:rsidP="00BF0E8F">
      <w:pPr>
        <w:spacing w:line="360" w:lineRule="auto"/>
        <w:contextualSpacing/>
        <w:jc w:val="center"/>
        <w:rPr>
          <w:rFonts w:ascii="Times New Roman" w:hAnsi="Times New Roman" w:cs="Times New Roman"/>
          <w:b/>
          <w:noProof/>
          <w:sz w:val="36"/>
        </w:rPr>
      </w:pPr>
    </w:p>
    <w:p w14:paraId="4F791CF4" w14:textId="77777777" w:rsidR="004E0622" w:rsidRDefault="004E0622" w:rsidP="00BF0E8F">
      <w:pPr>
        <w:spacing w:line="360" w:lineRule="auto"/>
        <w:contextualSpacing/>
        <w:jc w:val="center"/>
        <w:rPr>
          <w:rFonts w:ascii="Times New Roman" w:hAnsi="Times New Roman" w:cs="Times New Roman"/>
          <w:b/>
          <w:noProof/>
          <w:sz w:val="36"/>
        </w:rPr>
      </w:pPr>
    </w:p>
    <w:p w14:paraId="74588A30" w14:textId="77777777" w:rsidR="004E0622" w:rsidRDefault="004E0622" w:rsidP="00BF0E8F">
      <w:pPr>
        <w:spacing w:line="360" w:lineRule="auto"/>
        <w:contextualSpacing/>
        <w:jc w:val="center"/>
        <w:rPr>
          <w:rFonts w:ascii="Times New Roman" w:hAnsi="Times New Roman" w:cs="Times New Roman"/>
          <w:b/>
          <w:noProof/>
          <w:sz w:val="36"/>
        </w:rPr>
      </w:pPr>
    </w:p>
    <w:p w14:paraId="475A99FA" w14:textId="77777777" w:rsidR="00024ADE" w:rsidRDefault="00024ADE" w:rsidP="00BF0E8F">
      <w:pPr>
        <w:spacing w:line="360" w:lineRule="auto"/>
        <w:contextualSpacing/>
        <w:jc w:val="center"/>
        <w:rPr>
          <w:rFonts w:ascii="Times New Roman" w:hAnsi="Times New Roman" w:cs="Times New Roman"/>
          <w:b/>
          <w:noProof/>
          <w:sz w:val="36"/>
        </w:rPr>
      </w:pPr>
    </w:p>
    <w:p w14:paraId="03BA5392" w14:textId="77777777" w:rsidR="004E0622" w:rsidRDefault="004E0622" w:rsidP="00BF0E8F">
      <w:pPr>
        <w:spacing w:line="360" w:lineRule="auto"/>
        <w:contextualSpacing/>
        <w:jc w:val="center"/>
        <w:rPr>
          <w:rFonts w:ascii="Times New Roman" w:hAnsi="Times New Roman" w:cs="Times New Roman"/>
          <w:b/>
          <w:noProof/>
          <w:sz w:val="36"/>
        </w:rPr>
      </w:pPr>
    </w:p>
    <w:p w14:paraId="1E24AC88" w14:textId="77777777" w:rsidR="004E0622" w:rsidRDefault="004E0622" w:rsidP="00BF0E8F">
      <w:pPr>
        <w:spacing w:line="360" w:lineRule="auto"/>
        <w:contextualSpacing/>
        <w:jc w:val="center"/>
        <w:rPr>
          <w:rFonts w:ascii="Times New Roman" w:hAnsi="Times New Roman" w:cs="Times New Roman"/>
          <w:b/>
          <w:noProof/>
          <w:sz w:val="36"/>
        </w:rPr>
      </w:pPr>
    </w:p>
    <w:p w14:paraId="7FFBA27D" w14:textId="77777777" w:rsidR="004E0622" w:rsidRDefault="004E0622" w:rsidP="00BF0E8F">
      <w:pPr>
        <w:spacing w:line="360" w:lineRule="auto"/>
        <w:contextualSpacing/>
        <w:jc w:val="center"/>
        <w:rPr>
          <w:rFonts w:ascii="Times New Roman" w:hAnsi="Times New Roman" w:cs="Times New Roman"/>
          <w:b/>
          <w:noProof/>
          <w:sz w:val="36"/>
        </w:rPr>
      </w:pPr>
    </w:p>
    <w:p w14:paraId="73958161" w14:textId="77777777" w:rsidR="004E0622" w:rsidRDefault="004E0622" w:rsidP="00BF0E8F">
      <w:pPr>
        <w:spacing w:line="360" w:lineRule="auto"/>
        <w:contextualSpacing/>
        <w:jc w:val="center"/>
        <w:rPr>
          <w:rFonts w:ascii="Times New Roman" w:hAnsi="Times New Roman" w:cs="Times New Roman"/>
          <w:b/>
          <w:noProof/>
          <w:sz w:val="36"/>
        </w:rPr>
      </w:pPr>
    </w:p>
    <w:p w14:paraId="48E9D810" w14:textId="77777777" w:rsidR="00024ADE" w:rsidRDefault="00024ADE" w:rsidP="00BF0E8F">
      <w:pPr>
        <w:spacing w:line="360" w:lineRule="auto"/>
        <w:contextualSpacing/>
        <w:jc w:val="center"/>
        <w:rPr>
          <w:rFonts w:ascii="Times New Roman" w:hAnsi="Times New Roman" w:cs="Times New Roman"/>
          <w:b/>
          <w:noProof/>
          <w:sz w:val="36"/>
        </w:rPr>
      </w:pPr>
    </w:p>
    <w:p w14:paraId="4E12B7A7" w14:textId="77777777" w:rsidR="00024ADE" w:rsidRDefault="00024ADE" w:rsidP="00BF0E8F">
      <w:pPr>
        <w:spacing w:line="360" w:lineRule="auto"/>
        <w:contextualSpacing/>
        <w:jc w:val="center"/>
        <w:rPr>
          <w:rFonts w:ascii="Times New Roman" w:hAnsi="Times New Roman" w:cs="Times New Roman"/>
          <w:b/>
          <w:noProof/>
          <w:sz w:val="36"/>
        </w:rPr>
      </w:pPr>
    </w:p>
    <w:p w14:paraId="3F1C5357" w14:textId="77777777" w:rsidR="00024ADE" w:rsidRDefault="00024ADE" w:rsidP="00BF0E8F">
      <w:pPr>
        <w:spacing w:line="360" w:lineRule="auto"/>
        <w:contextualSpacing/>
        <w:jc w:val="center"/>
        <w:rPr>
          <w:rFonts w:ascii="Times New Roman" w:hAnsi="Times New Roman" w:cs="Times New Roman"/>
          <w:b/>
          <w:noProof/>
          <w:sz w:val="36"/>
        </w:rPr>
      </w:pPr>
    </w:p>
    <w:p w14:paraId="4B6CA838" w14:textId="77777777" w:rsidR="00BF0E8F" w:rsidRDefault="00BF0E8F" w:rsidP="00BF0E8F">
      <w:pPr>
        <w:spacing w:line="360" w:lineRule="auto"/>
        <w:contextualSpacing/>
        <w:jc w:val="center"/>
        <w:rPr>
          <w:rFonts w:ascii="Times New Roman" w:hAnsi="Times New Roman" w:cs="Times New Roman"/>
          <w:b/>
          <w:noProof/>
          <w:sz w:val="36"/>
        </w:rPr>
      </w:pPr>
    </w:p>
    <w:p w14:paraId="227E41FD" w14:textId="77777777" w:rsidR="00BF0E8F" w:rsidRDefault="00BF0E8F" w:rsidP="00BF0E8F">
      <w:pPr>
        <w:spacing w:line="360" w:lineRule="auto"/>
        <w:contextualSpacing/>
        <w:jc w:val="center"/>
        <w:rPr>
          <w:rFonts w:ascii="Times New Roman" w:hAnsi="Times New Roman" w:cs="Times New Roman"/>
          <w:b/>
          <w:noProof/>
          <w:sz w:val="36"/>
        </w:rPr>
      </w:pPr>
    </w:p>
    <w:p w14:paraId="60B651FD" w14:textId="77777777" w:rsidR="00BF0E8F" w:rsidRDefault="00BF0E8F" w:rsidP="00BF0E8F">
      <w:pPr>
        <w:spacing w:line="360" w:lineRule="auto"/>
        <w:contextualSpacing/>
        <w:jc w:val="center"/>
        <w:rPr>
          <w:rFonts w:ascii="Times New Roman" w:hAnsi="Times New Roman" w:cs="Times New Roman"/>
          <w:b/>
          <w:noProof/>
          <w:sz w:val="36"/>
        </w:rPr>
      </w:pPr>
    </w:p>
    <w:p w14:paraId="3CB609FF" w14:textId="77777777" w:rsidR="00024ADE" w:rsidRDefault="00024ADE" w:rsidP="00BF0E8F">
      <w:pPr>
        <w:spacing w:line="360" w:lineRule="auto"/>
        <w:contextualSpacing/>
        <w:jc w:val="center"/>
        <w:rPr>
          <w:rFonts w:ascii="Times New Roman" w:hAnsi="Times New Roman" w:cs="Times New Roman"/>
          <w:b/>
          <w:noProof/>
          <w:sz w:val="36"/>
        </w:rPr>
      </w:pPr>
    </w:p>
    <w:p w14:paraId="49915CB3" w14:textId="77777777" w:rsidR="004E0622" w:rsidRDefault="004E0622" w:rsidP="00BF0E8F">
      <w:pPr>
        <w:spacing w:line="360" w:lineRule="auto"/>
        <w:contextualSpacing/>
        <w:jc w:val="center"/>
        <w:rPr>
          <w:rFonts w:ascii="Times New Roman" w:hAnsi="Times New Roman" w:cs="Times New Roman"/>
          <w:b/>
          <w:noProof/>
          <w:sz w:val="36"/>
        </w:rPr>
      </w:pPr>
    </w:p>
    <w:p w14:paraId="0DB0F7D6" w14:textId="77777777" w:rsidR="00BF0E8F" w:rsidRDefault="00BF0E8F" w:rsidP="00BF0E8F">
      <w:pPr>
        <w:spacing w:line="360" w:lineRule="auto"/>
        <w:contextualSpacing/>
        <w:jc w:val="center"/>
        <w:rPr>
          <w:rFonts w:ascii="Times New Roman" w:hAnsi="Times New Roman" w:cs="Times New Roman"/>
          <w:b/>
          <w:noProof/>
          <w:sz w:val="36"/>
        </w:rPr>
      </w:pPr>
    </w:p>
    <w:p w14:paraId="59207B6C" w14:textId="77777777" w:rsidR="00BF0E8F" w:rsidRDefault="00BF0E8F" w:rsidP="00BF0E8F">
      <w:pPr>
        <w:spacing w:line="360" w:lineRule="auto"/>
        <w:contextualSpacing/>
        <w:jc w:val="center"/>
        <w:rPr>
          <w:rFonts w:ascii="Times New Roman" w:hAnsi="Times New Roman" w:cs="Times New Roman"/>
          <w:b/>
          <w:noProof/>
          <w:sz w:val="36"/>
        </w:rPr>
      </w:pPr>
    </w:p>
    <w:p w14:paraId="45361083" w14:textId="7084F867" w:rsidR="001E54B9" w:rsidRPr="005820AA" w:rsidRDefault="003E150C" w:rsidP="00BF0E8F">
      <w:pPr>
        <w:spacing w:line="360" w:lineRule="auto"/>
        <w:contextualSpacing/>
        <w:jc w:val="center"/>
        <w:rPr>
          <w:rFonts w:ascii="Times New Roman" w:hAnsi="Times New Roman" w:cs="Times New Roman"/>
          <w:b/>
          <w:noProof/>
          <w:sz w:val="36"/>
        </w:rPr>
      </w:pPr>
      <w:r w:rsidRPr="005820AA">
        <w:rPr>
          <w:rFonts w:ascii="Times New Roman" w:hAnsi="Times New Roman" w:cs="Times New Roman"/>
          <w:b/>
          <w:noProof/>
          <w:sz w:val="36"/>
        </w:rPr>
        <w:lastRenderedPageBreak/>
        <w:t xml:space="preserve">РОЗДІЛ 1. </w:t>
      </w:r>
      <w:r w:rsidR="00E556B1" w:rsidRPr="00E556B1">
        <w:rPr>
          <w:rFonts w:ascii="Times New Roman" w:hAnsi="Times New Roman" w:cs="Times New Roman"/>
          <w:b/>
          <w:noProof/>
          <w:sz w:val="32"/>
        </w:rPr>
        <w:t>ЗАГАЛЬНА ХАРАКТЕРИСТИКА КРИМІНАЛЬНИХ ПРАВОПОРУШЕНЬ ПРОТИ ЖИТТЯ</w:t>
      </w:r>
    </w:p>
    <w:p w14:paraId="4325A416" w14:textId="77777777" w:rsidR="003E150C" w:rsidRPr="005820AA" w:rsidRDefault="003E150C" w:rsidP="00BF0E8F">
      <w:pPr>
        <w:spacing w:line="240" w:lineRule="auto"/>
        <w:contextualSpacing/>
        <w:jc w:val="center"/>
        <w:rPr>
          <w:rFonts w:ascii="Times New Roman" w:hAnsi="Times New Roman" w:cs="Times New Roman"/>
          <w:noProof/>
          <w:sz w:val="28"/>
        </w:rPr>
      </w:pPr>
    </w:p>
    <w:p w14:paraId="6F286990" w14:textId="785B80C2" w:rsidR="003E150C" w:rsidRPr="005820AA" w:rsidRDefault="001E54B9" w:rsidP="00BF0E8F">
      <w:pPr>
        <w:spacing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1.1. </w:t>
      </w:r>
      <w:r w:rsidR="00E556B1" w:rsidRPr="00E556B1">
        <w:rPr>
          <w:rFonts w:ascii="Times New Roman" w:hAnsi="Times New Roman" w:cs="Times New Roman"/>
          <w:b/>
          <w:noProof/>
          <w:sz w:val="28"/>
        </w:rPr>
        <w:t>Поняття та види кримінальних правопорушень проти життя</w:t>
      </w:r>
    </w:p>
    <w:p w14:paraId="73FC921D" w14:textId="4D300A08"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rPr>
        <w:t xml:space="preserve">Поняття кримінальних правопорушень проти життя в українському законодавстві ґрунтується на визнанні життя як найвищої соціальної цінності, яка підлягає безумовному захисту. </w:t>
      </w:r>
      <w:r w:rsidRPr="009A695C">
        <w:rPr>
          <w:noProof/>
          <w:sz w:val="28"/>
          <w:szCs w:val="28"/>
          <w:lang w:val="ru-RU"/>
        </w:rPr>
        <w:t xml:space="preserve">Життя трактується як біологічний процес, що починається з моменту народження та завершується біологічною смертю, але в правовому контексті цей термін набуває ширшого значення — це право на існування, гарантоване Конституцією та кримінальним правом. Саме тому </w:t>
      </w:r>
      <w:r>
        <w:rPr>
          <w:noProof/>
          <w:sz w:val="28"/>
          <w:szCs w:val="28"/>
          <w:lang w:val="ru-RU"/>
        </w:rPr>
        <w:t>кримінальні правопорушення</w:t>
      </w:r>
      <w:r w:rsidRPr="009A695C">
        <w:rPr>
          <w:noProof/>
          <w:sz w:val="28"/>
          <w:szCs w:val="28"/>
          <w:lang w:val="ru-RU"/>
        </w:rPr>
        <w:t xml:space="preserve">, спрямовані на позбавлення життя або створення загрози йому, винесені в окремий розділ КК України. Вони відрізняються високою суспільною небезпекою, адже наслідки таких дій є незворотними. Наприклад, вбивство (ст. 115 КК) передбачає умисне заподіяння смерті, але кваліфіковані його форми — такі як вбивство з особливою жорстокістю або вбивство двох і більше осіб — підкреслюють різницю між звичайним </w:t>
      </w:r>
      <w:r>
        <w:rPr>
          <w:noProof/>
          <w:sz w:val="28"/>
          <w:szCs w:val="28"/>
          <w:lang w:val="ru-RU"/>
        </w:rPr>
        <w:t>кримінальним правопорушенням</w:t>
      </w:r>
      <w:r w:rsidRPr="009A695C">
        <w:rPr>
          <w:noProof/>
          <w:sz w:val="28"/>
          <w:szCs w:val="28"/>
          <w:lang w:val="ru-RU"/>
        </w:rPr>
        <w:t xml:space="preserve"> і тим, що м</w:t>
      </w:r>
      <w:r>
        <w:rPr>
          <w:noProof/>
          <w:sz w:val="28"/>
          <w:szCs w:val="28"/>
          <w:lang w:val="ru-RU"/>
        </w:rPr>
        <w:t>ає підвищену суспільну шкоду</w:t>
      </w:r>
      <w:r w:rsidR="000A51BC">
        <w:rPr>
          <w:rStyle w:val="ab"/>
          <w:noProof/>
          <w:sz w:val="28"/>
          <w:szCs w:val="28"/>
          <w:lang w:val="ru-RU"/>
        </w:rPr>
        <w:footnoteReference w:id="1"/>
      </w:r>
      <w:r>
        <w:rPr>
          <w:noProof/>
          <w:sz w:val="28"/>
          <w:szCs w:val="28"/>
          <w:lang w:val="ru-RU"/>
        </w:rPr>
        <w:t xml:space="preserve">.  </w:t>
      </w:r>
    </w:p>
    <w:p w14:paraId="3B7E5301"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Важливим аспектом є розмежування між умисними та ненавмисними діями. Так, стаття 119 КК України встановлює відповідальність за заподіяння смерті через необережність, де ключовим є відсутність прямого наміру вбити. Наприклад, якщо особа, порушуючи правила дорожнього руху, спричинила аварію зі смертельним наслідком, це кваліфікується саме за цією статтею. У проекті нового КК цей склад планують реформулювати, змінивши термінологію на "спричинення смерті з необережності", що, на думку експертів, дозволить уникну</w:t>
      </w:r>
      <w:r>
        <w:rPr>
          <w:noProof/>
          <w:sz w:val="28"/>
          <w:szCs w:val="28"/>
          <w:lang w:val="ru-RU"/>
        </w:rPr>
        <w:t xml:space="preserve">ти двозначності у тлумаченні.  </w:t>
      </w:r>
    </w:p>
    <w:p w14:paraId="78431990" w14:textId="7E0AB678"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Окремо варто зупинитись на </w:t>
      </w:r>
      <w:r>
        <w:rPr>
          <w:noProof/>
          <w:sz w:val="28"/>
          <w:szCs w:val="28"/>
          <w:lang w:val="ru-RU"/>
        </w:rPr>
        <w:t>кримінальних правопорушеннях</w:t>
      </w:r>
      <w:r w:rsidRPr="009A695C">
        <w:rPr>
          <w:noProof/>
          <w:sz w:val="28"/>
          <w:szCs w:val="28"/>
          <w:lang w:val="ru-RU"/>
        </w:rPr>
        <w:t xml:space="preserve">, які лише опосередковано впливають на життя, але все ж визнаються </w:t>
      </w:r>
      <w:r w:rsidRPr="009A695C">
        <w:rPr>
          <w:noProof/>
          <w:sz w:val="28"/>
          <w:szCs w:val="28"/>
          <w:lang w:val="ru-RU"/>
        </w:rPr>
        <w:lastRenderedPageBreak/>
        <w:t>кримінально караними. До них належать, зокрема, доведення до самогубства (ст. 120 КК). Цей склад передбачає систематичне психологічне або фізичне насильство, що призводить до суїциду жертви. На практиці довести прямий зв’язок між діями злочинця та самогубством складно — потрібні свідчення, листування, медичні висновки, які підтверджують причинно-наслідковий зв’язок. Інший приклад — залишення в небезпеці (ст. 136 КК), коли особа свідомо не надає допомогу тому, хто не може самостійно захиститися (наприклад, дитині</w:t>
      </w:r>
      <w:r>
        <w:rPr>
          <w:noProof/>
          <w:sz w:val="28"/>
          <w:szCs w:val="28"/>
          <w:lang w:val="ru-RU"/>
        </w:rPr>
        <w:t>, літній людині, пораненому)</w:t>
      </w:r>
      <w:r w:rsidR="000A51BC">
        <w:rPr>
          <w:rStyle w:val="ab"/>
          <w:noProof/>
          <w:sz w:val="28"/>
          <w:szCs w:val="28"/>
          <w:lang w:val="ru-RU"/>
        </w:rPr>
        <w:footnoteReference w:id="2"/>
      </w:r>
      <w:r>
        <w:rPr>
          <w:noProof/>
          <w:sz w:val="28"/>
          <w:szCs w:val="28"/>
          <w:lang w:val="ru-RU"/>
        </w:rPr>
        <w:t xml:space="preserve">.  </w:t>
      </w:r>
    </w:p>
    <w:p w14:paraId="41389F1A"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Цікавою є дискусія щодо захисту життя плоду. Чинний КК України криміналізує незаконний аборт (ст. 134), але лише у випадках, коли він проведений позаклінічно або особою без медичної освіти. Це викликає суперечки: одні юристи вважають, що така норма недостатньо охороняє потенційне життя, інші — що вона втручається у право жінки розпоряджатися власним тілом. У проекті нового КК пропонують розширити цю статтю, включивши до неї випадки примусу до аборту або проведення </w:t>
      </w:r>
      <w:r>
        <w:rPr>
          <w:noProof/>
          <w:sz w:val="28"/>
          <w:szCs w:val="28"/>
          <w:lang w:val="ru-RU"/>
        </w:rPr>
        <w:t xml:space="preserve">процедури без згоди вагітної.  </w:t>
      </w:r>
    </w:p>
    <w:p w14:paraId="343C709A"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Не менш суперечливим є питання про кримінальну відповідальність за евтаназію. В українському праві будь-яке допоміжне самогубство або "вбивство з милосердя" кваліфікується як звичайне вбивство, на відміну від деяких країн ЄС, де евтаназія легалізована за певних умов. Це створює проблеми у випадках, коли лікарі або родичі важкохворих пацієнтів йдуть на такі дії, щоб припинити страждання. Експерти відзначають, що в майбутньому Україні доведеться враховувати міжнародний досвід у цій сфері, особливо з огляду</w:t>
      </w:r>
      <w:r>
        <w:rPr>
          <w:noProof/>
          <w:sz w:val="28"/>
          <w:szCs w:val="28"/>
          <w:lang w:val="ru-RU"/>
        </w:rPr>
        <w:t xml:space="preserve"> на євроінтеграційні процеси.  </w:t>
      </w:r>
    </w:p>
    <w:p w14:paraId="0DB89AB7" w14:textId="360D804D"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Особливу категорію становлять </w:t>
      </w:r>
      <w:r>
        <w:rPr>
          <w:noProof/>
          <w:sz w:val="28"/>
          <w:szCs w:val="28"/>
          <w:lang w:val="ru-RU"/>
        </w:rPr>
        <w:t>кримінальні правопорушення</w:t>
      </w:r>
      <w:r w:rsidRPr="009A695C">
        <w:rPr>
          <w:noProof/>
          <w:sz w:val="28"/>
          <w:szCs w:val="28"/>
          <w:lang w:val="ru-RU"/>
        </w:rPr>
        <w:t xml:space="preserve">, пов’язані зі створенням загрози життю. Погроза вбивством (ст. 129 КК) — це дії або висловлювання, що викликають у постраждалого обґрунтовані побоювання за своє життя. Наприклад, відправлення повідомлень з </w:t>
      </w:r>
      <w:r w:rsidRPr="009A695C">
        <w:rPr>
          <w:noProof/>
          <w:sz w:val="28"/>
          <w:szCs w:val="28"/>
          <w:lang w:val="ru-RU"/>
        </w:rPr>
        <w:lastRenderedPageBreak/>
        <w:t xml:space="preserve">фотографіями зброї чи детальним описом майбутнього вбивства. </w:t>
      </w:r>
      <w:r>
        <w:rPr>
          <w:noProof/>
          <w:sz w:val="28"/>
          <w:szCs w:val="28"/>
          <w:lang w:val="ru-RU"/>
        </w:rPr>
        <w:t>Кримінальне правопорушення</w:t>
      </w:r>
      <w:r w:rsidRPr="009A695C">
        <w:rPr>
          <w:noProof/>
          <w:sz w:val="28"/>
          <w:szCs w:val="28"/>
          <w:lang w:val="ru-RU"/>
        </w:rPr>
        <w:t xml:space="preserve"> вважається закінченим з моменту висловлювання погрози, навіть якщо злочинець не мав наміру її реалізовувати. Складність у таких справах полягає в доведенні реальності загрози: судді часто вимагають додаткових доказів (аудіо- чи відеозаписи, свідків), щоб виключити можливість неправомірного перес</w:t>
      </w:r>
      <w:r>
        <w:rPr>
          <w:noProof/>
          <w:sz w:val="28"/>
          <w:szCs w:val="28"/>
          <w:lang w:val="ru-RU"/>
        </w:rPr>
        <w:t>лідування за «пусті» погрози</w:t>
      </w:r>
      <w:r w:rsidR="000A51BC">
        <w:rPr>
          <w:rStyle w:val="ab"/>
          <w:noProof/>
          <w:sz w:val="28"/>
          <w:szCs w:val="28"/>
          <w:lang w:val="ru-RU"/>
        </w:rPr>
        <w:footnoteReference w:id="3"/>
      </w:r>
      <w:r>
        <w:rPr>
          <w:noProof/>
          <w:sz w:val="28"/>
          <w:szCs w:val="28"/>
          <w:lang w:val="ru-RU"/>
        </w:rPr>
        <w:t xml:space="preserve">.  </w:t>
      </w:r>
    </w:p>
    <w:p w14:paraId="7E141EFE"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Порівняння чинного КК з проектом нового кодексу показує, що законодавець прагне уточнити термінологію та розширити захист життя. Наприклад, заміна слова "особа" на "людина" у новому проекті — це не просто формальність, а спроба наблизитись до міжнародних стандартів, де поняття "людина" використовується для підкреслення невід’ємності права на життя. Також пропонують деталізувати ступені шкоди здоров’ю в межах однієї статті, щоб уникнути</w:t>
      </w:r>
      <w:r>
        <w:rPr>
          <w:noProof/>
          <w:sz w:val="28"/>
          <w:szCs w:val="28"/>
          <w:lang w:val="ru-RU"/>
        </w:rPr>
        <w:t xml:space="preserve"> розмитості при кваліфікації.  </w:t>
      </w:r>
    </w:p>
    <w:p w14:paraId="64F5DF2C"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Проблеми у правозастосуванні виникають через неоднозначність окремих норм. Наприклад, відмежування вбивства в стані афекту (ст. 116 КК) від звичайного вбивства вимагає глибокого аналізу психічного стану злочинця. Афект — це раптове сильне хвилювання, викликане протиправною поведінкою жертви (наприклад, зрабою або насильством). Але як довести, що емоційний стан був саме раптовим, а не накопиченим? Чи можна визнати афект, якщо злочинець мав час "остудитися", але все одно вчинив </w:t>
      </w:r>
      <w:r>
        <w:rPr>
          <w:noProof/>
          <w:sz w:val="28"/>
          <w:szCs w:val="28"/>
          <w:lang w:val="ru-RU"/>
        </w:rPr>
        <w:t>кримінальне правопорушення</w:t>
      </w:r>
      <w:r w:rsidRPr="009A695C">
        <w:rPr>
          <w:noProof/>
          <w:sz w:val="28"/>
          <w:szCs w:val="28"/>
          <w:lang w:val="ru-RU"/>
        </w:rPr>
        <w:t>? Ці питання часто стають предметом суперечок між прокурором та з</w:t>
      </w:r>
      <w:r>
        <w:rPr>
          <w:noProof/>
          <w:sz w:val="28"/>
          <w:szCs w:val="28"/>
          <w:lang w:val="ru-RU"/>
        </w:rPr>
        <w:t xml:space="preserve">ахистом.  </w:t>
      </w:r>
    </w:p>
    <w:p w14:paraId="477F8036"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Не менш складним є трактування крайньої необхідності. Якщо особа заподіює смерть, щоб захистити власне життя (наприклад, під час нападу), це може бути визнано правомірним. Але якщо вона перевищить межі необхідної оборони (наприклад, завдасть смертельних ударів вже обеззброєному нападнику), дії кваліфікуються як вбивство. Судова </w:t>
      </w:r>
      <w:r w:rsidRPr="009A695C">
        <w:rPr>
          <w:noProof/>
          <w:sz w:val="28"/>
          <w:szCs w:val="28"/>
          <w:lang w:val="ru-RU"/>
        </w:rPr>
        <w:lastRenderedPageBreak/>
        <w:t>практика в таких справах дуже різноманітна, що зумовлює потребу більш ч</w:t>
      </w:r>
      <w:r>
        <w:rPr>
          <w:noProof/>
          <w:sz w:val="28"/>
          <w:szCs w:val="28"/>
          <w:lang w:val="ru-RU"/>
        </w:rPr>
        <w:t xml:space="preserve">ітких законодавчих критеріїв.  </w:t>
      </w:r>
    </w:p>
    <w:p w14:paraId="016680AC" w14:textId="14CCB870"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Зростання кількості </w:t>
      </w:r>
      <w:r>
        <w:rPr>
          <w:noProof/>
          <w:sz w:val="28"/>
          <w:szCs w:val="28"/>
          <w:lang w:val="ru-RU"/>
        </w:rPr>
        <w:t>кримінальних правопорушень</w:t>
      </w:r>
      <w:r w:rsidRPr="009A695C">
        <w:rPr>
          <w:noProof/>
          <w:sz w:val="28"/>
          <w:szCs w:val="28"/>
          <w:lang w:val="ru-RU"/>
        </w:rPr>
        <w:t>, пов’язаних із домашнім насильством, актуалізує питання про захист життя в рамках сімейних стосунків. Жертви часто не звертаються до правоохоронців через страх або фінансову залежність, а серйозні наслідки (вбивства, доведення до самогубства) стають видимими лише після трагедії. Експерти пропонують ввести окремі статті для кваліфікації домашнього насильства, а також активізувати превентивні заходи — нагляд за "групами ризик</w:t>
      </w:r>
      <w:r>
        <w:rPr>
          <w:noProof/>
          <w:sz w:val="28"/>
          <w:szCs w:val="28"/>
          <w:lang w:val="ru-RU"/>
        </w:rPr>
        <w:t>у", обмежувальні накази тощо</w:t>
      </w:r>
      <w:r w:rsidR="000A51BC">
        <w:rPr>
          <w:rStyle w:val="ab"/>
          <w:noProof/>
          <w:sz w:val="28"/>
          <w:szCs w:val="28"/>
          <w:lang w:val="ru-RU"/>
        </w:rPr>
        <w:footnoteReference w:id="4"/>
      </w:r>
      <w:r>
        <w:rPr>
          <w:noProof/>
          <w:sz w:val="28"/>
          <w:szCs w:val="28"/>
          <w:lang w:val="ru-RU"/>
        </w:rPr>
        <w:t xml:space="preserve">.  </w:t>
      </w:r>
    </w:p>
    <w:p w14:paraId="5462ECEC"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Окремо варто згадати </w:t>
      </w:r>
      <w:r>
        <w:rPr>
          <w:noProof/>
          <w:sz w:val="28"/>
          <w:szCs w:val="28"/>
          <w:lang w:val="ru-RU"/>
        </w:rPr>
        <w:t>кримінальні правопорушення</w:t>
      </w:r>
      <w:r w:rsidRPr="009A695C">
        <w:rPr>
          <w:noProof/>
          <w:sz w:val="28"/>
          <w:szCs w:val="28"/>
          <w:lang w:val="ru-RU"/>
        </w:rPr>
        <w:t xml:space="preserve">, які формально не спрямовані на позбавлення життя, але створюють системну загрозу для нього. Наприклад, виробництво або збут неякісних лікарських засобів (ст. 321 КК), де фізична шкода може призвести до смерті пацієнтів. Або екологічні </w:t>
      </w:r>
      <w:r>
        <w:rPr>
          <w:noProof/>
          <w:sz w:val="28"/>
          <w:szCs w:val="28"/>
          <w:lang w:val="ru-RU"/>
        </w:rPr>
        <w:t>кримінальні правопорушення</w:t>
      </w:r>
      <w:r w:rsidRPr="009A695C">
        <w:rPr>
          <w:noProof/>
          <w:sz w:val="28"/>
          <w:szCs w:val="28"/>
          <w:lang w:val="ru-RU"/>
        </w:rPr>
        <w:t xml:space="preserve"> (забруднення води, повітря), які масово впливають на здоров’я населення. Хоча ці норми не входять безпосередньо до розділу "</w:t>
      </w:r>
      <w:r>
        <w:rPr>
          <w:noProof/>
          <w:sz w:val="28"/>
          <w:szCs w:val="28"/>
          <w:lang w:val="ru-RU"/>
        </w:rPr>
        <w:t>Кримінальні правопорушення</w:t>
      </w:r>
      <w:r w:rsidRPr="009A695C">
        <w:rPr>
          <w:noProof/>
          <w:sz w:val="28"/>
          <w:szCs w:val="28"/>
          <w:lang w:val="ru-RU"/>
        </w:rPr>
        <w:t xml:space="preserve"> проти життя", вони мають опосередкований зв</w:t>
      </w:r>
      <w:r>
        <w:rPr>
          <w:noProof/>
          <w:sz w:val="28"/>
          <w:szCs w:val="28"/>
          <w:lang w:val="ru-RU"/>
        </w:rPr>
        <w:t xml:space="preserve">’язок із правом на існування.  </w:t>
      </w:r>
    </w:p>
    <w:p w14:paraId="7227FA8A"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Сучасні технології також вносять корективи у злочинну діяльність. Кібер</w:t>
      </w:r>
      <w:r>
        <w:rPr>
          <w:noProof/>
          <w:sz w:val="28"/>
          <w:szCs w:val="28"/>
          <w:lang w:val="ru-RU"/>
        </w:rPr>
        <w:t>кримінальні правопорушення</w:t>
      </w:r>
      <w:r w:rsidRPr="009A695C">
        <w:rPr>
          <w:noProof/>
          <w:sz w:val="28"/>
          <w:szCs w:val="28"/>
          <w:lang w:val="ru-RU"/>
        </w:rPr>
        <w:t>, пов’язані зі зламом медичних систем (наприклад, блокування роботи реанімаційного обладнання), можуть кваліфікуватися як покушання на життя, якщо доведено намір заподіяти шкоду. У майбутньому законодавцям доведеться враховувати такі новітні форми загроз, адаптуючи кримінальні норми до цифрових ре</w:t>
      </w:r>
      <w:r>
        <w:rPr>
          <w:noProof/>
          <w:sz w:val="28"/>
          <w:szCs w:val="28"/>
          <w:lang w:val="ru-RU"/>
        </w:rPr>
        <w:t xml:space="preserve">алій.  </w:t>
      </w:r>
    </w:p>
    <w:p w14:paraId="02C37F84"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Питання про запобігання </w:t>
      </w:r>
      <w:r>
        <w:rPr>
          <w:noProof/>
          <w:sz w:val="28"/>
          <w:szCs w:val="28"/>
          <w:lang w:val="ru-RU"/>
        </w:rPr>
        <w:t>кримінальним правопорушенням</w:t>
      </w:r>
      <w:r w:rsidRPr="009A695C">
        <w:rPr>
          <w:noProof/>
          <w:sz w:val="28"/>
          <w:szCs w:val="28"/>
          <w:lang w:val="ru-RU"/>
        </w:rPr>
        <w:t xml:space="preserve"> проти життя неможливо розглядати без аналізу соціальних чинників. Бідність, алкоголізм, психічні розлади, доступність зброї — це лише частина причин, що зумовлюють насильство. Досвід країн із низьким рівнем убивств </w:t>
      </w:r>
      <w:r w:rsidRPr="009A695C">
        <w:rPr>
          <w:noProof/>
          <w:sz w:val="28"/>
          <w:szCs w:val="28"/>
          <w:lang w:val="ru-RU"/>
        </w:rPr>
        <w:lastRenderedPageBreak/>
        <w:t>(наприклад, Японії чи Сінгапуру) показує, що ефективна профілактика вимагає комплексу заходів: соціальна підтримка, контроль за обігом зброї, психологічна допомога</w:t>
      </w:r>
      <w:r>
        <w:rPr>
          <w:noProof/>
          <w:sz w:val="28"/>
          <w:szCs w:val="28"/>
          <w:lang w:val="ru-RU"/>
        </w:rPr>
        <w:t xml:space="preserve"> сім’ям у кризових ситуаціях.  </w:t>
      </w:r>
    </w:p>
    <w:p w14:paraId="20FF9657" w14:textId="7A1F974B"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Варто зазначити, що в Україні досі не вирішено проблему недоповідомлення про </w:t>
      </w:r>
      <w:r>
        <w:rPr>
          <w:noProof/>
          <w:sz w:val="28"/>
          <w:szCs w:val="28"/>
          <w:lang w:val="ru-RU"/>
        </w:rPr>
        <w:t>кримінальні правопорушення</w:t>
      </w:r>
      <w:r w:rsidRPr="009A695C">
        <w:rPr>
          <w:noProof/>
          <w:sz w:val="28"/>
          <w:szCs w:val="28"/>
          <w:lang w:val="ru-RU"/>
        </w:rPr>
        <w:t>. За оцінками правозахисників, до 30% вбивств, особливо у сільській місцевості, не фіксуються через корупцію, страх перед злочинцями або недовіру до правоохоронців. Це спотворює статистику та ускладнює розробку стратегій боротьби з</w:t>
      </w:r>
      <w:r>
        <w:rPr>
          <w:noProof/>
          <w:sz w:val="28"/>
          <w:szCs w:val="28"/>
          <w:lang w:val="ru-RU"/>
        </w:rPr>
        <w:t>і злочинністю</w:t>
      </w:r>
      <w:r w:rsidR="000A51BC">
        <w:rPr>
          <w:rStyle w:val="ab"/>
          <w:noProof/>
          <w:sz w:val="28"/>
          <w:szCs w:val="28"/>
          <w:lang w:val="ru-RU"/>
        </w:rPr>
        <w:footnoteReference w:id="5"/>
      </w:r>
      <w:r>
        <w:rPr>
          <w:noProof/>
          <w:sz w:val="28"/>
          <w:szCs w:val="28"/>
          <w:lang w:val="ru-RU"/>
        </w:rPr>
        <w:t xml:space="preserve">.  </w:t>
      </w:r>
    </w:p>
    <w:p w14:paraId="0837419B" w14:textId="77777777" w:rsidR="00E556B1" w:rsidRPr="009A695C"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У контексті воєнного стану питання захисту життя набуває нових відтінків. Наприклад, вбивства цивільних під час бойових дій, використання живих щитків, тортури — це </w:t>
      </w:r>
      <w:r>
        <w:rPr>
          <w:noProof/>
          <w:sz w:val="28"/>
          <w:szCs w:val="28"/>
          <w:lang w:val="ru-RU"/>
        </w:rPr>
        <w:t>кримінальні правопорушення</w:t>
      </w:r>
      <w:r w:rsidRPr="009A695C">
        <w:rPr>
          <w:noProof/>
          <w:sz w:val="28"/>
          <w:szCs w:val="28"/>
          <w:lang w:val="ru-RU"/>
        </w:rPr>
        <w:t xml:space="preserve">, які кваліфікуються не лише за національним, а й за міжнародним правом (воєнні </w:t>
      </w:r>
      <w:r>
        <w:rPr>
          <w:noProof/>
          <w:sz w:val="28"/>
          <w:szCs w:val="28"/>
          <w:lang w:val="ru-RU"/>
        </w:rPr>
        <w:t>кримінальні правопорушення</w:t>
      </w:r>
      <w:r w:rsidRPr="009A695C">
        <w:rPr>
          <w:noProof/>
          <w:sz w:val="28"/>
          <w:szCs w:val="28"/>
          <w:lang w:val="ru-RU"/>
        </w:rPr>
        <w:t>, геноцид). Відновлення правосуддя в таких випадках ускладнюється через руйнування інфраструктури, втеч</w:t>
      </w:r>
      <w:r>
        <w:rPr>
          <w:noProof/>
          <w:sz w:val="28"/>
          <w:szCs w:val="28"/>
          <w:lang w:val="ru-RU"/>
        </w:rPr>
        <w:t xml:space="preserve">у свідків, політичні чинники.  </w:t>
      </w:r>
    </w:p>
    <w:p w14:paraId="4ADC920D" w14:textId="77777777" w:rsidR="00E556B1" w:rsidRDefault="00E556B1" w:rsidP="00BF0E8F">
      <w:pPr>
        <w:pStyle w:val="ad"/>
        <w:spacing w:line="360" w:lineRule="auto"/>
        <w:ind w:firstLine="709"/>
        <w:contextualSpacing/>
        <w:jc w:val="both"/>
        <w:rPr>
          <w:noProof/>
          <w:sz w:val="28"/>
          <w:szCs w:val="28"/>
          <w:lang w:val="ru-RU"/>
        </w:rPr>
      </w:pPr>
      <w:r w:rsidRPr="009A695C">
        <w:rPr>
          <w:noProof/>
          <w:sz w:val="28"/>
          <w:szCs w:val="28"/>
          <w:lang w:val="ru-RU"/>
        </w:rPr>
        <w:t xml:space="preserve">На завершення, варто підкреслити, що система кримінально-правового захисту життя постійно розвивається. Впровадження нових технологій у криміналістику, тренування слідчих, міжнародна співпраця у сфері екстрадиції злочинців — це лише частина заходів, які допомагають протидіяти найтяжчим </w:t>
      </w:r>
      <w:r>
        <w:rPr>
          <w:noProof/>
          <w:sz w:val="28"/>
          <w:szCs w:val="28"/>
          <w:lang w:val="ru-RU"/>
        </w:rPr>
        <w:t>кримінальним правопорушенням</w:t>
      </w:r>
      <w:r w:rsidRPr="009A695C">
        <w:rPr>
          <w:noProof/>
          <w:sz w:val="28"/>
          <w:szCs w:val="28"/>
          <w:lang w:val="ru-RU"/>
        </w:rPr>
        <w:t>. Проте без усвідомлення суспільством цінності життя будь-які правові норми будуть неефективними. Тому паралельно з юридичними змінами потрібна масова просвітницька робота, спрямована на формування нетерпимості до насильства.</w:t>
      </w:r>
    </w:p>
    <w:p w14:paraId="32CD658C" w14:textId="77777777" w:rsidR="009E3A0E" w:rsidRPr="00E556B1" w:rsidRDefault="009E3A0E" w:rsidP="00BF0E8F">
      <w:pPr>
        <w:spacing w:before="100" w:beforeAutospacing="1" w:after="0" w:line="360" w:lineRule="auto"/>
        <w:ind w:firstLine="708"/>
        <w:contextualSpacing/>
        <w:jc w:val="both"/>
        <w:rPr>
          <w:rFonts w:ascii="Times New Roman" w:eastAsia="Times New Roman" w:hAnsi="Times New Roman" w:cs="Times New Roman"/>
          <w:noProof/>
          <w:sz w:val="28"/>
          <w:szCs w:val="24"/>
          <w:lang w:val="ru-RU" w:eastAsia="uk-UA"/>
        </w:rPr>
      </w:pPr>
    </w:p>
    <w:p w14:paraId="53DDA401" w14:textId="77777777" w:rsidR="009E3A0E" w:rsidRPr="005820AA" w:rsidRDefault="009E3A0E" w:rsidP="00BF0E8F">
      <w:pPr>
        <w:spacing w:before="100" w:beforeAutospacing="1" w:after="0" w:line="360" w:lineRule="auto"/>
        <w:contextualSpacing/>
        <w:jc w:val="both"/>
        <w:rPr>
          <w:rFonts w:ascii="Times New Roman" w:eastAsia="Times New Roman" w:hAnsi="Times New Roman" w:cs="Times New Roman"/>
          <w:noProof/>
          <w:sz w:val="28"/>
          <w:szCs w:val="24"/>
          <w:lang w:eastAsia="uk-UA"/>
        </w:rPr>
      </w:pPr>
    </w:p>
    <w:p w14:paraId="351FAB9F" w14:textId="6F0B4BCC" w:rsidR="009E3A0E" w:rsidRDefault="001E54B9" w:rsidP="00BF0E8F">
      <w:pPr>
        <w:spacing w:after="0"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1.2. </w:t>
      </w:r>
      <w:r w:rsidR="00BF0E8F" w:rsidRPr="00BF0E8F">
        <w:rPr>
          <w:rFonts w:ascii="Times New Roman" w:hAnsi="Times New Roman" w:cs="Times New Roman"/>
          <w:b/>
          <w:noProof/>
          <w:sz w:val="28"/>
        </w:rPr>
        <w:t>Законодавче регулювання та класифікація умисних убивств</w:t>
      </w:r>
    </w:p>
    <w:p w14:paraId="166074B0" w14:textId="77777777" w:rsidR="009E3A0E" w:rsidRDefault="009E3A0E" w:rsidP="00BF0E8F">
      <w:pPr>
        <w:spacing w:after="0" w:line="360" w:lineRule="auto"/>
        <w:contextualSpacing/>
        <w:jc w:val="both"/>
        <w:rPr>
          <w:rFonts w:ascii="Times New Roman" w:hAnsi="Times New Roman" w:cs="Times New Roman"/>
          <w:b/>
          <w:noProof/>
          <w:sz w:val="28"/>
        </w:rPr>
      </w:pPr>
    </w:p>
    <w:p w14:paraId="3D68D8DE" w14:textId="037D5F69"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Умисні вбивства є одними з найтяжчих кримінальних правопорушень, які існують у кримінальному праві будь-якої держави. Вони завжди привертають увагу суспільства, адже порушують найважливіше право людини – право на життя. В Україні законодавче регулювання умисних вбивств закріплено в Кримінальному кодексі, зокрема в статтях 115-118. Ці норми визначають як загальний склад кримінального правопорушення, так і його кваліфіковані та привілейовані види. Основна мета законодавства в цій сфері – забезпечити справедливу кваліфікацію кримінальних правопорушень та відповідне покарання, враховуючи ступінь суспільної небезпеки та мотиви злочинця</w:t>
      </w:r>
      <w:r w:rsidR="000A51BC">
        <w:rPr>
          <w:rStyle w:val="ab"/>
          <w:rFonts w:ascii="Times New Roman" w:hAnsi="Times New Roman" w:cs="Times New Roman"/>
          <w:noProof/>
          <w:sz w:val="28"/>
          <w:szCs w:val="28"/>
        </w:rPr>
        <w:footnoteReference w:id="6"/>
      </w:r>
      <w:r w:rsidRPr="00BF0E8F">
        <w:rPr>
          <w:rFonts w:ascii="Times New Roman" w:hAnsi="Times New Roman" w:cs="Times New Roman"/>
          <w:noProof/>
          <w:sz w:val="28"/>
          <w:szCs w:val="28"/>
        </w:rPr>
        <w:t>.</w:t>
      </w:r>
    </w:p>
    <w:p w14:paraId="7A548028"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Історично регулювання вбивств пройшло довгий шлях розвитку. У давні часи вбивство часто розглядалося як особиста образа, яку можна було вирішити через відплату або викуп. У середньовіччі вбивство стало розглядатися як кримінальне правопорушення проти держави, а покарання за нього було жорстоким і часто публічним. У радянський період вбивства регулювалися Кримінальним кодексом УРСР 1960 року, де акцент робився на класовому підході. Наприклад, вбивства, пов’язані з політичними мотивами, могли кваліфікуватися як контрреволюційні кримінальні правопорушення. Сучасний Кримінальний кодекс України, прийнятий у 2001 році, значною мірою відійшов від радянських підходів і наблизився до міжнародних стандартів, зокрема до положень Європейської конвенції з прав людини.</w:t>
      </w:r>
    </w:p>
    <w:p w14:paraId="16C571A0" w14:textId="75B1AD6C"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Сучасна класифікація умисних вбивств в Україні досить деталізована. Вона включає три основні категорії: прості умисні вбивства, кваліфіковані вбивства та привілейовані вбивства. Просте умисне вбивство передбачає діяння без обтяжуючих чи пом’якшуючих обставин. Наприклад, це може бути конфлікт між знайомими, який закінчився смертю однієї зі сторін. </w:t>
      </w:r>
      <w:r w:rsidRPr="00BF0E8F">
        <w:rPr>
          <w:rFonts w:ascii="Times New Roman" w:hAnsi="Times New Roman" w:cs="Times New Roman"/>
          <w:noProof/>
          <w:sz w:val="28"/>
          <w:szCs w:val="28"/>
        </w:rPr>
        <w:lastRenderedPageBreak/>
        <w:t>Кваліфіковані вбивства – це ті, що вчинені за обтяжуючих обставин, які підвищують суспільну небезпеку кримінального правопорушення. До таких обставин належать вбивство двох або більше осіб, вбивство малолітньої дитини або вагітної жертви, вбивство з особливою жорстокістю або з мотивів расової, релігійної чи національної ненависті. Також до цієї категорії належать вбивства, вчинені на замовлення, що є ознакою організованої злочинності</w:t>
      </w:r>
      <w:r w:rsidR="000A51BC">
        <w:rPr>
          <w:rStyle w:val="ab"/>
          <w:rFonts w:ascii="Times New Roman" w:hAnsi="Times New Roman" w:cs="Times New Roman"/>
          <w:noProof/>
          <w:sz w:val="28"/>
          <w:szCs w:val="28"/>
        </w:rPr>
        <w:footnoteReference w:id="7"/>
      </w:r>
      <w:r w:rsidRPr="00BF0E8F">
        <w:rPr>
          <w:rFonts w:ascii="Times New Roman" w:hAnsi="Times New Roman" w:cs="Times New Roman"/>
          <w:noProof/>
          <w:sz w:val="28"/>
          <w:szCs w:val="28"/>
        </w:rPr>
        <w:t>.</w:t>
      </w:r>
    </w:p>
    <w:p w14:paraId="2FA4BA9A"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Привілейовані вбивства – це окрема категорія, яка передбачає пом’якшення покарання через наявність обставин, що зменшують ступінь вини злочинця. Наприклад, вбивство в стані сильного душевного хвилювання (афекту) регулюється статтею 116 КК України. Цей стан виникає через протиправні дії потерпілого, які спричинили сильний емоційний стрес у злочинця. Також до привілейованих вбивств належать діяння, вчинені при перевищенні меж необхідної оборони (стаття 118) або вбивство новонародженої дитини матір’ю (стаття 117). Ці види вбивств вимагають особливої уваги при кваліфікації, оскільки суд повинен враховувати як обставини кримінального правопорушення, так і психологічний стан злочинця.</w:t>
      </w:r>
    </w:p>
    <w:p w14:paraId="5D97779E"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Окремо варто зупинитися на криміналістичній класифікації вбивств. Вона базується на способах вчинення кримінального правопорушення, мотивах та інших обставинах, які допомагають правоохоронним органам розкрити кримінальне правопорушення. Наприклад, вбивства поділяються на очевидні та неочевидні. Очевидні вбивства – це ті, де злочинець відомий з самого початку, наприклад, побутові конфлікти, які закінчуються смертю. Неочевидні вбивства – це кримінальні правопорушення, які вимагають тривалого розслідування, наприклад, серійні вбивства або вбивства, вчинені за допомогою отруєння. Також важливо розрізняти вбивства, вчинені з попереднім плануванням, та ті, що сталися спонтанно. Перші часто свідчать </w:t>
      </w:r>
      <w:r w:rsidRPr="00BF0E8F">
        <w:rPr>
          <w:rFonts w:ascii="Times New Roman" w:hAnsi="Times New Roman" w:cs="Times New Roman"/>
          <w:noProof/>
          <w:sz w:val="28"/>
          <w:szCs w:val="28"/>
        </w:rPr>
        <w:lastRenderedPageBreak/>
        <w:t>про наявність організованої злочинної діяльності, тоді як другі можуть бути результатом раптового конфлікту.</w:t>
      </w:r>
    </w:p>
    <w:p w14:paraId="16D4C1CA" w14:textId="14B6CC3A"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Проблеми кваліфікації умисних вбивств залишаються актуальними для судової практик</w:t>
      </w:r>
      <w:r w:rsidR="000A51BC">
        <w:rPr>
          <w:rStyle w:val="ab"/>
          <w:rFonts w:ascii="Times New Roman" w:hAnsi="Times New Roman" w:cs="Times New Roman"/>
          <w:noProof/>
          <w:sz w:val="28"/>
          <w:szCs w:val="28"/>
        </w:rPr>
        <w:footnoteReference w:id="8"/>
      </w:r>
      <w:r w:rsidRPr="00BF0E8F">
        <w:rPr>
          <w:rFonts w:ascii="Times New Roman" w:hAnsi="Times New Roman" w:cs="Times New Roman"/>
          <w:noProof/>
          <w:sz w:val="28"/>
          <w:szCs w:val="28"/>
        </w:rPr>
        <w:t>и. Однією з найскладніших задач є відмежування умисного вбивства від інших складів, наприклад, необережного заподіяння смерті або доведення до самогубства. Наприклад, у випадках, коли смерть настала в результаті дій, які не були спрямовані безпосередньо на позбавлення життя, суд повинен ретельно аналізувати мотиви та обставини кримінального правопорушення. Також важливо враховувати психологічний стан злочинця, особливо в справах, пов’язаних із привілейованими вбивствами. Наприклад, доведення стану афекту вимагає проведення психологічної експертизи, яка може викликати суперечки між сторонами</w:t>
      </w:r>
      <w:r w:rsidR="000A51BC">
        <w:rPr>
          <w:rStyle w:val="ab"/>
          <w:rFonts w:ascii="Times New Roman" w:hAnsi="Times New Roman" w:cs="Times New Roman"/>
          <w:noProof/>
          <w:sz w:val="28"/>
          <w:szCs w:val="28"/>
        </w:rPr>
        <w:footnoteReference w:id="9"/>
      </w:r>
      <w:r w:rsidRPr="00BF0E8F">
        <w:rPr>
          <w:rFonts w:ascii="Times New Roman" w:hAnsi="Times New Roman" w:cs="Times New Roman"/>
          <w:noProof/>
          <w:sz w:val="28"/>
          <w:szCs w:val="28"/>
        </w:rPr>
        <w:t>.</w:t>
      </w:r>
    </w:p>
    <w:p w14:paraId="7B1B309B"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Ще однією проблемою є латентність умисних вбивств. За оцінками експертів, близько 30% вбивств залишаються нерозкритими. Це може бути пов’язано з організованістю злочинців, які приховують сліди кримінального правопорушення, або з корупцією в правоохоронних органах. Також існують проблеми зі збором доказів, особливо в справах, де немає очевидців або де злочинці використовують сучасні технології для приховування своїх дій. Наприклад, вбивства, вчинені за допомогою отруєння, часто залишаються нерозкритими через відсутність явних слідів насильства.</w:t>
      </w:r>
    </w:p>
    <w:p w14:paraId="5D249C6C"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Порівняльний аналіз законодавства інших країн показує, що в Україні існують певні пробіли у регулюванні умисних вбивств. Наприклад, у країнах Європейського Союзу часто передбачаються додаткові кваліфікуючі ознаки, такі як вбивство з використанням вогнепальної зброї або вбивство, вчинене у стані алкогольного чи наркотичного сп’яніння. У США існує поділ на murder (умисне вбивство) та manslaughter (ненавмисне </w:t>
      </w:r>
      <w:r w:rsidRPr="00BF0E8F">
        <w:rPr>
          <w:rFonts w:ascii="Times New Roman" w:hAnsi="Times New Roman" w:cs="Times New Roman"/>
          <w:noProof/>
          <w:sz w:val="28"/>
          <w:szCs w:val="28"/>
        </w:rPr>
        <w:lastRenderedPageBreak/>
        <w:t>вбивство), що дозволяє більш точно класифікувати кримінальні правопорушення. У Німеччині та Франції акцент робиться на захисті прав потерпілих, що включає компенсацію моральної шкоди родичам загиблих.</w:t>
      </w:r>
    </w:p>
    <w:p w14:paraId="6091CDA6" w14:textId="35B439A0" w:rsidR="00BF0E8F" w:rsidRPr="00BF0E8F" w:rsidRDefault="00BF0E8F" w:rsidP="00BF0E8F">
      <w:pPr>
        <w:pStyle w:val="a3"/>
        <w:spacing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Для вдосконалення законодавства в Україні можна запропонувати кілька кроків. По-перше, варто уточнити формулювання обтяжуючих ознак у статті 115 КК, щоб уникнути суперечностей у судовій практиці. По-друге, необхідно активізувати використання сучасних криміналістичних методик, таких як ДНК-аналіз або комп’ютерна експертиза, для розкриття неочевидних вбивств. По-третє, важливо запровадити навчальні програми для суддів та слідчих, які дозволять їм краще розуміти тонкощі кваліфікації умисних вбивств. Нарешті, варто враховувати міжнародний досвід, зокрема практики країн ЄС, які активно борються з організованими вбивствами та захищають права потерпілих</w:t>
      </w:r>
      <w:r w:rsidR="000A51BC">
        <w:rPr>
          <w:rStyle w:val="ab"/>
          <w:rFonts w:ascii="Times New Roman" w:hAnsi="Times New Roman" w:cs="Times New Roman"/>
          <w:noProof/>
          <w:sz w:val="28"/>
          <w:szCs w:val="28"/>
        </w:rPr>
        <w:footnoteReference w:id="10"/>
      </w:r>
      <w:r w:rsidRPr="00BF0E8F">
        <w:rPr>
          <w:rFonts w:ascii="Times New Roman" w:hAnsi="Times New Roman" w:cs="Times New Roman"/>
          <w:noProof/>
          <w:sz w:val="28"/>
          <w:szCs w:val="28"/>
        </w:rPr>
        <w:t>.</w:t>
      </w:r>
    </w:p>
    <w:p w14:paraId="7D7544A3" w14:textId="548B4128" w:rsidR="001E54B9" w:rsidRPr="005820AA" w:rsidRDefault="00BF0E8F" w:rsidP="00BF0E8F">
      <w:pPr>
        <w:pStyle w:val="a3"/>
        <w:spacing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hAnsi="Times New Roman" w:cs="Times New Roman"/>
          <w:noProof/>
          <w:sz w:val="28"/>
          <w:szCs w:val="28"/>
        </w:rPr>
        <w:t>У цілому, законодавче регулювання умисних вбивств в Україні є досить розвиненим, але потребує подальшого вдосконалення. Це стосується як кваліфікації кримінальних правопорушень, так і заходів щодо їх попередження. Важливо враховувати, що вбивства – це не лише правове явище, але й соціальне, яке вимагає комплексного підходу з боку держави та суспільства.</w:t>
      </w:r>
    </w:p>
    <w:p w14:paraId="47B62EE2" w14:textId="77777777" w:rsidR="00EA7244" w:rsidRPr="005820AA" w:rsidRDefault="00EA724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04275EA3" w14:textId="77777777" w:rsidR="00A87B58" w:rsidRPr="005820AA" w:rsidRDefault="00A87B58"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75663C93" w14:textId="77777777" w:rsidR="00A87B58" w:rsidRPr="005820AA" w:rsidRDefault="00A87B58"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6E2EB76E" w14:textId="77777777" w:rsidR="00A87B58" w:rsidRPr="005820AA" w:rsidRDefault="00A87B58"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6AE118C0" w14:textId="77777777" w:rsidR="00D44375" w:rsidRPr="005820AA" w:rsidRDefault="00D44375"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2FB523F7" w14:textId="77777777" w:rsidR="00D44375" w:rsidRDefault="00D44375"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37AA0AE4"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170A8C5"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43AC49BB" w14:textId="77777777" w:rsidR="00BF0E8F" w:rsidRPr="005820AA" w:rsidRDefault="00BF0E8F"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23276E95" w14:textId="6994AA13" w:rsidR="00F36B9B" w:rsidRDefault="00F36B9B" w:rsidP="00BF0E8F">
      <w:pPr>
        <w:spacing w:line="360" w:lineRule="auto"/>
        <w:contextualSpacing/>
        <w:jc w:val="center"/>
        <w:rPr>
          <w:rFonts w:ascii="Times New Roman" w:hAnsi="Times New Roman" w:cs="Times New Roman"/>
          <w:b/>
          <w:noProof/>
          <w:sz w:val="32"/>
        </w:rPr>
      </w:pPr>
      <w:r w:rsidRPr="005820AA">
        <w:rPr>
          <w:rFonts w:ascii="Times New Roman" w:hAnsi="Times New Roman" w:cs="Times New Roman"/>
          <w:b/>
          <w:noProof/>
          <w:sz w:val="36"/>
        </w:rPr>
        <w:lastRenderedPageBreak/>
        <w:t>РОЗДІЛ 2.</w:t>
      </w:r>
      <w:r w:rsidR="001E54B9" w:rsidRPr="005820AA">
        <w:rPr>
          <w:rFonts w:ascii="Times New Roman" w:hAnsi="Times New Roman" w:cs="Times New Roman"/>
          <w:b/>
          <w:noProof/>
          <w:sz w:val="36"/>
        </w:rPr>
        <w:t xml:space="preserve"> </w:t>
      </w:r>
      <w:r w:rsidR="00BF0E8F" w:rsidRPr="00BF0E8F">
        <w:rPr>
          <w:rFonts w:ascii="Times New Roman" w:hAnsi="Times New Roman" w:cs="Times New Roman"/>
          <w:b/>
          <w:noProof/>
          <w:sz w:val="32"/>
        </w:rPr>
        <w:t>ХАРАКТЕРИСТИКА ОБ’ЄКТИВНИХ ОЗНАК КРИМІНАЛЬНОГО ПРАВОПОРУШЕННЯ ВБИВСТВО НА ЗАМОВЛЕННЯ</w:t>
      </w:r>
    </w:p>
    <w:p w14:paraId="0B06D4B0" w14:textId="77777777" w:rsidR="00171D74" w:rsidRPr="005820AA" w:rsidRDefault="00171D74" w:rsidP="00BF0E8F">
      <w:pPr>
        <w:spacing w:line="360" w:lineRule="auto"/>
        <w:contextualSpacing/>
        <w:jc w:val="center"/>
        <w:rPr>
          <w:rFonts w:ascii="Times New Roman" w:hAnsi="Times New Roman" w:cs="Times New Roman"/>
          <w:b/>
          <w:noProof/>
          <w:sz w:val="28"/>
        </w:rPr>
      </w:pPr>
    </w:p>
    <w:p w14:paraId="698D3083" w14:textId="57435E3A" w:rsidR="00171D74" w:rsidRDefault="001E54B9" w:rsidP="00BF0E8F">
      <w:pPr>
        <w:spacing w:before="100" w:beforeAutospacing="1" w:after="100" w:afterAutospacing="1"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2.1. </w:t>
      </w:r>
      <w:r w:rsidR="00BF0E8F" w:rsidRPr="00BF0E8F">
        <w:rPr>
          <w:rFonts w:ascii="Times New Roman" w:hAnsi="Times New Roman" w:cs="Times New Roman"/>
          <w:b/>
          <w:noProof/>
          <w:sz w:val="28"/>
        </w:rPr>
        <w:t>Характеристика об'єкта кримінального правопорушення</w:t>
      </w:r>
    </w:p>
    <w:p w14:paraId="53FE4C8F" w14:textId="77777777" w:rsidR="00BF0E8F" w:rsidRDefault="00BF0E8F" w:rsidP="00BF0E8F">
      <w:pPr>
        <w:spacing w:before="100" w:beforeAutospacing="1" w:after="100" w:afterAutospacing="1" w:line="360" w:lineRule="auto"/>
        <w:contextualSpacing/>
        <w:jc w:val="both"/>
        <w:rPr>
          <w:rFonts w:ascii="Times New Roman" w:hAnsi="Times New Roman" w:cs="Times New Roman"/>
          <w:b/>
          <w:noProof/>
          <w:sz w:val="28"/>
        </w:rPr>
      </w:pPr>
    </w:p>
    <w:p w14:paraId="1C34C53D" w14:textId="0CACC279"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Об'єкт кримінального правопорушення є одним із центральних понять у кримінальному праві, оскільки саме він визначає, яким суспільним відносинам завдається шкода внаслідок вчинення злочинного діяння. Це поняття має абстрактний характер, на відміну від предмета кримінального правопорушення, який є матеріальним. Наприклад, у випадку крадіжки об'єктом кримінального правопорушення є право власності, тоді як предметом — конкретне майно, яке було вкрадене. Об'єкт кримінального правопорушення відображає ті цінності та відносини, які охороняються державою, і які вважаються настільки важливими, що їх порушення карається кримінальним законом. Без визначення об'єкта кримінального правопорушення неможливо правильно зрозуміти сутність кримінального правопорушення, його соціальну небезпеку та відповідність конкретній нормі кримінального законодавства</w:t>
      </w:r>
      <w:r w:rsidR="000A51BC">
        <w:rPr>
          <w:rStyle w:val="ab"/>
          <w:rFonts w:ascii="Times New Roman" w:hAnsi="Times New Roman" w:cs="Times New Roman"/>
          <w:noProof/>
          <w:sz w:val="28"/>
          <w:szCs w:val="28"/>
        </w:rPr>
        <w:footnoteReference w:id="11"/>
      </w:r>
      <w:r w:rsidRPr="00BF0E8F">
        <w:rPr>
          <w:rFonts w:ascii="Times New Roman" w:hAnsi="Times New Roman" w:cs="Times New Roman"/>
          <w:noProof/>
          <w:sz w:val="28"/>
          <w:szCs w:val="28"/>
        </w:rPr>
        <w:t>.</w:t>
      </w:r>
    </w:p>
    <w:p w14:paraId="2F7F7620" w14:textId="3F0E110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У кримінальному праві існує кілька рівнів класифікації об'єкта кримінального правопорушення, які дозволяють систематизувати кримінальні правопорушення за різними категоріями. Загальний об'єкт охоплює всі суспільні відносини, які охороняються кримінальним правом. Це найширше поняття, яке відображає загальну соціальну небезпеку кримінальних правопорушень. Родовий об'єкт є більш вузьким і включає групи однорідних суспільних відносин, наприклад, кримінальні правопорушення проти власності, кримінальні правопорушення проти життя та здоров'я особи тощо. Видовий об'єкт ще більш конкретизує родові </w:t>
      </w:r>
      <w:r w:rsidRPr="00BF0E8F">
        <w:rPr>
          <w:rFonts w:ascii="Times New Roman" w:hAnsi="Times New Roman" w:cs="Times New Roman"/>
          <w:noProof/>
          <w:sz w:val="28"/>
          <w:szCs w:val="28"/>
        </w:rPr>
        <w:lastRenderedPageBreak/>
        <w:t>об'єкти, дозволяючи відрізняти кримінальні правопорушення в межах однієї категорії. Наприклад, у рамках кримінальних правопорушень проти власності можна виділити крадіжку, грабіж, шахрайство. Безпосередній об'єкт є найконкретнішим рівнем і визначає конкретні суспільні відносини, яким завдається шкода внаслідок вчинення кримінального правопорушення</w:t>
      </w:r>
      <w:r w:rsidR="000A51BC">
        <w:rPr>
          <w:rStyle w:val="ab"/>
          <w:rFonts w:ascii="Times New Roman" w:hAnsi="Times New Roman" w:cs="Times New Roman"/>
          <w:noProof/>
          <w:sz w:val="28"/>
          <w:szCs w:val="28"/>
        </w:rPr>
        <w:footnoteReference w:id="12"/>
      </w:r>
      <w:r w:rsidRPr="00BF0E8F">
        <w:rPr>
          <w:rFonts w:ascii="Times New Roman" w:hAnsi="Times New Roman" w:cs="Times New Roman"/>
          <w:noProof/>
          <w:sz w:val="28"/>
          <w:szCs w:val="28"/>
        </w:rPr>
        <w:t>.</w:t>
      </w:r>
    </w:p>
    <w:p w14:paraId="47E36F9C" w14:textId="7777777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Значення об'єкта кримінального правопорушення для кримінального права важко переоцінити. По-перше, він дозволяє визначити соціальну небезпеку кримінального правопорушення, оскільки саме об'єкт показує, яким цінностям або відносинам завдається шкода. Наприклад, кримінальні правопорушення проти життя та здоров'я мають вищу ступінь соціальної небезпеки порівняно з деякими майновими кримінальним правопорушеннями, оскільки життя та здоров'я є найважливішими цінностями, які охороняються державою. По-друге, об'єкт кримінального правопорушення є основою для класифікації кримінальних правопорушень у кримінальному законодавстві. Саме на основі об'єкта кримінального правопорушення будуються розділи та глави Особливої частини Кримінального кодексу, що дозволяє систематизувати кримінальні правопорушення за певними категоріями. По-третє, об'єкт кримінального правопорушення грає ключову роль у процесі кваліфікації кримінальних правопорушень. Правильне визначення об'єкта дозволяє точно встановити, яку норму кримінального закону слід застосувати до конкретного діяння.</w:t>
      </w:r>
    </w:p>
    <w:p w14:paraId="7B3D802C" w14:textId="1356569E"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На практиці визначення об'єкта кримінального правопорушення може бути досить складним завданням, особливо у випадках, коли кримінальне правопорушення порушує кілька суспільних відносин одночасно. У таких ситуаціях важливо правильно визначити основний об'єкт кримінального правопорушення, якому завдається найбільшої шкоди, та додаткові об'єкти, які також постраждали. Наприклад, у випадку розбою основним об'єктом є </w:t>
      </w:r>
      <w:r w:rsidRPr="00BF0E8F">
        <w:rPr>
          <w:rFonts w:ascii="Times New Roman" w:hAnsi="Times New Roman" w:cs="Times New Roman"/>
          <w:noProof/>
          <w:sz w:val="28"/>
          <w:szCs w:val="28"/>
        </w:rPr>
        <w:lastRenderedPageBreak/>
        <w:t>право власності, а додатковим — життя та здоров'я особи, оскільки розбій супроводжується насильством або загрозою його застосування. Якщо неправильно визначити об'єкт кримінального правопорушення, це може призвести до помилкової кваліфікації діяння та застосування неправильної норми кримінального закону</w:t>
      </w:r>
      <w:r w:rsidR="000A51BC">
        <w:rPr>
          <w:rStyle w:val="ab"/>
          <w:rFonts w:ascii="Times New Roman" w:hAnsi="Times New Roman" w:cs="Times New Roman"/>
          <w:noProof/>
          <w:sz w:val="28"/>
          <w:szCs w:val="28"/>
        </w:rPr>
        <w:footnoteReference w:id="13"/>
      </w:r>
      <w:r w:rsidRPr="00BF0E8F">
        <w:rPr>
          <w:rFonts w:ascii="Times New Roman" w:hAnsi="Times New Roman" w:cs="Times New Roman"/>
          <w:noProof/>
          <w:sz w:val="28"/>
          <w:szCs w:val="28"/>
        </w:rPr>
        <w:t>.</w:t>
      </w:r>
    </w:p>
    <w:p w14:paraId="016B0349" w14:textId="7777777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У міжнародному кримінальному праві об'єкт кримінального правопорушення також має важливе значення, оскільки він визначає, які діяння визнаються кримінальним правопорушеннями проти миру та безпеки людства. До таких кримінальних правопорушень відносяться геноцид, кримінальні правопорушення проти людяності, воєнні кримінальні правопорушення та кримінальне правопорушення агресії. Об'єктом цих кримінальних правопорушень є міжнародний мир, безпека та основні права і свободи людини. Ці кримінальні правопорушення мають найвищий ступінь соціальної небезпеки, оскільки вони порушують не лише інтереси окремих держав, але й усього міжнародного співтовариства. Визначення об'єкта таких кримінальних правопорушень є важливим для забезпечення міжнародної правосудності та боротьби з найбільш серйозними порушеннями прав людини.</w:t>
      </w:r>
    </w:p>
    <w:p w14:paraId="0169BF32" w14:textId="7777777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Сучасне кримінальне право стикається з низкою проблем, пов'язаних із визначенням об'єкта кримінального правопорушення, особливо у зв'язку з розвитком нових технологій та зміною суспільних відносин. Наприклад, у сфері кіберзлочинності виникають складнощі з визначенням об'єкта кримінального правопорушення, оскільки кримінальні правопорушення віртуального простору часто порушують нові, ще недостатньо вивчені суспільні відносини. Крім того, у багатоаспектних кримінальних правопорушеннях, таких як тероризм або корупція, виникають труднощі з визначенням основного та додаткових об'єктів кримінального правопорушення, що може ускладнювати процес кваліфікації та застосування кримінальної відповідальності.</w:t>
      </w:r>
    </w:p>
    <w:p w14:paraId="50D89311" w14:textId="03C5CE92"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lastRenderedPageBreak/>
        <w:t>Ще однією проблемою є динамічність суспільних відносин, які постійно змінюються під впливом соціальних, економічних та політичних факторів. Це призводить до того, що деякі кримінальні правопорушення, які раніше вважалися серйозними, можуть втрачати свою актуальність, тоді як нові види злочинної діяльності вимагають уваги з боку законодавця. Наприклад, у зв'язку з розвитком цифрових технологій з'явилися нові види кримінальних правопорушень, такі як кібертероризм, кібершпигунство, незаконне використання криптовалют тощо. Визначення об'єкта таких кримінальних правопорушень є складним завданням, оскільки вони часто порушують нові форми суспільних відносин, які ще не знайшли свого відображення в кримінальному законодавстві</w:t>
      </w:r>
      <w:r w:rsidR="000A51BC">
        <w:rPr>
          <w:rStyle w:val="ab"/>
          <w:rFonts w:ascii="Times New Roman" w:hAnsi="Times New Roman" w:cs="Times New Roman"/>
          <w:noProof/>
          <w:sz w:val="28"/>
          <w:szCs w:val="28"/>
        </w:rPr>
        <w:footnoteReference w:id="14"/>
      </w:r>
      <w:r w:rsidRPr="00BF0E8F">
        <w:rPr>
          <w:rFonts w:ascii="Times New Roman" w:hAnsi="Times New Roman" w:cs="Times New Roman"/>
          <w:noProof/>
          <w:sz w:val="28"/>
          <w:szCs w:val="28"/>
        </w:rPr>
        <w:t>.</w:t>
      </w:r>
    </w:p>
    <w:p w14:paraId="1F8ED778" w14:textId="7777777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Крім того, у сучасному праві виникають питання щодо визначення об'єкта кримінального правопорушення у випадках, коли злочинні діяння мають транснаціональний характер. Наприклад, у випадках міжнародного тероризму або торгівлі людьми кримінальні правопорушення часто вчиняються на території кількох держав, що ускладнює визначення об'єкта кримінального правопорушення та застосування національного законодавства. У таких випадках важливу роль відіграє міжнародне співробітництво та гармонізація кримінального законодавства різних країн.</w:t>
      </w:r>
    </w:p>
    <w:p w14:paraId="45ECCB1E" w14:textId="77777777" w:rsidR="00BF0E8F" w:rsidRP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Ще одним аспектом, який ускладнює визначення об'єкта кримінального правопорушення, є наявність складних, багатоаспектних кримінальних правопорушень, які порушують кілька суспільних відносин одночасно. Наприклад, корупція може порушувати як інтереси держави, так і права громадян, що ускладнює визначення основного об'єкта кримінального правопорушення. У таких випадках важливо враховувати всі аспекти злочинного діяння та правильно визначати, яким відносинам завдається найбільшої шкоди.</w:t>
      </w:r>
    </w:p>
    <w:p w14:paraId="043688D9" w14:textId="398C25A3" w:rsidR="00847218"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У сучасних умовах важливо продовжувати дослідження в галузі визначення об'єкта кримінального правопорушення, щоб забезпечити </w:t>
      </w:r>
      <w:r w:rsidRPr="00BF0E8F">
        <w:rPr>
          <w:rFonts w:ascii="Times New Roman" w:hAnsi="Times New Roman" w:cs="Times New Roman"/>
          <w:noProof/>
          <w:sz w:val="28"/>
          <w:szCs w:val="28"/>
        </w:rPr>
        <w:lastRenderedPageBreak/>
        <w:t>ефективну боротьбу із злочинністю та захист прав і свобод громадян. Це особливо актуально у зв'язку з розвитком нових форм злочинної діяльності, які вимагають адаптації кримінального законодавства до нових реалій. Визначення об'єкта кримінального правопорушення є важливим елементом кримінально-правової науки, який дозволяє забезпечити справедливість та законність у правосудді</w:t>
      </w:r>
      <w:r w:rsidR="000A51BC">
        <w:rPr>
          <w:rStyle w:val="ab"/>
          <w:rFonts w:ascii="Times New Roman" w:hAnsi="Times New Roman" w:cs="Times New Roman"/>
          <w:noProof/>
          <w:sz w:val="28"/>
          <w:szCs w:val="28"/>
        </w:rPr>
        <w:footnoteReference w:id="15"/>
      </w:r>
      <w:r w:rsidRPr="00BF0E8F">
        <w:rPr>
          <w:rFonts w:ascii="Times New Roman" w:hAnsi="Times New Roman" w:cs="Times New Roman"/>
          <w:noProof/>
          <w:sz w:val="28"/>
          <w:szCs w:val="28"/>
        </w:rPr>
        <w:t>.</w:t>
      </w:r>
    </w:p>
    <w:p w14:paraId="3336497A" w14:textId="77777777" w:rsidR="00BF0E8F" w:rsidRDefault="00BF0E8F" w:rsidP="00BF0E8F">
      <w:pPr>
        <w:spacing w:before="100" w:beforeAutospacing="1" w:after="0" w:line="360" w:lineRule="auto"/>
        <w:ind w:firstLine="709"/>
        <w:contextualSpacing/>
        <w:jc w:val="both"/>
        <w:rPr>
          <w:rFonts w:ascii="Times New Roman" w:hAnsi="Times New Roman" w:cs="Times New Roman"/>
          <w:noProof/>
          <w:sz w:val="28"/>
          <w:szCs w:val="28"/>
        </w:rPr>
      </w:pPr>
    </w:p>
    <w:p w14:paraId="44ADA0CA" w14:textId="77777777" w:rsidR="00BF0E8F" w:rsidRPr="005820AA" w:rsidRDefault="00BF0E8F" w:rsidP="00BF0E8F">
      <w:pPr>
        <w:spacing w:before="100" w:beforeAutospacing="1" w:after="0" w:line="360" w:lineRule="auto"/>
        <w:ind w:firstLine="709"/>
        <w:contextualSpacing/>
        <w:jc w:val="both"/>
        <w:rPr>
          <w:rFonts w:ascii="Times New Roman" w:eastAsia="Times New Roman" w:hAnsi="Times New Roman" w:cs="Times New Roman"/>
          <w:noProof/>
          <w:sz w:val="28"/>
          <w:szCs w:val="24"/>
          <w:lang w:eastAsia="uk-UA"/>
        </w:rPr>
      </w:pPr>
    </w:p>
    <w:p w14:paraId="2DC29014" w14:textId="33E5665C" w:rsidR="00F36B9B" w:rsidRPr="005820AA" w:rsidRDefault="001E54B9" w:rsidP="00BF0E8F">
      <w:pPr>
        <w:spacing w:before="100" w:beforeAutospacing="1" w:after="100" w:afterAutospacing="1"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2.2. </w:t>
      </w:r>
      <w:r w:rsidR="00BF0E8F" w:rsidRPr="00BF0E8F">
        <w:rPr>
          <w:rFonts w:ascii="Times New Roman" w:hAnsi="Times New Roman" w:cs="Times New Roman"/>
          <w:b/>
          <w:noProof/>
          <w:sz w:val="28"/>
        </w:rPr>
        <w:t>Об'єктивна сторона кримінального правопорушення: діяння, наслідки, причинно-наслідковий зв’язок</w:t>
      </w:r>
    </w:p>
    <w:p w14:paraId="14040163"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Об’єктивна сторона кримінального правопорушення є однією з найважливіших складових складу кримінального правопорушення, яка визначає зовнішній вияв протиправної поведінки особи. Вона включає в себе три основні елементи: діяння, наслідки та причинно-наслідковий зв’язок між ними. Діяння може бути як дією, так і бездіяльністю. Дія — це активна поведінка особи, спрямована на досягнення певного результату, який суперечить нормам кримінального права. Наприклад, крадіжка, вбивство, шахрайство — все це приклади дій, які є кримінальним правопорушеннями. Бездіяльність, навпаки, полягає в утриманні від вчинення дій, які особа була зобов’язана здійснити. Наприклад, якщо лікар не надає допомогу пацієнту, що призводить до шкоди здоров’ю, це може бути кваліфіковане як кримінальне правопорушення через бездіяльність. Важливо, щоб діяння було свідомим і вольовим, тобто особа повинна усвідомлювати свої дії та керувати ними. Якщо діяння було вчинено під впливом непереборної сили або в стані неосудності, воно не може бути визнане злочинним.</w:t>
      </w:r>
    </w:p>
    <w:p w14:paraId="78B5F247" w14:textId="49A2863B"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Наслідки кримінального правопорушення — це шкода, яка заподіяна суспільним відносинам, що охороняються кримінальним правом. Наслідки </w:t>
      </w:r>
      <w:r w:rsidRPr="00BF0E8F">
        <w:rPr>
          <w:rFonts w:ascii="Times New Roman" w:hAnsi="Times New Roman" w:cs="Times New Roman"/>
          <w:noProof/>
          <w:sz w:val="28"/>
          <w:szCs w:val="28"/>
        </w:rPr>
        <w:lastRenderedPageBreak/>
        <w:t>можуть бути різними за своїм характером: матеріальними, нематеріальними, фізичними, моральними. Наприклад, у кримінальних правопорушеннях проти власності наслідком є майнова шкода, у кримінальних правопорушеннях проти життя та здоров’я — шкода здоров’ю або смерть потерпілого. У формальних складах кримінального правопорушення наслідки не є обов’язковим елементом, оскільки для кваліфікації кримінального правопорушення достатньо самого факту вчинення діяння</w:t>
      </w:r>
      <w:r w:rsidR="000A51BC">
        <w:rPr>
          <w:rStyle w:val="ab"/>
          <w:rFonts w:ascii="Times New Roman" w:hAnsi="Times New Roman" w:cs="Times New Roman"/>
          <w:noProof/>
          <w:sz w:val="28"/>
          <w:szCs w:val="28"/>
        </w:rPr>
        <w:footnoteReference w:id="16"/>
      </w:r>
      <w:r w:rsidRPr="00BF0E8F">
        <w:rPr>
          <w:rFonts w:ascii="Times New Roman" w:hAnsi="Times New Roman" w:cs="Times New Roman"/>
          <w:noProof/>
          <w:sz w:val="28"/>
          <w:szCs w:val="28"/>
        </w:rPr>
        <w:t>. Наприклад, незаконне зберігання зброї є кримінальним правопорушенням незалежно від того, чи була зброя використана для вчинення інших кримінальних правопорушень. У матеріальних складах кримінального правопорушення наслідки є обов’язковим елементом, і для настання кримінальної відповідальності необхідно, щоб діяння призвело до конкретних негативних наслідків.</w:t>
      </w:r>
    </w:p>
    <w:p w14:paraId="771C7A49"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Причинно-наслідковий зв’язок — це об’єктивний зв’язок між діянням і наслідками, який є обов’язковим елементом об’єктивної сторони кримінального правопорушення. Він означає, що наслідки повинні бути безпосереднім результатом діяння, а не випадковим збігом обставин. Для встановлення причинно-наслідкового зв’язку необхідно довести, що діяння передувало наслідкам у часі, створило реальну можливість настання наслідків і що наслідки є закономірним результатом діяння. Наприклад, якщо особа заподіяла тяжкі тілесні ушкодження, які призвели до смерті потерпілого, причинно-наслідковий зв’язок між діянням і наслідками є наявним. Однак якщо смерть настала через незалежні обставини, наприклад, через недбалість лікарів, причинно-наслідковий зв’язок між діянням і наслідками відсутній.</w:t>
      </w:r>
    </w:p>
    <w:p w14:paraId="1A8C4353" w14:textId="04AFFFC0"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Діяння, наслідки та причинно-наслідковий зв’язок тісно пов’язані між собою. Діяння є первинним елементом, який створює передумови для настання наслідків. Наслідки є результатом діяння, а причинно-наслідковий зв’язок встановлює об’єктивний зв’язок між ними. Наприклад, у </w:t>
      </w:r>
      <w:r w:rsidRPr="00BF0E8F">
        <w:rPr>
          <w:rFonts w:ascii="Times New Roman" w:hAnsi="Times New Roman" w:cs="Times New Roman"/>
          <w:noProof/>
          <w:sz w:val="28"/>
          <w:szCs w:val="28"/>
        </w:rPr>
        <w:lastRenderedPageBreak/>
        <w:t>кримінальному правопорушенні, передбаченому ст. 115 КК України (умисне заподіяння тяжких тілесних ушкоджень), діянням є умисне завдання шкоди здоров’ю, наслідком — тяжкі тілесні ушкодження, а причинно-наслідковий зв’язок доводить, що саме ці дії призвели до таких наслідків. Без встановлення причинно-наслідкового зв’язку неможливо притягнути особу до кримінальної відповідальності, оскільки не буде доведено, що саме її діяння стало причиною настання наслідків</w:t>
      </w:r>
      <w:r w:rsidR="000A51BC">
        <w:rPr>
          <w:rStyle w:val="ab"/>
          <w:rFonts w:ascii="Times New Roman" w:hAnsi="Times New Roman" w:cs="Times New Roman"/>
          <w:noProof/>
          <w:sz w:val="28"/>
          <w:szCs w:val="28"/>
        </w:rPr>
        <w:footnoteReference w:id="17"/>
      </w:r>
      <w:r w:rsidRPr="00BF0E8F">
        <w:rPr>
          <w:rFonts w:ascii="Times New Roman" w:hAnsi="Times New Roman" w:cs="Times New Roman"/>
          <w:noProof/>
          <w:sz w:val="28"/>
          <w:szCs w:val="28"/>
        </w:rPr>
        <w:t>.</w:t>
      </w:r>
    </w:p>
    <w:p w14:paraId="11FF83EC"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Об’єктивна сторона кримінального правопорушення має важливе значення для кримінальної відповідальності, оскільки дозволяє відрізнити кримінальне правопорушення від інших правопорушень. Вона є основою для кваліфікації діяння, визначення ступеня його суспільної небезпеки та призначення покарання. Наприклад, у кримінальних правопорушеннях проти власності об’єктивна сторона дозволяє відрізнити крадіжку від грабежу чи розбою. У кримінальних правопорушеннях проти життя та здоров’я вона допомагає визначити, чи було діяння умисним чи необережним. Крім того, об’єктивна сторона кримінального правопорушення є важливим елементом доказування у кримінальному процесі. Для доведення вини обвинуваченого необхідно встановити всі елементи об’єктивної сторони кримінального правопорушення, включаючи діяння, наслідки та причинно-наслідковий зв’язок.</w:t>
      </w:r>
    </w:p>
    <w:p w14:paraId="1274B420"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Діяння як елемент об’єктивної сторони кримінального правопорушення може бути як одноактним, так і тривалим. Одноактне діяння — це дія, яка вчиняється один раз і призводить до настання наслідків. Наприклад, удар ножем, що призводить до смерті потерпілого. Тривале діяння — це дія, яка триває певний час і може включати кілька епізодів. Наприклад, систематичне викрадення майна з одного об’єкта. Бездіяльність також може бути як одноразовою, так і тривалою. Наприклад, якщо особа утримується від сплати аліментів протягом тривалого часу, це може бути кваліфіковане як кримінальне правопорушення через бездіяльність.</w:t>
      </w:r>
    </w:p>
    <w:p w14:paraId="222EFCBA"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lastRenderedPageBreak/>
        <w:t>Наслідки кримінального правопорушення можуть бути прямими або опосередкованими. Прямі наслідки безпосередньо випливають з діяння. Наприклад, смерть потерпілого в результаті вбивства. Опосередковані наслідки є віддаленими результатами діяння. Наприклад, психологічна травма родичів вбитого. У деяких випадках наслідки можуть бути кумулятивними, тобто накопичуватися з часом. Наприклад, систематичне заподіяння шкоди здоров’ю може призвести до інвалідності потерпілого.</w:t>
      </w:r>
    </w:p>
    <w:p w14:paraId="7FA241E2" w14:textId="2B58740E"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Причинно-наслідковий зв’язок може бути прямим або опосередкованим. Прямий зв’язок означає, що наслідки є безпосереднім результатом діяння. Наприклад, удар ножем у серце призводить до смерті потерпілого. Опосередкований зв’язок означає, що наслідки є результатом ланцюга подій, які були запущені діянням. Наприклад, якщо особа підпалила будинок, що призвело до вибуху газового балону та загибелі людей, причинно-наслідковий зв’язок між підпалом і загибеллю людей є опосередкованим</w:t>
      </w:r>
      <w:r w:rsidR="000A51BC">
        <w:rPr>
          <w:rStyle w:val="ab"/>
          <w:rFonts w:ascii="Times New Roman" w:hAnsi="Times New Roman" w:cs="Times New Roman"/>
          <w:noProof/>
          <w:sz w:val="28"/>
          <w:szCs w:val="28"/>
        </w:rPr>
        <w:footnoteReference w:id="18"/>
      </w:r>
      <w:r w:rsidRPr="00BF0E8F">
        <w:rPr>
          <w:rFonts w:ascii="Times New Roman" w:hAnsi="Times New Roman" w:cs="Times New Roman"/>
          <w:noProof/>
          <w:sz w:val="28"/>
          <w:szCs w:val="28"/>
        </w:rPr>
        <w:t>.</w:t>
      </w:r>
    </w:p>
    <w:p w14:paraId="0EC684E6"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Об’єктивна сторона кримінального правопорушення також включає такі елементи, як спосіб, місце, час і обстановка вчинення кримінального правопорушення. Спосіб вчинення кримінального правопорушення — це сукупність прийомів і методів, які використовує особа для досягнення злочинного результату. Наприклад, використання зброї під час пограбування. Місце вчинення кримінального правопорушення — це конкретна територія, де було вчинено кримінальне правопорушення. Наприклад, крадіжка в магазині. Час вчинення кримінального правопорушення — це конкретний момент або період, коли було вчинено кримінальне правопорушення. Наприклад, вбивство вночі. Обстановка вчинення кримінального правопорушення — це сукупність обставин, які супроводжували вчинення кримінального правопорушення. Наприклад, вчинення кримінального правопорушення під час масових заворушень.</w:t>
      </w:r>
    </w:p>
    <w:p w14:paraId="70E52087"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lastRenderedPageBreak/>
        <w:t>У деяких випадках об’єктивна сторона кримінального правопорушення може включати додаткові елементи, які впливають на кваліфікацію кримінального правопорушення. Наприклад, у кримінальних правопорушеннях проти власності таким елементом може бути спосіб проникнення до приміщення (наприклад, злам). У кримінальних правопорушеннях проти життя та здоров’я таким елементом може бути використання особливо небезпечних методів (наприклад, отруєння).</w:t>
      </w:r>
    </w:p>
    <w:p w14:paraId="211DC4FE" w14:textId="0BFB4E95"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Об’єктивна сторона кримінального правопорушення має важливе значення не лише для кваліфікації кримінального правопорушення, але й для визначення ступеня його суспільної небезпеки. Суспільна небезпека кримінального правопорушення визначається характером і ступенем шкоди, заподіяної суспільним відносинам. Наприклад, кримінальні правопорушення проти життя та здоров’я вважаються більш суспільно небезпечними, ніж кримінальні правопорушення проти власності, оскільки вони порушують найважливіші права людини</w:t>
      </w:r>
      <w:r w:rsidR="000A51BC">
        <w:rPr>
          <w:rStyle w:val="ab"/>
          <w:rFonts w:ascii="Times New Roman" w:hAnsi="Times New Roman" w:cs="Times New Roman"/>
          <w:noProof/>
          <w:sz w:val="28"/>
          <w:szCs w:val="28"/>
        </w:rPr>
        <w:footnoteReference w:id="19"/>
      </w:r>
      <w:r w:rsidRPr="00BF0E8F">
        <w:rPr>
          <w:rFonts w:ascii="Times New Roman" w:hAnsi="Times New Roman" w:cs="Times New Roman"/>
          <w:noProof/>
          <w:sz w:val="28"/>
          <w:szCs w:val="28"/>
        </w:rPr>
        <w:t>.</w:t>
      </w:r>
    </w:p>
    <w:p w14:paraId="0E1B181F"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У кримінальному праві існують так звані формальні та матеріальні склади кримінальних правопорушень. У формальних складах для настання кримінальної відповідальності достатньо самого факту вчинення діяння, незалежно від настання наслідків. Наприклад, незаконне зберігання зброї є кримінальним правопорушенням незалежно від того, чи була зброя використана для вчинення інших кримінальних правопорушень. У матеріальних складах для настання кримінальної відповідальності необхідно, щоб діяння призвело до конкретних негативних наслідків. Наприклад, для кваліфікації вбивства необхідно, щоб діяння призвело до смерті потерпілого.</w:t>
      </w:r>
    </w:p>
    <w:p w14:paraId="40791A8E" w14:textId="21CCB2FC"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 xml:space="preserve">Об’єктивна сторона кримінального правопорушення також має важливе значення для визначення ступеня вини особи. Наприклад, умисне вчинення кримінального правопорушення вважається більш тяжким, ніж </w:t>
      </w:r>
      <w:r w:rsidRPr="00BF0E8F">
        <w:rPr>
          <w:rFonts w:ascii="Times New Roman" w:hAnsi="Times New Roman" w:cs="Times New Roman"/>
          <w:noProof/>
          <w:sz w:val="28"/>
          <w:szCs w:val="28"/>
        </w:rPr>
        <w:lastRenderedPageBreak/>
        <w:t>необережне. Умисел може бути прямим або непрямим. Прямий умисел означає, що особа усвідомлювала суспільну небезпеку своїх дій і бажала настання наслідків. Непрямий умисел означає, що особа усвідомлювала суспільну небезпеку своїх дій, але не бажала настання наслідків, хоча й допускала їх можливість. Необережність може бути легковажністю або недбалістю. Легковажність означає, що особа передбачала можливість настання наслідків, але безпідставно розраховувала на їх запобігання. Недбалість означає, що особа не передбачала можливість настання наслідків, хоча повинна була і могла їх передбачити</w:t>
      </w:r>
      <w:r w:rsidR="000A51BC">
        <w:rPr>
          <w:rStyle w:val="ab"/>
          <w:rFonts w:ascii="Times New Roman" w:hAnsi="Times New Roman" w:cs="Times New Roman"/>
          <w:noProof/>
          <w:sz w:val="28"/>
          <w:szCs w:val="28"/>
        </w:rPr>
        <w:footnoteReference w:id="20"/>
      </w:r>
      <w:r w:rsidRPr="00BF0E8F">
        <w:rPr>
          <w:rFonts w:ascii="Times New Roman" w:hAnsi="Times New Roman" w:cs="Times New Roman"/>
          <w:noProof/>
          <w:sz w:val="28"/>
          <w:szCs w:val="28"/>
        </w:rPr>
        <w:t>.</w:t>
      </w:r>
    </w:p>
    <w:p w14:paraId="00FC8365" w14:textId="77777777" w:rsidR="00BF0E8F" w:rsidRPr="00BF0E8F" w:rsidRDefault="00BF0E8F" w:rsidP="00BF0E8F">
      <w:pPr>
        <w:spacing w:before="100" w:beforeAutospacing="1" w:after="100" w:afterAutospacing="1" w:line="360" w:lineRule="auto"/>
        <w:ind w:firstLine="709"/>
        <w:contextualSpacing/>
        <w:jc w:val="both"/>
        <w:rPr>
          <w:rFonts w:ascii="Times New Roman" w:hAnsi="Times New Roman" w:cs="Times New Roman"/>
          <w:noProof/>
          <w:sz w:val="28"/>
          <w:szCs w:val="28"/>
        </w:rPr>
      </w:pPr>
      <w:r w:rsidRPr="00BF0E8F">
        <w:rPr>
          <w:rFonts w:ascii="Times New Roman" w:hAnsi="Times New Roman" w:cs="Times New Roman"/>
          <w:noProof/>
          <w:sz w:val="28"/>
          <w:szCs w:val="28"/>
        </w:rPr>
        <w:t>Таким чином, об’єктивна сторона кримінального правопорушення є складною та багатоаспектною категорією, яка включає в себе діяння, наслідки та причинно-наслідковий зв’язок між ними. Вона має важливе значення для кваліфікації кримінального правопорушення, визначення ступеня його суспільної небезпеки та призначення покарання. Аналіз об’єктивної сторони кримінального правопорушення дозволяє правильно оцінити вчинене діяння та забезпечити справедливе правосуддя.</w:t>
      </w:r>
    </w:p>
    <w:p w14:paraId="724969F1" w14:textId="77777777" w:rsidR="00BF0E8F" w:rsidRPr="00BF0E8F" w:rsidRDefault="00BF0E8F" w:rsidP="00BF0E8F">
      <w:pPr>
        <w:spacing w:before="100" w:beforeAutospacing="1" w:after="100" w:afterAutospacing="1" w:line="360" w:lineRule="auto"/>
        <w:contextualSpacing/>
        <w:jc w:val="both"/>
        <w:rPr>
          <w:rFonts w:ascii="Times New Roman" w:hAnsi="Times New Roman" w:cs="Times New Roman"/>
          <w:noProof/>
          <w:sz w:val="28"/>
          <w:szCs w:val="28"/>
        </w:rPr>
      </w:pPr>
    </w:p>
    <w:p w14:paraId="057241DC" w14:textId="77777777" w:rsidR="00BF0E8F" w:rsidRPr="00BF0E8F" w:rsidRDefault="00BF0E8F" w:rsidP="00BF0E8F">
      <w:pPr>
        <w:spacing w:before="100" w:beforeAutospacing="1" w:after="100" w:afterAutospacing="1" w:line="360" w:lineRule="auto"/>
        <w:contextualSpacing/>
        <w:jc w:val="both"/>
        <w:rPr>
          <w:rFonts w:ascii="Times New Roman" w:hAnsi="Times New Roman" w:cs="Times New Roman"/>
          <w:noProof/>
          <w:sz w:val="28"/>
          <w:szCs w:val="28"/>
        </w:rPr>
      </w:pPr>
    </w:p>
    <w:p w14:paraId="1B0282CD" w14:textId="0B5544F4" w:rsidR="00847218" w:rsidRPr="00BF0E8F" w:rsidRDefault="00BF0E8F" w:rsidP="00BF0E8F">
      <w:pPr>
        <w:spacing w:before="100" w:beforeAutospacing="1" w:after="100" w:afterAutospacing="1" w:line="360" w:lineRule="auto"/>
        <w:contextualSpacing/>
        <w:jc w:val="both"/>
        <w:rPr>
          <w:rFonts w:ascii="Times New Roman" w:eastAsia="Times New Roman" w:hAnsi="Times New Roman" w:cs="Times New Roman"/>
          <w:b/>
          <w:noProof/>
          <w:sz w:val="28"/>
          <w:szCs w:val="24"/>
          <w:lang w:eastAsia="uk-UA"/>
        </w:rPr>
      </w:pPr>
      <w:r w:rsidRPr="00BF0E8F">
        <w:rPr>
          <w:rFonts w:ascii="Times New Roman" w:hAnsi="Times New Roman" w:cs="Times New Roman"/>
          <w:b/>
          <w:noProof/>
          <w:sz w:val="28"/>
          <w:szCs w:val="28"/>
        </w:rPr>
        <w:t>2.3. Способи, засоби та механізм вчинення вбивства на замовлення</w:t>
      </w:r>
    </w:p>
    <w:p w14:paraId="41D0C925"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1775687" w14:textId="1FF283E4"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Вбивство на замовлення є одним із найбільш складних і небезпечних кримінальних правопорушень, який має високий ступінь організованості та планомірності. Цей вид кримінального правопорушення часто пов’язаний із професійними злочинними угрупованнями, які діють за чітким планом, щоб усунути конкретну особу. Вбивства на замовлення можуть бути мотивовані різними факторами: фінансовими інтересами, політичними амбіціями, особистою ворожнечею або бажанням усунути конкурента. Виконавці таких кримінальних правопорушень часто використовують різноманітні способи </w:t>
      </w:r>
      <w:r w:rsidRPr="00BF0E8F">
        <w:rPr>
          <w:rFonts w:ascii="Times New Roman" w:eastAsia="Times New Roman" w:hAnsi="Times New Roman" w:cs="Times New Roman"/>
          <w:noProof/>
          <w:sz w:val="28"/>
          <w:szCs w:val="24"/>
          <w:lang w:eastAsia="uk-UA"/>
        </w:rPr>
        <w:lastRenderedPageBreak/>
        <w:t>та засоби, щоб досягти своєї мети, при цьому залишаючись непоміченими. Одним із найпоширеніших способів вбивства на замовлення є застосування фізичної сили. Виконавці можуть використовувати холодну зброю, такую як ножі, кастети або бити, щоб завдати смертельних поранень. Цей спосіб часто використовується у місцях, де можна швидко втекти або залишитися непоміченим, наприклад, у глухих провулках, парках або інших малолюдних місцях. Фізичне насильство дозволяє виконавцям діяти тихо, без зайвого шуму, що ускладнює виявлення кримінального правопорушення</w:t>
      </w:r>
      <w:r w:rsidR="000A51BC">
        <w:rPr>
          <w:rStyle w:val="ab"/>
          <w:rFonts w:ascii="Times New Roman" w:eastAsia="Times New Roman" w:hAnsi="Times New Roman" w:cs="Times New Roman"/>
          <w:noProof/>
          <w:sz w:val="28"/>
          <w:szCs w:val="24"/>
          <w:lang w:eastAsia="uk-UA"/>
        </w:rPr>
        <w:footnoteReference w:id="21"/>
      </w:r>
      <w:r w:rsidRPr="00BF0E8F">
        <w:rPr>
          <w:rFonts w:ascii="Times New Roman" w:eastAsia="Times New Roman" w:hAnsi="Times New Roman" w:cs="Times New Roman"/>
          <w:noProof/>
          <w:sz w:val="28"/>
          <w:szCs w:val="24"/>
          <w:lang w:eastAsia="uk-UA"/>
        </w:rPr>
        <w:t>.</w:t>
      </w:r>
    </w:p>
    <w:p w14:paraId="2A3F2900"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Ще одним поширеним способом вбивства на замовлення є використання вогнепальної зброї. Пістолети, гвинтівки, автомати – це засоби, які дозволяють швидко і ефективно усунути жертву. Використання вогнепальної зброї особливо поширене у випадках, коли виконавці хочуть забезпечити максимальну точність і швидкість. Часто такі вбивства здійснюються з близької відстані, щоб мінімізувати ризик промаху. Однак використання вогнепальної зброї має і свої недоліки: постріли можуть привернути увагу свідків або правоохоронних органів, що ускладнює втечу виконавців. Тому такі кримінальні правопорушення часто плануються з урахуванням можливості швидкого відступу. Вибухові пристрої – це ще один спосіб вчинення вбивства на замовлення, який використовується у випадках, коли необхідно завдати шкоди не лише жертві, але й оточенню. Вибухи можуть бути організовані у транспорті, будинках або громадських місцях. Використання вибухових пристроїв вимагає професійного підходу та знань, оскільки необхідно правильно розрахувати силу вибуху та місце його встановлення. Вибухи часто використовуються для маскування кримінального правопорушення під терористичний акт або нещасний випадок, що ускладнює розслідування.</w:t>
      </w:r>
    </w:p>
    <w:p w14:paraId="5414A211" w14:textId="64C9CCE3"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Отруєння – це більш складний і витончений спосіб вбивства на замовлення, який вимагає ретельного планування та знань у сфері хімії або </w:t>
      </w:r>
      <w:r w:rsidRPr="00BF0E8F">
        <w:rPr>
          <w:rFonts w:ascii="Times New Roman" w:eastAsia="Times New Roman" w:hAnsi="Times New Roman" w:cs="Times New Roman"/>
          <w:noProof/>
          <w:sz w:val="28"/>
          <w:szCs w:val="24"/>
          <w:lang w:eastAsia="uk-UA"/>
        </w:rPr>
        <w:lastRenderedPageBreak/>
        <w:t>медицини. Використання токсичних речовин дозволяє замовнику залишатися непоміченим, оскільки смерть жертви може бути сприйнята як природна. Отрути можуть додаватися до їжі, напоїв або вводитися ін’єкційно. Цей спосіб часто використовується у випадках, коли необхідно усунути жертву без зайвого шуму та уваги. Однак отруєння має свої ризики: неправильна доза або спосіб введення отрути може призвести до того, що жертва залишиться живою, що ускладнює завдання виконавців. Дорожньо-транспортні пригоди – це ще один спосіб вбивства на замовлення, який дозволяє замаскувати кримінальне правопорушення під нещасний випадок. Виконавці можуть навмисно спровокувати аварію, щоб усунути жертву. Цей спосіб часто використовується, оскільки дозволяє уникнути прямого контакту з жертвою та залишити мінімум свідчень. Організація ДТП вимагає ретельного планування та знань у сфері водіння, щоб забезпечити максимальну точність та ефективність</w:t>
      </w:r>
      <w:r w:rsidR="000A51BC">
        <w:rPr>
          <w:rStyle w:val="ab"/>
          <w:rFonts w:ascii="Times New Roman" w:eastAsia="Times New Roman" w:hAnsi="Times New Roman" w:cs="Times New Roman"/>
          <w:noProof/>
          <w:sz w:val="28"/>
          <w:szCs w:val="24"/>
          <w:lang w:eastAsia="uk-UA"/>
        </w:rPr>
        <w:footnoteReference w:id="22"/>
      </w:r>
      <w:r w:rsidRPr="00BF0E8F">
        <w:rPr>
          <w:rFonts w:ascii="Times New Roman" w:eastAsia="Times New Roman" w:hAnsi="Times New Roman" w:cs="Times New Roman"/>
          <w:noProof/>
          <w:sz w:val="28"/>
          <w:szCs w:val="24"/>
          <w:lang w:eastAsia="uk-UA"/>
        </w:rPr>
        <w:t>.</w:t>
      </w:r>
    </w:p>
    <w:p w14:paraId="369A4170"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Засоби вчинення вбивства на замовлення залежать від обраного способу. Вони можуть бути як традиційними, так і нестандартними. Холодна зброя, така як ножі, кастети або бити, часто використовується через їх доступність та простоту використання. Вони дозволяють виконавцям діяти тихо, без зайвого шуму, що ускладнює виявлення кримінального правопорушення. Вогнепальна зброя, така як пістолети, гвинтівки або автомати, дозволяє швидко і ефективно усунути жертву, особливо якщо виконавець має досвід поводження зі зброєю. Вибухові пристрої, як саморобні, так і промислові, використовуються для масштабних атак або коли необхідно завдати шкоди не лише жертві, але й оточенню. Такі засоби вимагають професійного підходу та знань, оскільки неправильне використання може призвести до непередбачуваних наслідків.</w:t>
      </w:r>
    </w:p>
    <w:p w14:paraId="56CD48AB" w14:textId="45CD9CF8"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Токсичні речовини, такі як отрути, хімічні речовини або лікарські препарати у великих дозах, дозволяють замовнику залишатися в тіні. </w:t>
      </w:r>
      <w:r w:rsidRPr="00BF0E8F">
        <w:rPr>
          <w:rFonts w:ascii="Times New Roman" w:eastAsia="Times New Roman" w:hAnsi="Times New Roman" w:cs="Times New Roman"/>
          <w:noProof/>
          <w:sz w:val="28"/>
          <w:szCs w:val="24"/>
          <w:lang w:eastAsia="uk-UA"/>
        </w:rPr>
        <w:lastRenderedPageBreak/>
        <w:t>Використання отрут вимагає знань у сфері хімії або медицини, щоб забезпечити правильну дозу та спосіб введення. Транспортні засоби, такі як автомобілі, мотоцикли або вантажівки, можуть використовуватися для організації ДТП або фізичного знищення жертви. Цей засіб дозволяє замаскувати кримінальне правопорушення під нещасний випадок, що ускладнює розслідування. Механізм вчинення вбивства на замовлення включає кілька етапів, які забезпечують успішне виконання кримінального правопорушення. Перший етап – це планування, на якому замовник та виконавці визначають ціль, спосіб вбивства, засоби та час. Проводиться збір інформації про жертву: її розпорядок дня, маршрути, звички. Цей етап є найважливішим, оскільки від нього залежить успіх операції</w:t>
      </w:r>
      <w:r w:rsidR="000A51BC">
        <w:rPr>
          <w:rStyle w:val="ab"/>
          <w:rFonts w:ascii="Times New Roman" w:eastAsia="Times New Roman" w:hAnsi="Times New Roman" w:cs="Times New Roman"/>
          <w:noProof/>
          <w:sz w:val="28"/>
          <w:szCs w:val="24"/>
          <w:lang w:eastAsia="uk-UA"/>
        </w:rPr>
        <w:footnoteReference w:id="23"/>
      </w:r>
      <w:r w:rsidRPr="00BF0E8F">
        <w:rPr>
          <w:rFonts w:ascii="Times New Roman" w:eastAsia="Times New Roman" w:hAnsi="Times New Roman" w:cs="Times New Roman"/>
          <w:noProof/>
          <w:sz w:val="28"/>
          <w:szCs w:val="24"/>
          <w:lang w:eastAsia="uk-UA"/>
        </w:rPr>
        <w:t>.</w:t>
      </w:r>
    </w:p>
    <w:p w14:paraId="1C699FF1"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Другий етап – це підготовка, яка включає забезпечення необхідних засобів, таких як зброя, отрута або транспорт, вибір місця вчинення кримінального правопорушення та розробку плану дій. Виконавці можуть проводити спостереження за жертвою, щоб визначити найкращий момент для атаки. Третій етап – це виконання, на якому виконавці безпосередньо вчиняють вбивство, діючи згідно з розробленим планом. Важливою є швидкість та точність, щоб уникнути виявлення. Четвертий етап – це приховування слідів, на якому виконавці вживають заходів для знищення доказів, підробки документів або організації алібі. Замовник також може намагатися вплинути на хід розслідування, щоб уникнути покарання.</w:t>
      </w:r>
    </w:p>
    <w:p w14:paraId="01C17766" w14:textId="311BAD39" w:rsidR="00442B74"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Вбивство на замовлення має низку особливостей, які відрізняють його від інших видів кримінальних правопорушень. По-перше, це високий ступінь організованості: кримінальне правопорушення часто здійснюється професійними злочинцями, які діють за чітким планом. По-друге, це анонімність: замовник залишається в тіні, що ускладнює розслідування. По-третє, це мотивація: вбивства на замовлення часто пов’язані з фінансовими, політичними або особистими мотивами. По-четверте, це використання </w:t>
      </w:r>
      <w:r w:rsidRPr="00BF0E8F">
        <w:rPr>
          <w:rFonts w:ascii="Times New Roman" w:eastAsia="Times New Roman" w:hAnsi="Times New Roman" w:cs="Times New Roman"/>
          <w:noProof/>
          <w:sz w:val="28"/>
          <w:szCs w:val="24"/>
          <w:lang w:eastAsia="uk-UA"/>
        </w:rPr>
        <w:lastRenderedPageBreak/>
        <w:t>сучасних технологій: виконавці можуть використовувати сучасні засоби зв’язку, відеоспостереження, комп’ютерні технології для планування та приховування кримінального правопорушення. Вбивство на замовлення – це складний та небезпечний кримінальне правопорушення, який вимагає ретельного планування та професійного підходу. Розуміння способів, засобів та механізму вчинення цього кримінального правопорушення дозволяє правоохоронним органам ефективніше боротися з цим явищем та запобігати новим кримінальним правопорушенням</w:t>
      </w:r>
      <w:r w:rsidR="000A51BC">
        <w:rPr>
          <w:rStyle w:val="ab"/>
          <w:rFonts w:ascii="Times New Roman" w:eastAsia="Times New Roman" w:hAnsi="Times New Roman" w:cs="Times New Roman"/>
          <w:noProof/>
          <w:sz w:val="28"/>
          <w:szCs w:val="24"/>
          <w:lang w:eastAsia="uk-UA"/>
        </w:rPr>
        <w:footnoteReference w:id="24"/>
      </w:r>
      <w:r w:rsidRPr="00BF0E8F">
        <w:rPr>
          <w:rFonts w:ascii="Times New Roman" w:eastAsia="Times New Roman" w:hAnsi="Times New Roman" w:cs="Times New Roman"/>
          <w:noProof/>
          <w:sz w:val="28"/>
          <w:szCs w:val="24"/>
          <w:lang w:eastAsia="uk-UA"/>
        </w:rPr>
        <w:t>.</w:t>
      </w:r>
    </w:p>
    <w:p w14:paraId="760E2731"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8028A47"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347F7992"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9679D39"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37075C9D"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3078C2C3"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23D47082"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27ECF183"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65F8D802" w14:textId="77777777" w:rsidR="00442B74"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683B546" w14:textId="77777777" w:rsidR="00442B74" w:rsidRPr="005820AA" w:rsidRDefault="00442B74" w:rsidP="00BF0E8F">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1825F5B2"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1A313284"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7AE6DC6A"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50C17ACC"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30528AC5"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1945B039"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380A802E" w14:textId="77777777" w:rsidR="000A51BC" w:rsidRDefault="000A51BC"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p>
    <w:p w14:paraId="45A39532" w14:textId="77777777" w:rsidR="000A51BC" w:rsidRDefault="000A51BC" w:rsidP="00F5625E">
      <w:pPr>
        <w:spacing w:before="100" w:beforeAutospacing="1" w:after="100" w:afterAutospacing="1" w:line="360" w:lineRule="auto"/>
        <w:contextualSpacing/>
        <w:rPr>
          <w:rFonts w:ascii="Times New Roman" w:eastAsia="Times New Roman" w:hAnsi="Times New Roman" w:cs="Times New Roman"/>
          <w:b/>
          <w:noProof/>
          <w:sz w:val="36"/>
          <w:szCs w:val="24"/>
          <w:lang w:eastAsia="uk-UA"/>
        </w:rPr>
      </w:pPr>
    </w:p>
    <w:p w14:paraId="33BE866B" w14:textId="6690373A" w:rsidR="001E54B9" w:rsidRPr="005820AA" w:rsidRDefault="00F36B9B" w:rsidP="00BF0E8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r w:rsidRPr="005820AA">
        <w:rPr>
          <w:rFonts w:ascii="Times New Roman" w:eastAsia="Times New Roman" w:hAnsi="Times New Roman" w:cs="Times New Roman"/>
          <w:b/>
          <w:noProof/>
          <w:sz w:val="36"/>
          <w:szCs w:val="24"/>
          <w:lang w:eastAsia="uk-UA"/>
        </w:rPr>
        <w:lastRenderedPageBreak/>
        <w:t xml:space="preserve">РОЗДІЛ 3. </w:t>
      </w:r>
      <w:r w:rsidR="00BF0E8F" w:rsidRPr="00BF0E8F">
        <w:rPr>
          <w:rFonts w:ascii="Times New Roman" w:eastAsia="Times New Roman" w:hAnsi="Times New Roman" w:cs="Times New Roman"/>
          <w:b/>
          <w:noProof/>
          <w:sz w:val="32"/>
          <w:szCs w:val="24"/>
          <w:lang w:eastAsia="uk-UA"/>
        </w:rPr>
        <w:t>ХАРАКТЕРИСТИКА СУБ’ЄКТИВНИХ ОЗНАК ПРАВОПОРУШЕННЯ УМИСНЕ ВБИВСТВО НА ЗАМОВЛЕННЯ</w:t>
      </w:r>
    </w:p>
    <w:p w14:paraId="501C917E" w14:textId="77777777" w:rsidR="00F36B9B" w:rsidRPr="005820AA" w:rsidRDefault="00F36B9B" w:rsidP="00BF0E8F">
      <w:pPr>
        <w:spacing w:after="0" w:line="360" w:lineRule="auto"/>
        <w:contextualSpacing/>
        <w:rPr>
          <w:rFonts w:ascii="Times New Roman" w:hAnsi="Times New Roman" w:cs="Times New Roman"/>
          <w:b/>
          <w:noProof/>
          <w:sz w:val="28"/>
        </w:rPr>
      </w:pPr>
    </w:p>
    <w:p w14:paraId="04B20B20" w14:textId="7EEAE799" w:rsidR="00F36B9B" w:rsidRPr="005820AA" w:rsidRDefault="001E54B9" w:rsidP="00BF0E8F">
      <w:pPr>
        <w:spacing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3.1. </w:t>
      </w:r>
      <w:r w:rsidR="00BF0E8F" w:rsidRPr="00BF0E8F">
        <w:rPr>
          <w:rFonts w:ascii="Times New Roman" w:hAnsi="Times New Roman" w:cs="Times New Roman"/>
          <w:b/>
          <w:noProof/>
          <w:sz w:val="28"/>
        </w:rPr>
        <w:t>Характеристика суб’єкта кримінального правопорушення</w:t>
      </w:r>
    </w:p>
    <w:p w14:paraId="48266AF0" w14:textId="2F9F72EF"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 це одна з ключових категорій у кримінальному праві, яка визначає, хто може нести кримінальну відповідальність за вчинення протиправного діяння. Відповідно до статті 18 Кримінального кодексу України, суб’єктом кримінального правопорушення може бути лише фізична особа, яка досягла певного віку та є осудною. Це означає, що юридичні особи, організації чи колективи не можуть бути визнані суб’єктами кримінального правопорушення, оскільки кримінальна відповідальність в Україні передбачена лише для фізичних осіб. Вік є однією з основних ознак суб’єкта кримінального правопорушення. Загальний вік, з якого настає кримінальна відповідальність, — 16 років. Однак для окремих кримінальних правопорушень, таких як вбивство, заподіяння тяжких тілесних ушкоджень, викрадення людини, цей вік знижується до 14 років. Це пов’язано з тим, що такі кримінальні правопорушення мають високий ступінь суспільної небезпеки, і законодавець вважає, що особи, які досягли 14 років, вже здатні усвідомлювати характер та наслідки своїх дій</w:t>
      </w:r>
      <w:r w:rsidR="000A51BC">
        <w:rPr>
          <w:rStyle w:val="ab"/>
          <w:rFonts w:ascii="Times New Roman" w:hAnsi="Times New Roman" w:cs="Times New Roman"/>
          <w:noProof/>
          <w:sz w:val="28"/>
          <w:lang w:eastAsia="uk-UA"/>
        </w:rPr>
        <w:footnoteReference w:id="25"/>
      </w:r>
      <w:r w:rsidRPr="00BF0E8F">
        <w:rPr>
          <w:rFonts w:ascii="Times New Roman" w:hAnsi="Times New Roman" w:cs="Times New Roman"/>
          <w:noProof/>
          <w:sz w:val="28"/>
          <w:lang w:eastAsia="uk-UA"/>
        </w:rPr>
        <w:t>.</w:t>
      </w:r>
    </w:p>
    <w:p w14:paraId="04E14B63" w14:textId="4AF15AA0"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 xml:space="preserve">Осудність — це інша важлива ознака суб’єкта кримінального правопорушення. Особа вважається осудною, якщо в момент вчинення кримінального правопорушення вона могла усвідомлювати свої дії та керувати ними. Якщо особа перебувала в стані неосудності, наприклад, через психічний розлад, алкогольне чи наркотичне сп’яніння, вона не може бути визнана суб’єктом кримінального правопорушення. У таких випадках </w:t>
      </w:r>
      <w:r w:rsidRPr="00BF0E8F">
        <w:rPr>
          <w:rFonts w:ascii="Times New Roman" w:hAnsi="Times New Roman" w:cs="Times New Roman"/>
          <w:noProof/>
          <w:sz w:val="28"/>
          <w:lang w:eastAsia="uk-UA"/>
        </w:rPr>
        <w:lastRenderedPageBreak/>
        <w:t>до особи застосовуються заходи медичного характеру, а не кримінальна відповідальність. Питання осудності часто стає предметом судово-психіатричної експертизи, яка визначає, чи могла особа усвідомлювати свої дії в момент вчинення кримінального правопорушення. Це важливо, оскільки від цього залежить, чи буде особа притягнута до кримінальної відповідальності чи ні</w:t>
      </w:r>
      <w:r w:rsidR="000A51BC">
        <w:rPr>
          <w:rStyle w:val="ab"/>
          <w:rFonts w:ascii="Times New Roman" w:hAnsi="Times New Roman" w:cs="Times New Roman"/>
          <w:noProof/>
          <w:sz w:val="28"/>
          <w:lang w:eastAsia="uk-UA"/>
        </w:rPr>
        <w:footnoteReference w:id="26"/>
      </w:r>
      <w:r w:rsidRPr="00BF0E8F">
        <w:rPr>
          <w:rFonts w:ascii="Times New Roman" w:hAnsi="Times New Roman" w:cs="Times New Roman"/>
          <w:noProof/>
          <w:sz w:val="28"/>
          <w:lang w:eastAsia="uk-UA"/>
        </w:rPr>
        <w:t>.</w:t>
      </w:r>
    </w:p>
    <w:p w14:paraId="5215D268"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Окрім загальних ознак суб’єкта кримінального правопорушення, існують так звані спеціальні суб’єкти. Це особи, які мають додаткові ознаки, передбачені законом для конкретного кримінального правопорушення. Наприклад, суб’єктом кримінального правопорушення, передбаченого статтею 364 КК України (зловживання владою або службовим становищем), може бути лише посадова особа. Спеціальний суб’єкт може характеризуватися професійними, службовими, віковими або іншими ознаками. Наприклад, для кримінальних правопорушень, пов’язаних із незаконним проведенням абортів, спеціальним суб’єктом є медичний працівник. Спеціальний суб’єкт кримінального правопорушення має важливе значення у кримінальному праві, оскільки він обмежує коло осіб, які можуть бути притягнуті до відповідальності за певний кримінальне правопорушення. Це дозволяє більш точно визначати межі кримінальної відповідальності та забезпечує справедливість у правозастосовній практиці.</w:t>
      </w:r>
    </w:p>
    <w:p w14:paraId="2A35B786"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 xml:space="preserve">Соціальний статус суб’єкта кримінального правопорушення також може впливати на кваліфікацію кримінального правопорушення та міру відповідальності. Наприклад, якщо кримінальне правопорушення вчинений особою, яка перебуває на державній службі, це може бути кваліфіковано як кримінальне правопорушення із використанням службового положення. Соціальний статус може включати професійну діяльність, сімейний стан, матеріальне становище тощо. Крім того, роль суб’єкта кримінального правопорушення у групових кримінальних правопорушеннях також має </w:t>
      </w:r>
      <w:r w:rsidRPr="00BF0E8F">
        <w:rPr>
          <w:rFonts w:ascii="Times New Roman" w:hAnsi="Times New Roman" w:cs="Times New Roman"/>
          <w:noProof/>
          <w:sz w:val="28"/>
          <w:lang w:eastAsia="uk-UA"/>
        </w:rPr>
        <w:lastRenderedPageBreak/>
        <w:t>значення. Наприклад, організатор кримінального правопорушення несе більшу відповідальність, ніж інші учасники. Це відображає принцип індивідуалізації відповідальності, який є одним із основних у кримінальному праві.</w:t>
      </w:r>
    </w:p>
    <w:p w14:paraId="69CE5E0D" w14:textId="6A63006D"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Психологічний стан суб’єкта кримінального правопорушення може впливати на кваліфікацію діяння та міру відповідальності. Наприклад, стан афекту (сильного емоційного збудження) може бути визнаний обставиною, що пом’якшує відповідальність. Також психологічні особливості особи можуть бути враховані при призначенні покарання. Наприклад, якщо особа страждає на певні психічні розлади, які не виключають осудність, але впливають на її поведінку, це може бути враховано судом при виборі міри покарання. Біологічні аспекти, такі як стать, вік, стан здоров’я, також можуть впливати на характеристику суб’єкта кримінального правопорушення. Наприклад, вагітність або наявність важких захворювань можуть бути підставою для пом’якшення покарання</w:t>
      </w:r>
      <w:r w:rsidR="000A51BC">
        <w:rPr>
          <w:rStyle w:val="ab"/>
          <w:rFonts w:ascii="Times New Roman" w:hAnsi="Times New Roman" w:cs="Times New Roman"/>
          <w:noProof/>
          <w:sz w:val="28"/>
          <w:lang w:eastAsia="uk-UA"/>
        </w:rPr>
        <w:footnoteReference w:id="27"/>
      </w:r>
      <w:r w:rsidRPr="00BF0E8F">
        <w:rPr>
          <w:rFonts w:ascii="Times New Roman" w:hAnsi="Times New Roman" w:cs="Times New Roman"/>
          <w:noProof/>
          <w:sz w:val="28"/>
          <w:lang w:eastAsia="uk-UA"/>
        </w:rPr>
        <w:t>.</w:t>
      </w:r>
    </w:p>
    <w:p w14:paraId="2CFB18C7"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Визначення особи як суб’єкта кримінального правопорушення має важливі правові наслідки. По-перше, це дозволяє застосувати до неї кримінальну відповідальність. По-друге, це впливає на кваліфікацію кримінального правопорушення та вибір міри покарання. Наприклад, якщо кримінальне правопорушення вчинений неповнолітнім, це може бути підставою для застосування більш м’яких заходів впливу. Крім того, визнання особи суб’єктом кримінального правопорушення може впливати на подальшу соціальну адаптацію. Наприклад, судимість може обмежити можливості особи у працевлаштуванні або отриманні певних соціальних благ.</w:t>
      </w:r>
    </w:p>
    <w:p w14:paraId="37F24E07" w14:textId="3E20600D"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 xml:space="preserve">Суб’єкт кримінального правопорушення також може характеризуватися своїми мотивами та цілями. Наприклад, якщо кримінальне правопорушення вчинений з корисливих мотивів, це може бути </w:t>
      </w:r>
      <w:r w:rsidRPr="00BF0E8F">
        <w:rPr>
          <w:rFonts w:ascii="Times New Roman" w:hAnsi="Times New Roman" w:cs="Times New Roman"/>
          <w:noProof/>
          <w:sz w:val="28"/>
          <w:lang w:eastAsia="uk-UA"/>
        </w:rPr>
        <w:lastRenderedPageBreak/>
        <w:t>обтяжуючою обставиною при призначенні покарання. Мотиви та цілі суб’єкта кримінального правопорушення часто вивчаються під час слідства та судового розгляду, оскільки вони допомагають зрозуміти причини вчинення кримінального правопорушення та вибрати відповідну міру відповідальності. Наприклад, якщо кримінальне правопорушення вчинений з метою захисту себе або інших осіб, це може бути визнано обставиною, що виключає кримінальну відповідальність</w:t>
      </w:r>
      <w:r w:rsidR="000A51BC">
        <w:rPr>
          <w:rStyle w:val="ab"/>
          <w:rFonts w:ascii="Times New Roman" w:hAnsi="Times New Roman" w:cs="Times New Roman"/>
          <w:noProof/>
          <w:sz w:val="28"/>
          <w:lang w:eastAsia="uk-UA"/>
        </w:rPr>
        <w:footnoteReference w:id="28"/>
      </w:r>
      <w:r w:rsidRPr="00BF0E8F">
        <w:rPr>
          <w:rFonts w:ascii="Times New Roman" w:hAnsi="Times New Roman" w:cs="Times New Roman"/>
          <w:noProof/>
          <w:sz w:val="28"/>
          <w:lang w:eastAsia="uk-UA"/>
        </w:rPr>
        <w:t>.</w:t>
      </w:r>
    </w:p>
    <w:p w14:paraId="65A8442C"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У групових кримінальних правопорушеннях суб’єкт кримінального правопорушення може мати різні ролі, такі як організатор, виконавець, співучасник тощо. Кожна з цих ролей має свої особливості та впливає на міру відповідальності. Наприклад, організатор кримінального правопорушення несе більшу відповідальність, ніж виконавець, оскільки саме він планував та організовував кримінальне правопорушення. Співучасники, які надавали допомогу у вчиненні кримінального правопорушення, але безпосередньо його не вчиняли, також можуть бути притягнуті до відповідальності, але їхня міра відповідальності може бути меншою.</w:t>
      </w:r>
    </w:p>
    <w:p w14:paraId="034C3FD4"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соціально-психологічними особливостями. Наприклад, особи, які мають схильність до агресивної поведінки або які перебувають у складних життєвих обставинах, можуть бути більш схильними до вчинення кримінальних правопорушень. Ці фактори можуть бути враховані при призначенні покарання або виборі заходів впливу. Наприклад, якщо особа вчинила кримінальне правопорушення під впливом стресу або важких життєвих обставин, це може бути підставою для пом’якшення покарання.</w:t>
      </w:r>
    </w:p>
    <w:p w14:paraId="1F395473" w14:textId="4833CDD8"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 xml:space="preserve">У деяких випадках суб’єкт кримінального правопорушення може характеризуватися своїми професійними навичками чи знаннями. </w:t>
      </w:r>
      <w:r w:rsidRPr="00BF0E8F">
        <w:rPr>
          <w:rFonts w:ascii="Times New Roman" w:hAnsi="Times New Roman" w:cs="Times New Roman"/>
          <w:noProof/>
          <w:sz w:val="28"/>
          <w:lang w:eastAsia="uk-UA"/>
        </w:rPr>
        <w:lastRenderedPageBreak/>
        <w:t>Наприклад, кримінальні правопорушення, пов’язані з комп’ютерною злочинністю, часто вчиняються особами, які мають спеціальні знання у сфері інформаційних технологій. У таких випадках професійні навички суб’єкта кримінального правопорушення можуть бути враховані при кваліфікації кримінального правопорушення та виборі міри відповідальності</w:t>
      </w:r>
      <w:r w:rsidR="000A51BC">
        <w:rPr>
          <w:rStyle w:val="ab"/>
          <w:rFonts w:ascii="Times New Roman" w:hAnsi="Times New Roman" w:cs="Times New Roman"/>
          <w:noProof/>
          <w:sz w:val="28"/>
          <w:lang w:eastAsia="uk-UA"/>
        </w:rPr>
        <w:footnoteReference w:id="29"/>
      </w:r>
      <w:r w:rsidRPr="00BF0E8F">
        <w:rPr>
          <w:rFonts w:ascii="Times New Roman" w:hAnsi="Times New Roman" w:cs="Times New Roman"/>
          <w:noProof/>
          <w:sz w:val="28"/>
          <w:lang w:eastAsia="uk-UA"/>
        </w:rPr>
        <w:t>.</w:t>
      </w:r>
    </w:p>
    <w:p w14:paraId="75698E9A"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зв’язками з іншими особами чи організаціями. Наприклад, у кримінальних правопорушеннях, пов’язаних із організованою злочинністю, суб’єкт кримінального правопорушення може бути членом злочинного угруповання. У таких випадках зв’язки суб’єкта кримінального правопорушення з іншими учасниками злочинної діяльності можуть бути враховані при кваліфікації кримінального правопорушення та виборі міри відповідальності.</w:t>
      </w:r>
    </w:p>
    <w:p w14:paraId="6D909E15"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У випадках, коли суб’єкт кримінального правопорушення є неповнолітнім, до нього можуть застосовуватися спеціальні заходи впливу, спрямовані на його ресоціалізацію. Наприклад, неповнолітній може бути направлений до спеціального навчально-виховного закладу або поставлений під нагляд органів опіки та піклування. Це пов’язано з тим, що неповнолітні особи мають менший ступінь свідомості та здатність усвідомлювати наслідки своїх дій, тому до них застосовуються більш м’які заходи впливу.</w:t>
      </w:r>
    </w:p>
    <w:p w14:paraId="600D7A72"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минулими кримінальним правопорушеннями чи судимістю. Наприклад, якщо особа вчинила кримінальне правопорушення повторно, це може бути обтяжуючою обставиною при призначенні покарання. У таких випадках суд може призначити більш суворе покарання, враховуючи минулу злочинну діяльність суб’єкта.</w:t>
      </w:r>
    </w:p>
    <w:p w14:paraId="001F5A22" w14:textId="60AE653D"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lastRenderedPageBreak/>
        <w:t>У випадках, коли суб’єкт кримінального правопорушення є іноземцем або особою без громадянства, це також може впливати на кваліфікацію кримінального правопорушення та вибір міри відповідальності. Наприклад, іноземці можуть бути депортовані з країни після відбуття покарання. Це пов’язано з тим, що іноземці, які вчинили кримінальне правопорушення на території України, можуть вважатися загрозою для суспільної безпеки</w:t>
      </w:r>
      <w:r w:rsidR="000A51BC">
        <w:rPr>
          <w:rStyle w:val="ab"/>
          <w:rFonts w:ascii="Times New Roman" w:hAnsi="Times New Roman" w:cs="Times New Roman"/>
          <w:noProof/>
          <w:sz w:val="28"/>
          <w:lang w:eastAsia="uk-UA"/>
        </w:rPr>
        <w:footnoteReference w:id="30"/>
      </w:r>
      <w:r w:rsidRPr="00BF0E8F">
        <w:rPr>
          <w:rFonts w:ascii="Times New Roman" w:hAnsi="Times New Roman" w:cs="Times New Roman"/>
          <w:noProof/>
          <w:sz w:val="28"/>
          <w:lang w:eastAsia="uk-UA"/>
        </w:rPr>
        <w:t>.</w:t>
      </w:r>
    </w:p>
    <w:p w14:paraId="4DD18159"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політичними чи релігійними переконаннями. Наприклад, у випадках, коли кримінальне правопорушення вчинений з політичних чи релігійних мотивів, це може бути обтяжуючою обставиною при призначенні покарання. У таких випадках суд може враховувати мотиви суб’єкта кримінального правопорушення при виборі міри відповідальності.</w:t>
      </w:r>
    </w:p>
    <w:p w14:paraId="795C199C"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У випадках, коли суб’єкт кримінального правопорушення є особою, яка перебуває на лікуванні або реабілітації, це також може впливати на вибір міри відповідальності. Наприклад, якщо особа вчинила кримінальне правопорушення під час лікування від наркотичної залежності, це може бути підставою для пом’якшення покарання. У таких випадках суд може враховувати стан здоров’я суб’єкта кримінального правопорушення при виборі міри відповідальності.</w:t>
      </w:r>
    </w:p>
    <w:p w14:paraId="5D4F5B93"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сімейними обставинами. Наприклад, якщо особа, яка вчинила кримінальне правопорушення, має неповнолітніх дітей або інших осіб, які знаходяться на її утриманні, це може бути підставою для пом’якшення покарання. У таких випадках суд може враховувати сімейні обставини суб’єкта кримінального правопорушення при виборі міри відповідальності.</w:t>
      </w:r>
    </w:p>
    <w:p w14:paraId="4878F171" w14:textId="77777777"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 xml:space="preserve">У випадках, коли суб’єкт кримінального правопорушення є особою, яка перебуває у складних матеріальних умовах, це також може впливати на </w:t>
      </w:r>
      <w:r w:rsidRPr="00BF0E8F">
        <w:rPr>
          <w:rFonts w:ascii="Times New Roman" w:hAnsi="Times New Roman" w:cs="Times New Roman"/>
          <w:noProof/>
          <w:sz w:val="28"/>
          <w:lang w:eastAsia="uk-UA"/>
        </w:rPr>
        <w:lastRenderedPageBreak/>
        <w:t>вибір міри відповідальності. Наприклад, якщо особа вчинила кримінальне правопорушення через крайню необхідність або складні матеріальні умови, це може бути підставою для пом’якшення покарання. У таких випадках суд може враховувати матеріальне становище суб’єкта кримінального правопорушення при виборі міри відповідальності.</w:t>
      </w:r>
    </w:p>
    <w:p w14:paraId="62D34A20" w14:textId="5CED29E1" w:rsidR="00BF0E8F" w:rsidRPr="00BF0E8F"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Суб’єкт кримінального правопорушення також може характеризуватися своїми зв’язками з кримінальним світом. Наприклад, якщо особа, яка вчинила кримінальне правопорушення, має зв’язки з організованими злочинними угрупованнями, це може бути обтяжуючою обставиною при призначенні покарання. У таких випадках суд може враховувати зв’язки суб’єкта кримінального правопорушення з кримінальним світом при виборі міри відповідальності</w:t>
      </w:r>
      <w:r w:rsidR="000A51BC">
        <w:rPr>
          <w:rStyle w:val="ab"/>
          <w:rFonts w:ascii="Times New Roman" w:hAnsi="Times New Roman" w:cs="Times New Roman"/>
          <w:noProof/>
          <w:sz w:val="28"/>
          <w:lang w:eastAsia="uk-UA"/>
        </w:rPr>
        <w:footnoteReference w:id="31"/>
      </w:r>
      <w:r w:rsidRPr="00BF0E8F">
        <w:rPr>
          <w:rFonts w:ascii="Times New Roman" w:hAnsi="Times New Roman" w:cs="Times New Roman"/>
          <w:noProof/>
          <w:sz w:val="28"/>
          <w:lang w:eastAsia="uk-UA"/>
        </w:rPr>
        <w:t>.</w:t>
      </w:r>
    </w:p>
    <w:p w14:paraId="5E79305B" w14:textId="5ECF91CD" w:rsidR="003950E4" w:rsidRDefault="00BF0E8F" w:rsidP="00BF0E8F">
      <w:pPr>
        <w:pStyle w:val="a3"/>
        <w:spacing w:line="360" w:lineRule="auto"/>
        <w:ind w:firstLine="709"/>
        <w:contextualSpacing/>
        <w:jc w:val="both"/>
        <w:rPr>
          <w:rFonts w:ascii="Times New Roman" w:hAnsi="Times New Roman" w:cs="Times New Roman"/>
          <w:noProof/>
          <w:sz w:val="28"/>
          <w:lang w:eastAsia="uk-UA"/>
        </w:rPr>
      </w:pPr>
      <w:r w:rsidRPr="00BF0E8F">
        <w:rPr>
          <w:rFonts w:ascii="Times New Roman" w:hAnsi="Times New Roman" w:cs="Times New Roman"/>
          <w:noProof/>
          <w:sz w:val="28"/>
          <w:lang w:eastAsia="uk-UA"/>
        </w:rPr>
        <w:t>У випадках, коли суб’єкт кримінального правопорушення є особою, яка перебуває у стані алкогольного чи наркотичного сп’яніння, це також може впливати на вибір міри відповідальності. Наприклад, якщо особа вчинила кримінальне правопорушення у стані алкогольного сп’яніння, це може бути обтяжуючою обставиною при призначенні покарання. У таких випадках суд може враховувати стан сп’яніння суб’єкта кримінального правопорушення при виборі міри відповідальності.</w:t>
      </w:r>
    </w:p>
    <w:p w14:paraId="5C19600E" w14:textId="77777777" w:rsidR="00BF0E8F" w:rsidRDefault="00BF0E8F" w:rsidP="00BF0E8F">
      <w:pPr>
        <w:pStyle w:val="a3"/>
        <w:spacing w:line="360" w:lineRule="auto"/>
        <w:ind w:firstLine="709"/>
        <w:contextualSpacing/>
        <w:jc w:val="both"/>
        <w:rPr>
          <w:rFonts w:ascii="Times New Roman" w:hAnsi="Times New Roman" w:cs="Times New Roman"/>
          <w:noProof/>
          <w:sz w:val="28"/>
          <w:lang w:eastAsia="uk-UA"/>
        </w:rPr>
      </w:pPr>
    </w:p>
    <w:p w14:paraId="5486D938" w14:textId="77777777" w:rsidR="00BF0E8F" w:rsidRPr="003950E4" w:rsidRDefault="00BF0E8F" w:rsidP="00BF0E8F">
      <w:pPr>
        <w:pStyle w:val="a3"/>
        <w:spacing w:line="360" w:lineRule="auto"/>
        <w:ind w:firstLine="709"/>
        <w:contextualSpacing/>
        <w:jc w:val="both"/>
        <w:rPr>
          <w:rFonts w:ascii="Times New Roman" w:hAnsi="Times New Roman" w:cs="Times New Roman"/>
          <w:noProof/>
          <w:sz w:val="28"/>
          <w:lang w:eastAsia="uk-UA"/>
        </w:rPr>
      </w:pPr>
    </w:p>
    <w:p w14:paraId="7FD1F8FB" w14:textId="2192544C" w:rsidR="00F36B9B" w:rsidRDefault="001E54B9" w:rsidP="00BF0E8F">
      <w:pPr>
        <w:spacing w:before="100" w:beforeAutospacing="1" w:after="100" w:afterAutospacing="1"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3.2. </w:t>
      </w:r>
      <w:r w:rsidR="003950E4" w:rsidRPr="003950E4">
        <w:rPr>
          <w:rFonts w:ascii="Times New Roman" w:hAnsi="Times New Roman" w:cs="Times New Roman"/>
          <w:b/>
          <w:noProof/>
          <w:sz w:val="28"/>
        </w:rPr>
        <w:t>Проблеми гармонізації національного законодавства з європейськими стандартами</w:t>
      </w:r>
    </w:p>
    <w:p w14:paraId="76FCAC1A" w14:textId="77777777" w:rsidR="00BF0E8F" w:rsidRPr="005820AA" w:rsidRDefault="00BF0E8F" w:rsidP="00BF0E8F">
      <w:pPr>
        <w:spacing w:before="100" w:beforeAutospacing="1" w:after="100" w:afterAutospacing="1" w:line="360" w:lineRule="auto"/>
        <w:contextualSpacing/>
        <w:jc w:val="both"/>
        <w:rPr>
          <w:rFonts w:ascii="Times New Roman" w:hAnsi="Times New Roman" w:cs="Times New Roman"/>
          <w:b/>
          <w:noProof/>
          <w:sz w:val="28"/>
        </w:rPr>
      </w:pPr>
    </w:p>
    <w:p w14:paraId="31BE148A" w14:textId="573E832A"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Вина, мотив і мета вчинення кримінального правопорушення є ключовими елементами, які визначають ступінь відповідальності особи за вчинений кримінальне правопорушення. Вони формують суб'єктивну сторону кримінального правопорушення, тобто внутрішнє ставлення </w:t>
      </w:r>
      <w:r w:rsidRPr="00BF0E8F">
        <w:rPr>
          <w:rFonts w:ascii="Times New Roman" w:eastAsia="Times New Roman" w:hAnsi="Times New Roman" w:cs="Times New Roman"/>
          <w:noProof/>
          <w:sz w:val="28"/>
          <w:szCs w:val="24"/>
          <w:lang w:eastAsia="uk-UA"/>
        </w:rPr>
        <w:lastRenderedPageBreak/>
        <w:t>злочинця до своїх дій та їх наслідків. Вина відображає психічне ставлення особи до вчиненого діяння. Вона може проявлятися у двох формах: умислі та необережності. Умисел передбачає, що особа усвідомлювала суспільно небезпечний характер своїх дій, передбачала можливість настання негативних наслідків і бажала їх або свідомо допускала. Необережність, навпаки, характеризується тим, що особа не передбачала наслідків, хоча повинна була і могла їх передбачити, або ж передбачала, але безпідставно розраховувала на їх запобігання.</w:t>
      </w:r>
    </w:p>
    <w:p w14:paraId="6426B8CA" w14:textId="70AD1106"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Мотив кримінального правопорушення — це внутрішній рушій, який спонукає особу до вчинення злочинного діяння. Він відображає особистісне ставлення злочинця до своїх дій і може бути різним за своїм змістом. Наприклад, корисливий мотив (бажання отримати матеріальну вигоду) часто супроводжує кримінальні правопорушення проти власності, тоді як особистий мотив (ревнощі, помста) може бути характерним для кримінальних правопорушень проти життя та здоров'я особи. Мотив не є обов'язковим елементом складу кримінального правопорушення, але його встановлення може мати важливе значення для кваліфікації кримінального правопорушення та індивідуалізації покарання. Наприклад, кримінальне правопорушення, вчинений з низьких мотивів (злість, жорстокість), може бути кваліфікований як більш тяжкий порівняно з аналогічним діянням, вчиненим з менш підступних мотивів</w:t>
      </w:r>
      <w:r w:rsidR="000A51BC">
        <w:rPr>
          <w:rStyle w:val="ab"/>
          <w:rFonts w:ascii="Times New Roman" w:eastAsia="Times New Roman" w:hAnsi="Times New Roman" w:cs="Times New Roman"/>
          <w:noProof/>
          <w:sz w:val="28"/>
          <w:szCs w:val="24"/>
          <w:lang w:eastAsia="uk-UA"/>
        </w:rPr>
        <w:footnoteReference w:id="32"/>
      </w:r>
      <w:r w:rsidRPr="00BF0E8F">
        <w:rPr>
          <w:rFonts w:ascii="Times New Roman" w:eastAsia="Times New Roman" w:hAnsi="Times New Roman" w:cs="Times New Roman"/>
          <w:noProof/>
          <w:sz w:val="28"/>
          <w:szCs w:val="24"/>
          <w:lang w:eastAsia="uk-UA"/>
        </w:rPr>
        <w:t>.</w:t>
      </w:r>
    </w:p>
    <w:p w14:paraId="3C8C023D"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Мета кримінального правопорушення — це кінцевий результат, до якого прагне особа, вчиняючи злочинне діяння. Мета може бути різною: отримання матеріальної вигоди, завдання шкоди іншій особі, досягнення певного соціального чи політичного статусу тощо. Мета тісно пов'язана з мотивом, але не є тотожною йому. Якщо мотив — це внутрішній рушій, то мета — це зовнішній результат, який особа хоче досягти. Мета кримінального правопорушення може впливати на кваліфікацію діяння. Наприклад, якщо метою кримінального правопорушення є підрив державної </w:t>
      </w:r>
      <w:r w:rsidRPr="00BF0E8F">
        <w:rPr>
          <w:rFonts w:ascii="Times New Roman" w:eastAsia="Times New Roman" w:hAnsi="Times New Roman" w:cs="Times New Roman"/>
          <w:noProof/>
          <w:sz w:val="28"/>
          <w:szCs w:val="24"/>
          <w:lang w:eastAsia="uk-UA"/>
        </w:rPr>
        <w:lastRenderedPageBreak/>
        <w:t>безпеки, то таке діяння може бути кваліфіковане як державна зрада. Якщо мета полягає у заволодінні чужим майном, то діяння може бути кваліфіковане як крадіжка або грабіж.</w:t>
      </w:r>
    </w:p>
    <w:p w14:paraId="623EA45E"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Вина, мотив і мета тісно пов'язані між собою і разом формують суб'єктивну сторону кримінального правопорушення. Вина відображає психічне ставлення особи до діяння, мотив — внутрішній рушій, який спонукає особу до вчинення кримінального правопорушення, а мета — кінцевий результат, якого особа хоче досягти. Наприклад, якщо особа вчиняє крадіжку з корисливим мотивом (бажання отримати матеріальну вигоду) і метою заволодіння чужим майном, то її вина буде виражатися у свідомому бажанні вчинити протиправне діяння. У цьому випадку всі три елементи — вина, мотив і мета — взаємодоповнюють один одного і дозволяють правильно кваліфікувати кримінальне правопорушення.</w:t>
      </w:r>
    </w:p>
    <w:p w14:paraId="18348B8F" w14:textId="47664D72"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Однак у деяких випадках мотив і мета можуть бути неоднозначними. Наприклад, особа може вчинити кримінальне правопорушення з благородних мотивів (наприклад, бажання допомогти близькій людині), але це не звільняє її від кримінальної відповідальності. У таких ситуаціях важливим є правильне встановлення всіх елементів суб'єктивної сторони кримінального правопорушення. Крім того, мотив і мета можуть бути прихованими, а особа може навмисно спотворювати свої наміри, щоб уникнути відповідальності. Це ускладнює процес доказування та кваліфікації кримінального правопорушення</w:t>
      </w:r>
      <w:r w:rsidR="000A51BC">
        <w:rPr>
          <w:rStyle w:val="ab"/>
          <w:rFonts w:ascii="Times New Roman" w:eastAsia="Times New Roman" w:hAnsi="Times New Roman" w:cs="Times New Roman"/>
          <w:noProof/>
          <w:sz w:val="28"/>
          <w:szCs w:val="24"/>
          <w:lang w:eastAsia="uk-UA"/>
        </w:rPr>
        <w:footnoteReference w:id="33"/>
      </w:r>
      <w:r w:rsidRPr="00BF0E8F">
        <w:rPr>
          <w:rFonts w:ascii="Times New Roman" w:eastAsia="Times New Roman" w:hAnsi="Times New Roman" w:cs="Times New Roman"/>
          <w:noProof/>
          <w:sz w:val="28"/>
          <w:szCs w:val="24"/>
          <w:lang w:eastAsia="uk-UA"/>
        </w:rPr>
        <w:t>.</w:t>
      </w:r>
    </w:p>
    <w:p w14:paraId="32DAA585"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Вина, мотив і мета відіграють важливу роль у кваліфікації кримінальних правопорушень. Вони дозволяють відрізнити один склад кримінального правопорушення від іншого, визначити ступінь тяжкості діяння та індивідуалізувати покарання. Наприклад, якщо особа вчиняє вбивство з метою приховування іншого кримінального правопорушення, то таке діяння буде кваліфіковане як вбивство за обтяжуючих обставин, що </w:t>
      </w:r>
      <w:r w:rsidRPr="00BF0E8F">
        <w:rPr>
          <w:rFonts w:ascii="Times New Roman" w:eastAsia="Times New Roman" w:hAnsi="Times New Roman" w:cs="Times New Roman"/>
          <w:noProof/>
          <w:sz w:val="28"/>
          <w:szCs w:val="24"/>
          <w:lang w:eastAsia="uk-UA"/>
        </w:rPr>
        <w:lastRenderedPageBreak/>
        <w:t>передбачає більш суворе покарання. Якщо ж вбивство вчинене у стані афекту (сильного душевного хвилювання), то це може бути підставою для зменшення ступеня покарання. Крім того, мотив і мета можуть бути важливими при визначенні обставин, що пом'якшують або обтяжують покарання. Наприклад, якщо кримінальне правопорушення вчинений з метою захисту інших осіб або суспільних інтересів, це може бути визнано обставиною, що пом'якшує покарання. Навпаки, якщо кримінальне правопорушення вчинений з особливо низьких мотивів (наприклад, злість або жорстокість), це може бути визнано обтяжуючою обставиною.</w:t>
      </w:r>
    </w:p>
    <w:p w14:paraId="090CBE7B" w14:textId="4C125022"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Однією з основних проблем у кримінальному праві є встановлення вини, мотиву та мети кримінального правопорушення. Ці елементи мають суб'єктивний характер, що ускладнює їх доказування. Наприклад, мотив і мета можуть бути прихованими, а особа може навмисно спотворювати свої наміри, щоб уникнути відповідальності. Для встановлення вини, мотиву та мети слідчі та суди часто використовують непрямі докази, такі як свідчення свідків, матеріальні докази, дані експертиз тощо. Однак навіть за наявності таких доказів можливі помилки у кваліфікації кримінального правопорушення. Крім того, у деяких випадках мотив і мета можуть бути неоднозначними або змішуватися. Наприклад, особа може вчинити кримінальне правопорушення з кількома мотивами, що ускладнює процес кваліфікації</w:t>
      </w:r>
      <w:r w:rsidR="000A51BC">
        <w:rPr>
          <w:rStyle w:val="ab"/>
          <w:rFonts w:ascii="Times New Roman" w:eastAsia="Times New Roman" w:hAnsi="Times New Roman" w:cs="Times New Roman"/>
          <w:noProof/>
          <w:sz w:val="28"/>
          <w:szCs w:val="24"/>
          <w:lang w:eastAsia="uk-UA"/>
        </w:rPr>
        <w:footnoteReference w:id="34"/>
      </w:r>
      <w:r w:rsidRPr="00BF0E8F">
        <w:rPr>
          <w:rFonts w:ascii="Times New Roman" w:eastAsia="Times New Roman" w:hAnsi="Times New Roman" w:cs="Times New Roman"/>
          <w:noProof/>
          <w:sz w:val="28"/>
          <w:szCs w:val="24"/>
          <w:lang w:eastAsia="uk-UA"/>
        </w:rPr>
        <w:t>.</w:t>
      </w:r>
    </w:p>
    <w:p w14:paraId="48F41C05"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Вина, мотив і мета є важливими елементами суб'єктивної сторони кримінального правопорушення, які визначають ступінь відповідальності особи за вчинений кримінальне правопорушення. Вони тісно пов'язані між собою і разом формують психічне ставлення злочинця до своїх дій. Правильне встановлення вини, мотиву та мети дозволяє кваліфікувати кримінальне правопорушення, визначити ступінь його тяжкості та призначити справедливе покарання. Однак встановлення цих елементів є </w:t>
      </w:r>
      <w:r w:rsidRPr="00BF0E8F">
        <w:rPr>
          <w:rFonts w:ascii="Times New Roman" w:eastAsia="Times New Roman" w:hAnsi="Times New Roman" w:cs="Times New Roman"/>
          <w:noProof/>
          <w:sz w:val="28"/>
          <w:szCs w:val="24"/>
          <w:lang w:eastAsia="uk-UA"/>
        </w:rPr>
        <w:lastRenderedPageBreak/>
        <w:t>складною задачею, яка вимагає ретельного аналізу всіх обставин справи. У сучасній правовій практиці важливим є розвиток методів доказування вини, мотиву та мети, щоб уникнути помилок у кваліфікації кримінальних правопорушень та забезпечити справедливе правосуддя.</w:t>
      </w:r>
    </w:p>
    <w:p w14:paraId="57E3D384" w14:textId="31DC554E"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Вина, мотив і мета також можуть бути важливими для розуміння причин злочинності. Наприклад, дослідження мотивів кримінальних правопорушень може допомогти виявити соціальні, економічні чи психологічні фактори, які спонукають людей до вчинення кримінальних правопорушень. Це, у свою чергу, може стати основою для розробки профілактичних заходів, спрямованих на зменшення злочинності. Наприклад, якщо кримінальні правопорушення часто вчиняються з економічних мотивів (наприклад, через бідність або безробіття), то соціальна політика, спрямована на покращення економічного становища населення, може допомогти зменшити рівень злочинності</w:t>
      </w:r>
      <w:r w:rsidR="000A51BC">
        <w:rPr>
          <w:rStyle w:val="ab"/>
          <w:rFonts w:ascii="Times New Roman" w:eastAsia="Times New Roman" w:hAnsi="Times New Roman" w:cs="Times New Roman"/>
          <w:noProof/>
          <w:sz w:val="28"/>
          <w:szCs w:val="24"/>
          <w:lang w:eastAsia="uk-UA"/>
        </w:rPr>
        <w:footnoteReference w:id="35"/>
      </w:r>
      <w:r w:rsidRPr="00BF0E8F">
        <w:rPr>
          <w:rFonts w:ascii="Times New Roman" w:eastAsia="Times New Roman" w:hAnsi="Times New Roman" w:cs="Times New Roman"/>
          <w:noProof/>
          <w:sz w:val="28"/>
          <w:szCs w:val="24"/>
          <w:lang w:eastAsia="uk-UA"/>
        </w:rPr>
        <w:t>.</w:t>
      </w:r>
    </w:p>
    <w:p w14:paraId="5A3657C7"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Крім того, вина, мотив і мета можуть бути важливими для розуміння особистості злочинця. Наприклад, кримінальні правопорушення, вчинені з особливо жорстокими мотивами, можуть свідчити про наявність у злочинця психологічних проблем або відхилень. У таких випадках важливим є не лише покарання, але й надання психологічної допомоги або лікування. Це може допомогти запобігти повторенню кримінальних правопорушень у майбутньому.</w:t>
      </w:r>
    </w:p>
    <w:p w14:paraId="71D24B8D"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Вина, мотив і мета також відіграють важливу роль у міжнародному кримінальному праві. Наприклад, у випадках воєнних кримінальних правопорушень або кримінальних правопорушень проти людяності встановлення мотивів і мети може бути ключовим для доведення вини підсудних. У таких випадках мотиви можуть включати політичні, ідеологічні чи расові причини, а мета може полягати у знищенні певних груп населення або встановленні контролю над територією. Встановлення цих </w:t>
      </w:r>
      <w:r w:rsidRPr="00BF0E8F">
        <w:rPr>
          <w:rFonts w:ascii="Times New Roman" w:eastAsia="Times New Roman" w:hAnsi="Times New Roman" w:cs="Times New Roman"/>
          <w:noProof/>
          <w:sz w:val="28"/>
          <w:szCs w:val="24"/>
          <w:lang w:eastAsia="uk-UA"/>
        </w:rPr>
        <w:lastRenderedPageBreak/>
        <w:t>елементів є важливим для забезпечення справедливості та покарання винних.</w:t>
      </w:r>
    </w:p>
    <w:p w14:paraId="2BA94D65" w14:textId="77777777"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У сучасному світі, де злочинність стає все більш складним і багатогранним явищем, розуміння вини, мотиву та мети кримінального правопорушення є важливим не лише для правоохоронних органів, але й для суспільства в цілому. Це дозволяє краще зрозуміти природу кримінальних правопорушень, їх причини та наслідки, а також розробити ефективні заходи для боротьби з ними. Наприклад, у випадках кіберзлочинності мотиви можуть включати бажання отримати доступ до конфіденційної інформації або фінансових ресурсів, а мета може полягати у порушенні роботи критично важливих систем або отриманні вигоди. Розуміння цих аспектів дозволяє розробити ефективні стратегії протидії кіберзлочинності.</w:t>
      </w:r>
    </w:p>
    <w:p w14:paraId="190AE832" w14:textId="3F551789" w:rsidR="00BF0E8F" w:rsidRP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Крім того, вина, мотив і мета можуть бути важливими для розуміння кримінальних правопорушень, пов'язаних з тероризмом. У таких випадках мотиви можуть включати релігійні, політичні чи ідеологічні переконання, а мета може полягати у залякуванні населення або впливі на урядові рішення. Встановлення цих елементів є важливим для розробки стратегій боротьби з тероризмом та запобігання майбутнім атакам</w:t>
      </w:r>
      <w:r w:rsidR="000A51BC">
        <w:rPr>
          <w:rStyle w:val="ab"/>
          <w:rFonts w:ascii="Times New Roman" w:eastAsia="Times New Roman" w:hAnsi="Times New Roman" w:cs="Times New Roman"/>
          <w:noProof/>
          <w:sz w:val="28"/>
          <w:szCs w:val="24"/>
          <w:lang w:eastAsia="uk-UA"/>
        </w:rPr>
        <w:footnoteReference w:id="36"/>
      </w:r>
      <w:r w:rsidRPr="00BF0E8F">
        <w:rPr>
          <w:rFonts w:ascii="Times New Roman" w:eastAsia="Times New Roman" w:hAnsi="Times New Roman" w:cs="Times New Roman"/>
          <w:noProof/>
          <w:sz w:val="28"/>
          <w:szCs w:val="24"/>
          <w:lang w:eastAsia="uk-UA"/>
        </w:rPr>
        <w:t>.</w:t>
      </w:r>
    </w:p>
    <w:p w14:paraId="37B9658A" w14:textId="143ABB0D" w:rsidR="003950E4"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r w:rsidRPr="00BF0E8F">
        <w:rPr>
          <w:rFonts w:ascii="Times New Roman" w:eastAsia="Times New Roman" w:hAnsi="Times New Roman" w:cs="Times New Roman"/>
          <w:noProof/>
          <w:sz w:val="28"/>
          <w:szCs w:val="24"/>
          <w:lang w:eastAsia="uk-UA"/>
        </w:rPr>
        <w:t xml:space="preserve">У висновку можна сказати, що вина, мотив і мета є важливими елементами, які визначають природу кримінального правопорушення та ступінь відповідальності особи за вчинений кримінальне правопорушення. Вони тісно пов'язані між собою і разом формують суб'єктивну сторону кримінального правопорушення. Правильне встановлення цих елементів дозволяє кваліфікувати кримінальне правопорушення, визначити ступінь його тяжкості та призначити справедливе покарання. Однак встановлення вини, мотиву та мети є складною задачею, яка вимагає ретельного аналізу всіх обставин справи. У сучасній правовій практиці важливим є розвиток </w:t>
      </w:r>
      <w:r w:rsidRPr="00BF0E8F">
        <w:rPr>
          <w:rFonts w:ascii="Times New Roman" w:eastAsia="Times New Roman" w:hAnsi="Times New Roman" w:cs="Times New Roman"/>
          <w:noProof/>
          <w:sz w:val="28"/>
          <w:szCs w:val="24"/>
          <w:lang w:eastAsia="uk-UA"/>
        </w:rPr>
        <w:lastRenderedPageBreak/>
        <w:t>методів доказування цих елементів, щоб уникнути помилок у кваліфікації кримінальних правопорушень та забезпечити справедливе правосуддя</w:t>
      </w:r>
      <w:r>
        <w:rPr>
          <w:rFonts w:ascii="Times New Roman" w:eastAsia="Times New Roman" w:hAnsi="Times New Roman" w:cs="Times New Roman"/>
          <w:noProof/>
          <w:sz w:val="28"/>
          <w:szCs w:val="24"/>
          <w:lang w:eastAsia="uk-UA"/>
        </w:rPr>
        <w:t>.</w:t>
      </w:r>
    </w:p>
    <w:p w14:paraId="42371C1E" w14:textId="77777777" w:rsidR="00BF0E8F" w:rsidRDefault="00BF0E8F" w:rsidP="00BF0E8F">
      <w:pPr>
        <w:spacing w:before="100" w:beforeAutospacing="1" w:after="100" w:afterAutospacing="1" w:line="360" w:lineRule="auto"/>
        <w:ind w:firstLine="709"/>
        <w:contextualSpacing/>
        <w:jc w:val="both"/>
        <w:rPr>
          <w:rFonts w:ascii="Times New Roman" w:eastAsia="Times New Roman" w:hAnsi="Times New Roman" w:cs="Times New Roman"/>
          <w:noProof/>
          <w:sz w:val="28"/>
          <w:szCs w:val="24"/>
          <w:lang w:eastAsia="uk-UA"/>
        </w:rPr>
      </w:pPr>
    </w:p>
    <w:p w14:paraId="63E1542A" w14:textId="77777777" w:rsidR="003950E4" w:rsidRPr="005820AA" w:rsidRDefault="003950E4" w:rsidP="00BF0E8F">
      <w:pPr>
        <w:spacing w:before="100" w:beforeAutospacing="1" w:after="0" w:line="360" w:lineRule="auto"/>
        <w:contextualSpacing/>
        <w:jc w:val="both"/>
        <w:rPr>
          <w:rFonts w:ascii="Times New Roman" w:eastAsia="Times New Roman" w:hAnsi="Times New Roman" w:cs="Times New Roman"/>
          <w:noProof/>
          <w:sz w:val="28"/>
          <w:szCs w:val="24"/>
          <w:lang w:eastAsia="uk-UA"/>
        </w:rPr>
      </w:pPr>
    </w:p>
    <w:p w14:paraId="75F83B35" w14:textId="27C2110C" w:rsidR="00AF0501" w:rsidRDefault="001E54B9" w:rsidP="00BF0E8F">
      <w:pPr>
        <w:spacing w:after="0" w:line="360" w:lineRule="auto"/>
        <w:contextualSpacing/>
        <w:jc w:val="both"/>
        <w:rPr>
          <w:rFonts w:ascii="Times New Roman" w:hAnsi="Times New Roman" w:cs="Times New Roman"/>
          <w:b/>
          <w:noProof/>
          <w:sz w:val="28"/>
        </w:rPr>
      </w:pPr>
      <w:r w:rsidRPr="005820AA">
        <w:rPr>
          <w:rFonts w:ascii="Times New Roman" w:hAnsi="Times New Roman" w:cs="Times New Roman"/>
          <w:b/>
          <w:noProof/>
          <w:sz w:val="28"/>
        </w:rPr>
        <w:t xml:space="preserve">3.3. </w:t>
      </w:r>
      <w:r w:rsidR="00BF0E8F" w:rsidRPr="00BF0E8F">
        <w:rPr>
          <w:rFonts w:ascii="Times New Roman" w:hAnsi="Times New Roman" w:cs="Times New Roman"/>
          <w:b/>
          <w:noProof/>
          <w:sz w:val="28"/>
        </w:rPr>
        <w:t>Особливості співучасті у вчиненні вбивства на замовлення</w:t>
      </w:r>
    </w:p>
    <w:p w14:paraId="732169B6" w14:textId="77777777" w:rsidR="003950E4" w:rsidRPr="005820AA" w:rsidRDefault="003950E4" w:rsidP="00DE446F">
      <w:pPr>
        <w:spacing w:after="0" w:line="240" w:lineRule="auto"/>
        <w:contextualSpacing/>
        <w:jc w:val="both"/>
        <w:rPr>
          <w:rFonts w:ascii="Times New Roman" w:hAnsi="Times New Roman" w:cs="Times New Roman"/>
          <w:b/>
          <w:noProof/>
          <w:sz w:val="28"/>
        </w:rPr>
      </w:pPr>
    </w:p>
    <w:p w14:paraId="1BB8809E" w14:textId="77777777"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Вбивство на замовлення є одним із найбільш тяжких кримінальних правопорушень, який передбачений кримінальним законодавством. Цей вид кримінального правопорушення характеризується високим рівнем організованості, планування та участі кількох осіб, які виконують різні функції у процесі його вчинення. Співучасть у вбивстві на замовлення має свої специфічні риси, які відрізняють її від інших форм злочинної діяльності. У даному розділі розглядаються особливості співучасті у вчиненні вбивства на замовлення, включаючи ролі учасників, мотиви, організаційну структуру та правові аспекти.</w:t>
      </w:r>
    </w:p>
    <w:p w14:paraId="102ADF14" w14:textId="37667E72"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Вбивство на замовлення, або замовне вбивство, є одним із видів умисного вбивства, яке здійснюється за попередньою домовленістю між замовником і виконавцем. У кримінальному праві України цей кримінальне правопорушення передбачений статтею 115 Кримінального кодексу України (КК України). Відмінністю вбивства на замовлення є наявність особи, яка ініціює вчинення кримінального правопорушення (замовник), та особи, яка безпосередньо здійснює вбивство (виконавець). Крім того, у вчиненні такого кримінального правопорушення можуть брати участь інші особи, які надають допомогу в організації, плануванні або приховуванні кримінального правопорушення</w:t>
      </w:r>
      <w:r w:rsidR="000A51BC">
        <w:rPr>
          <w:rStyle w:val="ab"/>
          <w:rFonts w:ascii="Times New Roman" w:eastAsia="Times New Roman" w:hAnsi="Times New Roman" w:cs="Times New Roman"/>
          <w:sz w:val="28"/>
          <w:szCs w:val="28"/>
          <w:lang w:eastAsia="uk-UA"/>
        </w:rPr>
        <w:footnoteReference w:id="37"/>
      </w:r>
      <w:r w:rsidRPr="00DE446F">
        <w:rPr>
          <w:rFonts w:ascii="Times New Roman" w:eastAsia="Times New Roman" w:hAnsi="Times New Roman" w:cs="Times New Roman"/>
          <w:sz w:val="28"/>
          <w:szCs w:val="28"/>
          <w:lang w:eastAsia="uk-UA"/>
        </w:rPr>
        <w:t>.</w:t>
      </w:r>
    </w:p>
    <w:p w14:paraId="57BCC626" w14:textId="64FCE91C"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 xml:space="preserve">Співучасть у вбивстві на замовлення передбачає розподіл ролей між учасниками кримінального правопорушення. Основні ролі включають замовника, виконавця, організатора, пособників та приховувачів. Замовник – це особа, яка ініціює вбивство, визначає жертву та надає виконавцю </w:t>
      </w:r>
      <w:r w:rsidRPr="00DE446F">
        <w:rPr>
          <w:rFonts w:ascii="Times New Roman" w:eastAsia="Times New Roman" w:hAnsi="Times New Roman" w:cs="Times New Roman"/>
          <w:sz w:val="28"/>
          <w:szCs w:val="28"/>
          <w:lang w:eastAsia="uk-UA"/>
        </w:rPr>
        <w:lastRenderedPageBreak/>
        <w:t>необхідну інформацію або ресурси. Замовником може бути як фізична, так і юридична особа, яка має певний інтерес у ліквідації жертви. Виконавець – це особа, яка безпосередньо здійснює вбивство. Виконавець може діяти самостійно або у складі групи, яка спеціалізується на вчиненні таких кримінальних правопорушень. Організатор – це особа, яка координує дії замовника та виконавця, забезпечує логістику, планування та приховування кримінального правопорушення. Організатор може бути посередником між замовником і виконавцем. Пособники – це особи, які надають допомогу у вчиненні кримінального правопорушення, але безпосередньо не беруть участь у вбивстві. До них можуть належати особи, які надають інформацію, транспорт, зброю або інші засоби для вчинення кримінального правопорушення. Приховувачі – це особи, які допомагають приховати сліди кримінального правопорушення або учасників кримінального правопорушення після його вчинення. Це можуть бути юристи, лікарі, чиновники або інші особи, які мають доступ до ресурсів для приховування кримінального правопорушення</w:t>
      </w:r>
      <w:r w:rsidR="000A51BC">
        <w:rPr>
          <w:rStyle w:val="ab"/>
          <w:rFonts w:ascii="Times New Roman" w:eastAsia="Times New Roman" w:hAnsi="Times New Roman" w:cs="Times New Roman"/>
          <w:sz w:val="28"/>
          <w:szCs w:val="28"/>
          <w:lang w:eastAsia="uk-UA"/>
        </w:rPr>
        <w:footnoteReference w:id="38"/>
      </w:r>
      <w:r w:rsidRPr="00DE446F">
        <w:rPr>
          <w:rFonts w:ascii="Times New Roman" w:eastAsia="Times New Roman" w:hAnsi="Times New Roman" w:cs="Times New Roman"/>
          <w:sz w:val="28"/>
          <w:szCs w:val="28"/>
          <w:lang w:eastAsia="uk-UA"/>
        </w:rPr>
        <w:t>.</w:t>
      </w:r>
    </w:p>
    <w:p w14:paraId="000A8F61" w14:textId="77777777"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 xml:space="preserve">Мотивація учасників вбивства на замовлення може бути різною і залежить від їх ролі у кримінальному правопорушенні. Основні мотиви включають фінансовий інтерес, особисту ворожість, політичні або економічні інтереси, а також залякування або контроль. Фінансовий інтерес є найпоширенішим мотивом для виконавців та організаторів, які отримують грошову винагороду за вчинення кримінального правопорушення. Особиста ворожість може бути мотивом для замовника, який має особисті причини для ліквідації жертви, такі як помста, ревнощі або конкуренція. Політичні або економічні інтереси можуть бути мотивом у випадках, коли замовником є впливова особа або організація, яка прагне усунути конкурентів, опонентів або свідків. Залякування або контроль можуть бути мотивами для вбивства </w:t>
      </w:r>
      <w:r w:rsidRPr="00DE446F">
        <w:rPr>
          <w:rFonts w:ascii="Times New Roman" w:eastAsia="Times New Roman" w:hAnsi="Times New Roman" w:cs="Times New Roman"/>
          <w:sz w:val="28"/>
          <w:szCs w:val="28"/>
          <w:lang w:eastAsia="uk-UA"/>
        </w:rPr>
        <w:lastRenderedPageBreak/>
        <w:t>на замовлення, яке використовується як засіб залякування інших осіб або для підтримання контролю над певною територією чи бізнесом.</w:t>
      </w:r>
    </w:p>
    <w:p w14:paraId="302B1B1C" w14:textId="77777777"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Організаційна структура співучасті у вбивстві на замовлення зазвичай включає вертикальну ієрархію, горизонтальну структуру або тимчасові угруповання. Вертикальна ієрархія передбачає чітку ієрархію між замовником, організатором та виконавцями, де замовник знаходиться на вершині ієрархії, а виконавці – на нижчих рівнях. Горизонтальна структура передбачає дії учасників кримінального правопорушення у межах мережі, де кожен виконує певну функцію без чіткої ієрархії. Тимчасові угруповання формуються лише для вчинення конкретного кримінального правопорушення, після чого учасники розходяться.</w:t>
      </w:r>
    </w:p>
    <w:p w14:paraId="00BBD4B9" w14:textId="49DEAACC"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У кримінальному праві України співучасть у вбивстві на замовлення регулюється статтями 27-28 КК України, які визначають форми співучасті та відповідальність за неї. Основні форми співучасті включають безпосереднє вчинення кримінального правопорушення, організацію кримінального правопорушення, підбурювання до кримінального правопорушення та допомогу у вчиненні кримінального правопорушення. Безпосереднє вчинення кримінального правопорушення передбачає участь особи у вбивстві. Організація кримінального правопорушення передбачає координацію дій учасників кримінального правопорушення без безпосередньої участі у вбивстві. Підбурювання до кримінального правопорушення передбачає схиляння інших осіб до вчинення кримінального правопорушення. Допомога у вчиненні кримінального правопорушення передбачає надання ресурсів або інформації для вчинення кримінального правопорушення</w:t>
      </w:r>
      <w:r w:rsidR="000A51BC">
        <w:rPr>
          <w:rStyle w:val="ab"/>
          <w:rFonts w:ascii="Times New Roman" w:eastAsia="Times New Roman" w:hAnsi="Times New Roman" w:cs="Times New Roman"/>
          <w:sz w:val="28"/>
          <w:szCs w:val="28"/>
          <w:lang w:eastAsia="uk-UA"/>
        </w:rPr>
        <w:footnoteReference w:id="39"/>
      </w:r>
      <w:r w:rsidRPr="00DE446F">
        <w:rPr>
          <w:rFonts w:ascii="Times New Roman" w:eastAsia="Times New Roman" w:hAnsi="Times New Roman" w:cs="Times New Roman"/>
          <w:sz w:val="28"/>
          <w:szCs w:val="28"/>
          <w:lang w:eastAsia="uk-UA"/>
        </w:rPr>
        <w:t>.</w:t>
      </w:r>
    </w:p>
    <w:p w14:paraId="40DC6C43" w14:textId="77777777"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 xml:space="preserve">Відповідальність за співучасть у вбивстві на замовлення залежить від ролі учасника. Замовник, організатор та виконавець несуть однакову відповідальність, оскільки їхні дії спрямовані на досягнення спільного </w:t>
      </w:r>
      <w:r w:rsidRPr="00DE446F">
        <w:rPr>
          <w:rFonts w:ascii="Times New Roman" w:eastAsia="Times New Roman" w:hAnsi="Times New Roman" w:cs="Times New Roman"/>
          <w:sz w:val="28"/>
          <w:szCs w:val="28"/>
          <w:lang w:eastAsia="uk-UA"/>
        </w:rPr>
        <w:lastRenderedPageBreak/>
        <w:t>злочинного результату. Пособники та приховувачі несуть відповідальність у межах своєї участі. Розслідування вбивств на замовлення є одним із найскладніших завдань для правоохоронних органів через високий рівень конспірації, відсутність свідків, корупцію у правоохоронних органах та міжнародний характер кримінальних правопорушень.</w:t>
      </w:r>
    </w:p>
    <w:p w14:paraId="633222E0" w14:textId="77777777" w:rsidR="00DE446F" w:rsidRPr="00DE446F" w:rsidRDefault="00DE446F" w:rsidP="00DE446F">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Для запобігання вбивствам на замовлення необхідно вживати комплексних заходів, включаючи підвищення ефективності розслідувань, боротьбу з корупцією, підвищення правової культури та міжнародну співпрацю. Підвищення ефективності розслідувань передбачає застосування сучасних методів криміналістики, таких як аналіз даних, прослуховування та співпраця з міжнародними організаціями. Боротьба з корупцією передбачає забезпечення прозорості діяльності правоохоронних органів та притягнення до відповідальності корумпованих чиновників. Підвищення правової культури передбачає інформування громадян про наслідки участі у вбивствах на замовлення та забезпечення захисту свідків. Міжнародна співпраця передбачає обмін інформацією між країнами для боротьби з міжнародними злочинними угрупованнями.</w:t>
      </w:r>
    </w:p>
    <w:p w14:paraId="5C281317" w14:textId="08714495" w:rsidR="00F5625E" w:rsidRPr="00F5625E" w:rsidRDefault="00DE446F" w:rsidP="00F5625E">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uk-UA"/>
        </w:rPr>
      </w:pPr>
      <w:r w:rsidRPr="00DE446F">
        <w:rPr>
          <w:rFonts w:ascii="Times New Roman" w:eastAsia="Times New Roman" w:hAnsi="Times New Roman" w:cs="Times New Roman"/>
          <w:sz w:val="28"/>
          <w:szCs w:val="28"/>
          <w:lang w:eastAsia="uk-UA"/>
        </w:rPr>
        <w:t>Співучасть у вчиненні вбивства на замовлення є складною формою злочинної діяльності, яка вимагає ретельного аналізу та розуміння ролей учасників, мотивів та організаційної структури. Правові аспекти співучасті передбачають відповідальність усіх учасників кримінального правопорушення, незалежно від їх ролі. Ефективна боротьба з вбивствами на замовлення вимагає комплексного підходу, включаючи підвищення ефективності розслідувань, боротьбу з корупцією та міжнародну співпрацю. Вбивство на замовлення є серйозною загрозою для суспільства, і лише комплексний підхід до боротьби з цим явищем може забезпечити ефективну профілактику та запобігання таким кримінальним правопорушенням у майбутньому</w:t>
      </w:r>
      <w:r w:rsidR="000A51BC">
        <w:rPr>
          <w:rStyle w:val="ab"/>
          <w:rFonts w:ascii="Times New Roman" w:eastAsia="Times New Roman" w:hAnsi="Times New Roman" w:cs="Times New Roman"/>
          <w:sz w:val="28"/>
          <w:szCs w:val="28"/>
          <w:lang w:eastAsia="uk-UA"/>
        </w:rPr>
        <w:footnoteReference w:id="40"/>
      </w:r>
      <w:r w:rsidRPr="00DE446F">
        <w:rPr>
          <w:rFonts w:ascii="Times New Roman" w:eastAsia="Times New Roman" w:hAnsi="Times New Roman" w:cs="Times New Roman"/>
          <w:sz w:val="28"/>
          <w:szCs w:val="28"/>
          <w:lang w:eastAsia="uk-UA"/>
        </w:rPr>
        <w:t>.</w:t>
      </w:r>
    </w:p>
    <w:p w14:paraId="2A61205B" w14:textId="77777777" w:rsidR="00DE446F" w:rsidRDefault="00DE446F" w:rsidP="00BF0E8F">
      <w:pPr>
        <w:spacing w:line="360" w:lineRule="auto"/>
        <w:contextualSpacing/>
        <w:jc w:val="both"/>
        <w:rPr>
          <w:rFonts w:ascii="Times New Roman" w:hAnsi="Times New Roman" w:cs="Times New Roman"/>
          <w:b/>
          <w:bCs/>
          <w:noProof/>
          <w:sz w:val="28"/>
          <w:szCs w:val="28"/>
        </w:rPr>
      </w:pPr>
    </w:p>
    <w:p w14:paraId="606FED90" w14:textId="40F99E61" w:rsidR="00DE446F" w:rsidRDefault="00DE446F" w:rsidP="00DE446F">
      <w:pPr>
        <w:spacing w:before="100" w:beforeAutospacing="1" w:after="100" w:afterAutospacing="1" w:line="360" w:lineRule="auto"/>
        <w:contextualSpacing/>
        <w:jc w:val="center"/>
        <w:rPr>
          <w:rFonts w:ascii="Times New Roman" w:eastAsia="Times New Roman" w:hAnsi="Times New Roman" w:cs="Times New Roman"/>
          <w:b/>
          <w:noProof/>
          <w:sz w:val="36"/>
          <w:szCs w:val="24"/>
          <w:lang w:eastAsia="uk-UA"/>
        </w:rPr>
      </w:pPr>
      <w:r>
        <w:rPr>
          <w:rFonts w:ascii="Times New Roman" w:eastAsia="Times New Roman" w:hAnsi="Times New Roman" w:cs="Times New Roman"/>
          <w:b/>
          <w:noProof/>
          <w:sz w:val="36"/>
          <w:szCs w:val="24"/>
          <w:lang w:eastAsia="uk-UA"/>
        </w:rPr>
        <w:t>РОЗДІЛ 4</w:t>
      </w:r>
      <w:r w:rsidRPr="005820AA">
        <w:rPr>
          <w:rFonts w:ascii="Times New Roman" w:eastAsia="Times New Roman" w:hAnsi="Times New Roman" w:cs="Times New Roman"/>
          <w:b/>
          <w:noProof/>
          <w:sz w:val="36"/>
          <w:szCs w:val="24"/>
          <w:lang w:eastAsia="uk-UA"/>
        </w:rPr>
        <w:t xml:space="preserve">. </w:t>
      </w:r>
      <w:r w:rsidRPr="00DE446F">
        <w:rPr>
          <w:rFonts w:ascii="Times New Roman" w:eastAsia="Times New Roman" w:hAnsi="Times New Roman" w:cs="Times New Roman"/>
          <w:b/>
          <w:noProof/>
          <w:sz w:val="32"/>
          <w:szCs w:val="24"/>
          <w:lang w:eastAsia="uk-UA"/>
        </w:rPr>
        <w:t>АНАЛІЗ СУДОВОЇ ПРАКТИКИ ПРИТЯГНЕННЯ  ДО КРИМІНАЛЬНОЇ ВІДПОВІДАЛЬНОСТІ ЗА УМИСНЕ ВБИВСТВО ВЧИНЕНЕ НА ЗАМОВЛЕННЯ</w:t>
      </w:r>
    </w:p>
    <w:p w14:paraId="433DCCC0" w14:textId="77777777" w:rsidR="00DE446F" w:rsidRPr="00DE446F" w:rsidRDefault="00DE446F" w:rsidP="00DE446F">
      <w:pPr>
        <w:spacing w:before="100" w:beforeAutospacing="1" w:after="100" w:afterAutospacing="1" w:line="240" w:lineRule="auto"/>
        <w:contextualSpacing/>
        <w:jc w:val="center"/>
        <w:rPr>
          <w:rFonts w:ascii="Times New Roman" w:eastAsia="Times New Roman" w:hAnsi="Times New Roman" w:cs="Times New Roman"/>
          <w:b/>
          <w:noProof/>
          <w:sz w:val="36"/>
          <w:szCs w:val="24"/>
          <w:lang w:eastAsia="uk-UA"/>
        </w:rPr>
      </w:pPr>
    </w:p>
    <w:p w14:paraId="3F539602" w14:textId="77777777" w:rsidR="00DE446F" w:rsidRPr="00DE446F" w:rsidRDefault="00DE446F" w:rsidP="00DE446F">
      <w:pPr>
        <w:spacing w:line="360" w:lineRule="auto"/>
        <w:contextualSpacing/>
        <w:jc w:val="both"/>
        <w:rPr>
          <w:rFonts w:ascii="Times New Roman" w:hAnsi="Times New Roman" w:cs="Times New Roman"/>
          <w:b/>
          <w:bCs/>
          <w:noProof/>
          <w:sz w:val="28"/>
          <w:szCs w:val="28"/>
        </w:rPr>
      </w:pPr>
      <w:r w:rsidRPr="00DE446F">
        <w:rPr>
          <w:rFonts w:ascii="Times New Roman" w:hAnsi="Times New Roman" w:cs="Times New Roman"/>
          <w:b/>
          <w:bCs/>
          <w:noProof/>
          <w:sz w:val="28"/>
          <w:szCs w:val="28"/>
        </w:rPr>
        <w:t>4.1. Особливості доказування та правозастосування</w:t>
      </w:r>
    </w:p>
    <w:p w14:paraId="389122ED" w14:textId="77777777" w:rsidR="00DE446F" w:rsidRPr="00DE446F" w:rsidRDefault="00DE446F" w:rsidP="00DE446F">
      <w:pPr>
        <w:spacing w:line="360" w:lineRule="auto"/>
        <w:contextualSpacing/>
        <w:jc w:val="both"/>
        <w:rPr>
          <w:rFonts w:ascii="Times New Roman" w:hAnsi="Times New Roman" w:cs="Times New Roman"/>
          <w:bCs/>
          <w:noProof/>
          <w:sz w:val="28"/>
          <w:szCs w:val="28"/>
        </w:rPr>
      </w:pPr>
    </w:p>
    <w:p w14:paraId="04AEAE76" w14:textId="5CF3B527"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Доказування та правозастосування є фундаментальними процесами в будь-якій правовій системі, які забезпечують реалізацію правових норм у практичній площині. Доказування — це механізм, за допомогою якого встановлюються факти, що мають значення для вирішення конкретної справи. Воно включає збір, аналіз та оцінку доказів, які можуть бути представлені у різних формах: свідчення свідків, документи, речові докази, експертні висновки тощо. Кожен вид доказів має свою специфіку та вимоги до достовірності. Наприклад, свідчення свідків можуть бути суб'єктивними, тому вони потребують перевірки на сумісність з іншими доказами. Речові докази, такі як зброя чи інші предмети, повинні бути правильно зафіксовані та збережені, щоб уникнути їх псування чи втрати. Експертні висновки, у свою чергу, базуються на спеціальних знаннях і часто є ключовими для встановлення фактів у складних справах, наприклад, у кримінальних чи цивільних спорах, пов'язаних із технічними або медичними аспектами</w:t>
      </w:r>
      <w:r w:rsidR="000A51BC">
        <w:rPr>
          <w:rStyle w:val="ab"/>
          <w:rFonts w:ascii="Times New Roman" w:hAnsi="Times New Roman" w:cs="Times New Roman"/>
          <w:bCs/>
          <w:noProof/>
          <w:sz w:val="28"/>
          <w:szCs w:val="28"/>
        </w:rPr>
        <w:footnoteReference w:id="41"/>
      </w:r>
      <w:r w:rsidRPr="00DE446F">
        <w:rPr>
          <w:rFonts w:ascii="Times New Roman" w:hAnsi="Times New Roman" w:cs="Times New Roman"/>
          <w:bCs/>
          <w:noProof/>
          <w:sz w:val="28"/>
          <w:szCs w:val="28"/>
        </w:rPr>
        <w:t>.</w:t>
      </w:r>
    </w:p>
    <w:p w14:paraId="3C678F47" w14:textId="6892F26B"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 xml:space="preserve">Правозастосування, як процес, тісно пов'язане з доказуванням, оскільки без належного встановлення фактів неможливо застосувати правові норми. Правозастосування — це діяльність уповноважених органів, спрямована на реалізацію правових норм у конкретних життєвих ситуаціях. Воно включає в себе не лише механічне застосування закону, але й інтерпретацію правових норм, яка може значно вплинути на результат </w:t>
      </w:r>
      <w:r w:rsidRPr="00DE446F">
        <w:rPr>
          <w:rFonts w:ascii="Times New Roman" w:hAnsi="Times New Roman" w:cs="Times New Roman"/>
          <w:bCs/>
          <w:noProof/>
          <w:sz w:val="28"/>
          <w:szCs w:val="28"/>
        </w:rPr>
        <w:lastRenderedPageBreak/>
        <w:t>справи. Наприклад, у цивільному праві суддя може інтерпретувати умови договору, враховуючи принцип добросовісності, що може призвести до різних результатів у схожих справах. У кримінальному праві інтерпретація норм часто пов'язана з визначенням ступеня вини підсудного та відповідності його дій складу кримінального правопорушення</w:t>
      </w:r>
      <w:r w:rsidR="000A51BC">
        <w:rPr>
          <w:rStyle w:val="ab"/>
          <w:rFonts w:ascii="Times New Roman" w:hAnsi="Times New Roman" w:cs="Times New Roman"/>
          <w:bCs/>
          <w:noProof/>
          <w:sz w:val="28"/>
          <w:szCs w:val="28"/>
        </w:rPr>
        <w:footnoteReference w:id="42"/>
      </w:r>
      <w:r w:rsidRPr="00DE446F">
        <w:rPr>
          <w:rFonts w:ascii="Times New Roman" w:hAnsi="Times New Roman" w:cs="Times New Roman"/>
          <w:bCs/>
          <w:noProof/>
          <w:sz w:val="28"/>
          <w:szCs w:val="28"/>
        </w:rPr>
        <w:t>.</w:t>
      </w:r>
    </w:p>
    <w:p w14:paraId="6BF06949" w14:textId="77777777"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Однією з ключових особливостей доказування є його залежність від принципів, які забезпечують його законність та об'єктивність. Принцип законності вимагає, щоб докази були отримані законним шляхом, інакше вони не можуть бути використані у судовому процесі. Наприклад, якщо докази були отримані з порушенням процедури обшуку, вони можуть бути визнані недопустимими. Принцип об'єктивності вимагає, щоб суб'єкти доказування враховували всі обставини справи, незалежно від того, чи підтверджують вони позицію однієї зі сторін. Це особливо важливо у кримінальних справах, де необхідно забезпечити справедливість та захист прав обвинуваченого. Принцип повноти вимагає, щоб докази охоплювали всі аспекти справи, що дозволяє уникнути однобічного підходу. Принцип достовірності вимагає, щоб докази були правдивими та підтвердженими, що є основним критерієм їх прийняття.</w:t>
      </w:r>
    </w:p>
    <w:p w14:paraId="01041534" w14:textId="77777777"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Правозастосування, у свою чергу, також ґрунтується на низці принципів, які забезпечують його ефективність та справедливість. Принцип законності вимагає, щоб рішення приймалися відповідно до чинного законодавства, що забезпечує їх правомірність. Принцип справедливості вимагає, щоб рішення враховували інтереси всіх сторін та були обґрунтованими. Це особливо важливо у справах, де зачіпаються права та свободи громадян. Принцип незалежності вимагає, щоб суб'єкти правозастосування були незалежними від впливу третіх осіб, що забезпечує об'єктивність та неупередженість їх рішень.</w:t>
      </w:r>
    </w:p>
    <w:p w14:paraId="14AE0CCA" w14:textId="77777777"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lastRenderedPageBreak/>
        <w:t>Однією з головних проблем доказування є недостатня якість доказів, що може бути пов'язана з непрофесійністю слідчих чи суддів. Наприклад, у кримінальних справах нерідко виникають ситуації, коли докази, отримані на початковому етапі розслідування, виявляються недостатньо перевіреними чи недостовірними, що призводить до помилкових рішень. Крім того, у цифрову епоху виникають нові виклики, пов'язані з використанням електронних доказів, які потребують спеціальних знань для їх аналізу. Наприклад, електронні листи, повідомлення у соціальних мережах чи дані з GPS-пристроїв можуть бути важливими доказами, але їх збір та аналіз вимагають спеціальних технічних навичок.</w:t>
      </w:r>
    </w:p>
    <w:p w14:paraId="742D4AE4" w14:textId="79115958"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Правозастосування також стикається з низкою проблем, серед яких особливо виділяється суб'єктивізм. Навіть при наявності чітких правових норм, їх застосування може залежати від інтерпретації уповноважених осіб. Наприклад, у цивільних справах, пов'язаних із тлумаченням договірних умов, судді можуть по-різному оцінювати одні й ті самі факти, що призводить до різних рішень у схожих справах. У кримінальних справах суб'єктивізм може проявлятися у визначенні ступеня вини підсудного чи виборі міри покарання</w:t>
      </w:r>
      <w:r w:rsidR="000A51BC">
        <w:rPr>
          <w:rStyle w:val="ab"/>
          <w:rFonts w:ascii="Times New Roman" w:hAnsi="Times New Roman" w:cs="Times New Roman"/>
          <w:bCs/>
          <w:noProof/>
          <w:sz w:val="28"/>
          <w:szCs w:val="28"/>
        </w:rPr>
        <w:footnoteReference w:id="43"/>
      </w:r>
      <w:r w:rsidRPr="00DE446F">
        <w:rPr>
          <w:rFonts w:ascii="Times New Roman" w:hAnsi="Times New Roman" w:cs="Times New Roman"/>
          <w:bCs/>
          <w:noProof/>
          <w:sz w:val="28"/>
          <w:szCs w:val="28"/>
        </w:rPr>
        <w:t>.</w:t>
      </w:r>
    </w:p>
    <w:p w14:paraId="089F0A4D" w14:textId="77777777"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 xml:space="preserve">Особливості доказування та правозастосування значною мірою залежать від галузі права. У цивільному праві доказування зосереджене на встановленні фактів, що стосуються майнових та немайнових прав сторін. Особливістю є те, що більшість доказів надаються самими сторонами, а суд лише оцінює їх достовірність. Наприклад, у справах про стягнення боргу основним доказом є договір, який підтверджує зобов'язання сторін. У кримінальному праві доказування має більш жорсткі вимоги, оскільки його результати можуть призвести до обмеження свободи особи. Особливу роль відіграють докази, отримані під час слідчих дій, такі як експертизи, обшуки тощо. У адміністративному праві доказування часто пов'язане з </w:t>
      </w:r>
      <w:r w:rsidRPr="00DE446F">
        <w:rPr>
          <w:rFonts w:ascii="Times New Roman" w:hAnsi="Times New Roman" w:cs="Times New Roman"/>
          <w:bCs/>
          <w:noProof/>
          <w:sz w:val="28"/>
          <w:szCs w:val="28"/>
        </w:rPr>
        <w:lastRenderedPageBreak/>
        <w:t>встановленням фактів порушення адміністративних норм, наприклад, правил дорожнього руху чи санітарних норм.</w:t>
      </w:r>
    </w:p>
    <w:p w14:paraId="585AD269" w14:textId="556ED4D8"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Для вдосконалення доказування та правозастосування необхідно впроваджувати сучасні технології, такі як штучний інтелект для аналізу доказів. Наприклад, програмне забезпечення може допомогти у виявленні зв'язків між різними доказами чи аналізі великих обсягів даних, що є особливо актуальним у цифрову епоху. Крім того, важливо підвищувати кваліфікацію суддів та слідчих, щоб вони могли ефективно працювати з сучасними доказами та застосовувати правові норми з урахуванням нових викликів. Розвиток міжнародного співробітництва також є важливим, оскільки дозволяє обмінюватися досвідом у сфері доказування та правозастосування, що є особливо актуальним у справах із міжнародним елементом</w:t>
      </w:r>
      <w:r w:rsidR="000A51BC">
        <w:rPr>
          <w:rStyle w:val="ab"/>
          <w:rFonts w:ascii="Times New Roman" w:hAnsi="Times New Roman" w:cs="Times New Roman"/>
          <w:bCs/>
          <w:noProof/>
          <w:sz w:val="28"/>
          <w:szCs w:val="28"/>
        </w:rPr>
        <w:footnoteReference w:id="44"/>
      </w:r>
      <w:r w:rsidRPr="00DE446F">
        <w:rPr>
          <w:rFonts w:ascii="Times New Roman" w:hAnsi="Times New Roman" w:cs="Times New Roman"/>
          <w:bCs/>
          <w:noProof/>
          <w:sz w:val="28"/>
          <w:szCs w:val="28"/>
        </w:rPr>
        <w:t>.</w:t>
      </w:r>
    </w:p>
    <w:p w14:paraId="6E9445AC" w14:textId="2F46E6F4" w:rsidR="00DE446F" w:rsidRPr="00DE446F" w:rsidRDefault="00DE446F" w:rsidP="00DE446F">
      <w:pPr>
        <w:spacing w:line="360" w:lineRule="auto"/>
        <w:ind w:firstLine="709"/>
        <w:contextualSpacing/>
        <w:jc w:val="both"/>
        <w:rPr>
          <w:rFonts w:ascii="Times New Roman" w:hAnsi="Times New Roman" w:cs="Times New Roman"/>
          <w:bCs/>
          <w:noProof/>
          <w:sz w:val="28"/>
          <w:szCs w:val="28"/>
        </w:rPr>
      </w:pPr>
      <w:r w:rsidRPr="00DE446F">
        <w:rPr>
          <w:rFonts w:ascii="Times New Roman" w:hAnsi="Times New Roman" w:cs="Times New Roman"/>
          <w:bCs/>
          <w:noProof/>
          <w:sz w:val="28"/>
          <w:szCs w:val="28"/>
        </w:rPr>
        <w:t>Доказування та правозастосування є складними процесами, які вимагають глибокого розуміння правових норм, принципів та методів. Вони мають свої особливості в різних галузях права, що вимагає індивідуального підходу до кожної справи. Водночас, ці процеси стикаються з низкою проблем, таких як недостатня якість доказів, суб'єктивізм правозастосування та нові виклики, пов'язані з розвитком технологій. Вдосконалення цих процесів є необхідним для забезпечення справедливості та ефективності правової системи в цілому.</w:t>
      </w:r>
    </w:p>
    <w:p w14:paraId="4941C1BC" w14:textId="77777777" w:rsidR="00DE446F" w:rsidRDefault="00DE446F" w:rsidP="00BF0E8F">
      <w:pPr>
        <w:spacing w:line="360" w:lineRule="auto"/>
        <w:contextualSpacing/>
        <w:jc w:val="both"/>
        <w:rPr>
          <w:rFonts w:ascii="Times New Roman" w:hAnsi="Times New Roman" w:cs="Times New Roman"/>
          <w:bCs/>
          <w:noProof/>
          <w:sz w:val="28"/>
          <w:szCs w:val="28"/>
        </w:rPr>
      </w:pPr>
    </w:p>
    <w:p w14:paraId="34C14EBB" w14:textId="77777777" w:rsidR="00DE446F" w:rsidRPr="00DE446F" w:rsidRDefault="00DE446F" w:rsidP="00BF0E8F">
      <w:pPr>
        <w:spacing w:line="360" w:lineRule="auto"/>
        <w:contextualSpacing/>
        <w:jc w:val="both"/>
        <w:rPr>
          <w:rFonts w:ascii="Times New Roman" w:hAnsi="Times New Roman" w:cs="Times New Roman"/>
          <w:bCs/>
          <w:noProof/>
          <w:sz w:val="28"/>
          <w:szCs w:val="28"/>
        </w:rPr>
      </w:pPr>
    </w:p>
    <w:p w14:paraId="13FCAC6C" w14:textId="76F61DCB" w:rsidR="00DE446F" w:rsidRDefault="00DE446F" w:rsidP="00DE446F">
      <w:pPr>
        <w:spacing w:line="360" w:lineRule="auto"/>
        <w:rPr>
          <w:rFonts w:ascii="Times New Roman" w:hAnsi="Times New Roman" w:cs="Times New Roman"/>
          <w:b/>
          <w:noProof/>
          <w:sz w:val="28"/>
          <w:szCs w:val="28"/>
        </w:rPr>
      </w:pPr>
      <w:r w:rsidRPr="004000F8">
        <w:rPr>
          <w:rFonts w:ascii="Times New Roman" w:hAnsi="Times New Roman" w:cs="Times New Roman"/>
          <w:b/>
          <w:noProof/>
          <w:sz w:val="28"/>
          <w:szCs w:val="28"/>
        </w:rPr>
        <w:t>4.2. Судова практика та проблеми кваліфікації</w:t>
      </w:r>
    </w:p>
    <w:p w14:paraId="5AE1E7FC" w14:textId="77777777" w:rsidR="00DE446F" w:rsidRPr="00DE446F" w:rsidRDefault="00DE446F" w:rsidP="00DE446F">
      <w:pPr>
        <w:spacing w:line="240" w:lineRule="auto"/>
        <w:rPr>
          <w:rFonts w:ascii="Times New Roman" w:hAnsi="Times New Roman" w:cs="Times New Roman"/>
          <w:b/>
          <w:noProof/>
          <w:sz w:val="28"/>
          <w:szCs w:val="28"/>
        </w:rPr>
      </w:pPr>
    </w:p>
    <w:p w14:paraId="5F6F59D7" w14:textId="11870806" w:rsidR="00DE446F" w:rsidRPr="00457BE5" w:rsidRDefault="00DE446F" w:rsidP="00DE446F">
      <w:pPr>
        <w:spacing w:line="360" w:lineRule="auto"/>
        <w:ind w:firstLine="709"/>
        <w:contextualSpacing/>
        <w:jc w:val="both"/>
        <w:rPr>
          <w:rFonts w:ascii="Times New Roman" w:hAnsi="Times New Roman" w:cs="Times New Roman"/>
          <w:noProof/>
          <w:sz w:val="28"/>
          <w:szCs w:val="28"/>
        </w:rPr>
      </w:pPr>
      <w:r w:rsidRPr="00457BE5">
        <w:rPr>
          <w:rFonts w:ascii="Times New Roman" w:hAnsi="Times New Roman" w:cs="Times New Roman"/>
          <w:noProof/>
          <w:sz w:val="28"/>
          <w:szCs w:val="28"/>
        </w:rPr>
        <w:t xml:space="preserve">Кваліфікація правопорушень – це процес, який вимагає від юристів не лише знання закону, але й вміння застосовувати його до конкретних життєвих ситуацій. На практиці цей процес часто супроводжується </w:t>
      </w:r>
      <w:r w:rsidRPr="00457BE5">
        <w:rPr>
          <w:rFonts w:ascii="Times New Roman" w:hAnsi="Times New Roman" w:cs="Times New Roman"/>
          <w:noProof/>
          <w:sz w:val="28"/>
          <w:szCs w:val="28"/>
        </w:rPr>
        <w:lastRenderedPageBreak/>
        <w:t>труднощами, пов’язаними з неоднозначністю законодавчих формулювань, зміною суспільних відносин та різними тлумаченнями норм права. Наприклад, у кримінальному праві багато статей містять оцінні поняття, такі як «значна шкода», «особливо тяжкі наслідки» або «група осіб за попередньою змовою». Ці поняття не мають чіткого визначення в законі, що призводить до того, що суди змушені самостійно їх інтерпретувати. Це, у свою чергу, може призводити до суперечностей у судовій практиці, коли однакові діяння кваліфікуються по-різному в залежності від суб’єктивного розуміння судді</w:t>
      </w:r>
      <w:r w:rsidR="000A51BC">
        <w:rPr>
          <w:rStyle w:val="ab"/>
          <w:rFonts w:ascii="Times New Roman" w:hAnsi="Times New Roman" w:cs="Times New Roman"/>
          <w:noProof/>
          <w:sz w:val="28"/>
          <w:szCs w:val="28"/>
        </w:rPr>
        <w:footnoteReference w:id="45"/>
      </w:r>
      <w:r w:rsidRPr="00457BE5">
        <w:rPr>
          <w:rFonts w:ascii="Times New Roman" w:hAnsi="Times New Roman" w:cs="Times New Roman"/>
          <w:noProof/>
          <w:sz w:val="28"/>
          <w:szCs w:val="28"/>
        </w:rPr>
        <w:t>.</w:t>
      </w:r>
    </w:p>
    <w:p w14:paraId="4DD66632" w14:textId="77777777" w:rsidR="00DE446F" w:rsidRPr="00457BE5" w:rsidRDefault="00DE446F" w:rsidP="00DE446F">
      <w:pPr>
        <w:spacing w:line="360" w:lineRule="auto"/>
        <w:ind w:firstLine="709"/>
        <w:contextualSpacing/>
        <w:jc w:val="both"/>
        <w:rPr>
          <w:rFonts w:ascii="Times New Roman" w:hAnsi="Times New Roman" w:cs="Times New Roman"/>
          <w:noProof/>
          <w:sz w:val="28"/>
          <w:szCs w:val="28"/>
        </w:rPr>
      </w:pPr>
      <w:r w:rsidRPr="00457BE5">
        <w:rPr>
          <w:rFonts w:ascii="Times New Roman" w:hAnsi="Times New Roman" w:cs="Times New Roman"/>
          <w:noProof/>
          <w:sz w:val="28"/>
          <w:szCs w:val="28"/>
        </w:rPr>
        <w:t xml:space="preserve">Однією з найпоширеніших проблем у кваліфікації правопорушень є конкуренція норм. Це ситуація, коли діяння підпадає під ознаки кількох складів </w:t>
      </w:r>
      <w:r>
        <w:rPr>
          <w:rFonts w:ascii="Times New Roman" w:hAnsi="Times New Roman" w:cs="Times New Roman"/>
          <w:noProof/>
          <w:sz w:val="28"/>
          <w:szCs w:val="28"/>
        </w:rPr>
        <w:t>кримінальних правопорушень</w:t>
      </w:r>
      <w:r w:rsidRPr="00457BE5">
        <w:rPr>
          <w:rFonts w:ascii="Times New Roman" w:hAnsi="Times New Roman" w:cs="Times New Roman"/>
          <w:noProof/>
          <w:sz w:val="28"/>
          <w:szCs w:val="28"/>
        </w:rPr>
        <w:t xml:space="preserve"> одночасно. Наприклад, дії, пов’язані із заволодінням чужим майном, можуть кваліфікуватися як крадіжка, грабіж або розбій, залежно від обставин вчинення </w:t>
      </w:r>
      <w:r>
        <w:rPr>
          <w:rFonts w:ascii="Times New Roman" w:hAnsi="Times New Roman" w:cs="Times New Roman"/>
          <w:noProof/>
          <w:sz w:val="28"/>
          <w:szCs w:val="28"/>
        </w:rPr>
        <w:t>кримінального правопорушення</w:t>
      </w:r>
      <w:r w:rsidRPr="00457BE5">
        <w:rPr>
          <w:rFonts w:ascii="Times New Roman" w:hAnsi="Times New Roman" w:cs="Times New Roman"/>
          <w:noProof/>
          <w:sz w:val="28"/>
          <w:szCs w:val="28"/>
        </w:rPr>
        <w:t xml:space="preserve">. У таких випадках судді змушені ретельно аналізувати всі обставини справи, щоб визначити, яка саме норма кримінального закону має бути застосована. Проте навіть при ретельному аналізі можливі помилки, особливо якщо обставини справи є неоднозначними або якщо діяння має ознаки, які можуть </w:t>
      </w:r>
      <w:r>
        <w:rPr>
          <w:rFonts w:ascii="Times New Roman" w:hAnsi="Times New Roman" w:cs="Times New Roman"/>
          <w:noProof/>
          <w:sz w:val="28"/>
          <w:szCs w:val="28"/>
        </w:rPr>
        <w:t>бути інтерпретовані по-різному.</w:t>
      </w:r>
    </w:p>
    <w:p w14:paraId="351B64E1" w14:textId="77777777" w:rsidR="00DE446F" w:rsidRPr="00457BE5" w:rsidRDefault="00DE446F" w:rsidP="00DE446F">
      <w:pPr>
        <w:spacing w:line="360" w:lineRule="auto"/>
        <w:ind w:firstLine="709"/>
        <w:contextualSpacing/>
        <w:jc w:val="both"/>
        <w:rPr>
          <w:rFonts w:ascii="Times New Roman" w:hAnsi="Times New Roman" w:cs="Times New Roman"/>
          <w:noProof/>
          <w:sz w:val="28"/>
          <w:szCs w:val="28"/>
        </w:rPr>
      </w:pPr>
      <w:r w:rsidRPr="00457BE5">
        <w:rPr>
          <w:rFonts w:ascii="Times New Roman" w:hAnsi="Times New Roman" w:cs="Times New Roman"/>
          <w:noProof/>
          <w:sz w:val="28"/>
          <w:szCs w:val="28"/>
        </w:rPr>
        <w:t xml:space="preserve">Ще однією проблемою є зміна суспільних відносин і поява нових форм злочинної діяльності, які не передбачені чинним законодавством. Наприклад, розвиток інформаційних технологій призвів до появи кіберзлочинності, яка часто не вкладається в традиційні рамки кримінального права. У таких випадках суди змушені аналогічно застосовувати норми права, що може призводити до помилок у кваліфікації. Наприклад, дії, пов’язані з несанкціонованим доступом до комп’ютерних систем, можуть кваліфікуватися як несанкціоноване втручання в роботу комп’ютерних систем, але якщо ці дії призвели до заволодіння </w:t>
      </w:r>
      <w:r w:rsidRPr="00457BE5">
        <w:rPr>
          <w:rFonts w:ascii="Times New Roman" w:hAnsi="Times New Roman" w:cs="Times New Roman"/>
          <w:noProof/>
          <w:sz w:val="28"/>
          <w:szCs w:val="28"/>
        </w:rPr>
        <w:lastRenderedPageBreak/>
        <w:t>конфіденційною інформацією, то може виникнути питання про кваліфікацію таких дій як шпигунство або викрадення даних. У таких випадках суди часто стикаються з труднощами, оскільки чинне законодавство не завжди врахо</w:t>
      </w:r>
      <w:r>
        <w:rPr>
          <w:rFonts w:ascii="Times New Roman" w:hAnsi="Times New Roman" w:cs="Times New Roman"/>
          <w:noProof/>
          <w:sz w:val="28"/>
          <w:szCs w:val="28"/>
        </w:rPr>
        <w:t>вує специфіку кіберзлочинності.</w:t>
      </w:r>
    </w:p>
    <w:p w14:paraId="76F9E7F9" w14:textId="17581B59" w:rsidR="00DE446F" w:rsidRPr="00457BE5" w:rsidRDefault="00DE446F" w:rsidP="00DE446F">
      <w:pPr>
        <w:spacing w:line="360" w:lineRule="auto"/>
        <w:ind w:firstLine="709"/>
        <w:contextualSpacing/>
        <w:jc w:val="both"/>
        <w:rPr>
          <w:rFonts w:ascii="Times New Roman" w:hAnsi="Times New Roman" w:cs="Times New Roman"/>
          <w:noProof/>
          <w:sz w:val="28"/>
          <w:szCs w:val="28"/>
        </w:rPr>
      </w:pPr>
      <w:r w:rsidRPr="00457BE5">
        <w:rPr>
          <w:rFonts w:ascii="Times New Roman" w:hAnsi="Times New Roman" w:cs="Times New Roman"/>
          <w:noProof/>
          <w:sz w:val="28"/>
          <w:szCs w:val="28"/>
        </w:rPr>
        <w:t xml:space="preserve">Також варто звернути увагу на проблему кваліфікації </w:t>
      </w:r>
      <w:r>
        <w:rPr>
          <w:rFonts w:ascii="Times New Roman" w:hAnsi="Times New Roman" w:cs="Times New Roman"/>
          <w:noProof/>
          <w:sz w:val="28"/>
          <w:szCs w:val="28"/>
        </w:rPr>
        <w:t>кримінальних правопорушень</w:t>
      </w:r>
      <w:r w:rsidRPr="00457BE5">
        <w:rPr>
          <w:rFonts w:ascii="Times New Roman" w:hAnsi="Times New Roman" w:cs="Times New Roman"/>
          <w:noProof/>
          <w:sz w:val="28"/>
          <w:szCs w:val="28"/>
        </w:rPr>
        <w:t xml:space="preserve">, пов’язаних із заподіянням шкоди здоров’ю. У таких випадках суди звертають увагу на ступінь тяжкості шкоди, мотиви злочинця, а також наявність обтяжуючих або пом’якшуючих обставин. Наприклад, якщо шкода здоров’ю була заподіяна у стані афекту, то це може бути визнано пом’якшуючою обставиною, що впливає на кваліфікацію діяння. Проте навіть у таких випадках можливі суперечності, оскільки ступінь тяжкості шкоди здоров’ю може бути оцінений по-різному різними експертами, що призводить до різних висновків щодо </w:t>
      </w:r>
      <w:r>
        <w:rPr>
          <w:rFonts w:ascii="Times New Roman" w:hAnsi="Times New Roman" w:cs="Times New Roman"/>
          <w:noProof/>
          <w:sz w:val="28"/>
          <w:szCs w:val="28"/>
        </w:rPr>
        <w:t>кваліфікації діяння</w:t>
      </w:r>
      <w:r w:rsidR="000A51BC">
        <w:rPr>
          <w:rStyle w:val="ab"/>
          <w:rFonts w:ascii="Times New Roman" w:hAnsi="Times New Roman" w:cs="Times New Roman"/>
          <w:noProof/>
          <w:sz w:val="28"/>
          <w:szCs w:val="28"/>
        </w:rPr>
        <w:footnoteReference w:id="46"/>
      </w:r>
      <w:r>
        <w:rPr>
          <w:rFonts w:ascii="Times New Roman" w:hAnsi="Times New Roman" w:cs="Times New Roman"/>
          <w:noProof/>
          <w:sz w:val="28"/>
          <w:szCs w:val="28"/>
        </w:rPr>
        <w:t>.</w:t>
      </w:r>
    </w:p>
    <w:p w14:paraId="6C452C4C" w14:textId="77777777" w:rsidR="00DE446F" w:rsidRPr="00457BE5" w:rsidRDefault="00DE446F" w:rsidP="00DE446F">
      <w:pPr>
        <w:spacing w:line="360" w:lineRule="auto"/>
        <w:ind w:firstLine="709"/>
        <w:contextualSpacing/>
        <w:jc w:val="both"/>
        <w:rPr>
          <w:rFonts w:ascii="Times New Roman" w:hAnsi="Times New Roman" w:cs="Times New Roman"/>
          <w:noProof/>
          <w:sz w:val="28"/>
          <w:szCs w:val="28"/>
        </w:rPr>
      </w:pPr>
      <w:r w:rsidRPr="00457BE5">
        <w:rPr>
          <w:rFonts w:ascii="Times New Roman" w:hAnsi="Times New Roman" w:cs="Times New Roman"/>
          <w:noProof/>
          <w:sz w:val="28"/>
          <w:szCs w:val="28"/>
        </w:rPr>
        <w:t xml:space="preserve">Окрему категорію становлять </w:t>
      </w:r>
      <w:r>
        <w:rPr>
          <w:rFonts w:ascii="Times New Roman" w:hAnsi="Times New Roman" w:cs="Times New Roman"/>
          <w:noProof/>
          <w:sz w:val="28"/>
          <w:szCs w:val="28"/>
        </w:rPr>
        <w:t>кримінальні правопорушення</w:t>
      </w:r>
      <w:r w:rsidRPr="00457BE5">
        <w:rPr>
          <w:rFonts w:ascii="Times New Roman" w:hAnsi="Times New Roman" w:cs="Times New Roman"/>
          <w:noProof/>
          <w:sz w:val="28"/>
          <w:szCs w:val="28"/>
        </w:rPr>
        <w:t>, пов’язані з економічною діяльністю. У судовій практиці часто виникають складнощі при кваліфікації дій, пов’язаних із ухиленням від сплати податків, незаконним підприємництвом або фінансовими махінаціями. Це пов’язано зі складністю економічних відносин, а також із тим, що законодавчі норми часто відстають від реальних економічних процесів. Наприклад, у випадках, пов’язаних із ухиленням від сплати податків, суди часто стикаються з труднощами при визначенні того, чи було діяння вчинено навмисно, чи сталося це внаслідок помилки або недбалого ставлення до своїх обов’язків. У таких випадках важливим є правильне визначення форми вини (умисел або необережність), що безпосередньо впливає на кваліфікацію діянн</w:t>
      </w:r>
      <w:r>
        <w:rPr>
          <w:rFonts w:ascii="Times New Roman" w:hAnsi="Times New Roman" w:cs="Times New Roman"/>
          <w:noProof/>
          <w:sz w:val="28"/>
          <w:szCs w:val="28"/>
        </w:rPr>
        <w:t>я.</w:t>
      </w:r>
    </w:p>
    <w:p w14:paraId="7AB212A6" w14:textId="77777777" w:rsidR="00DE446F" w:rsidRPr="00DE446F" w:rsidRDefault="00DE446F" w:rsidP="00BF0E8F">
      <w:pPr>
        <w:spacing w:line="360" w:lineRule="auto"/>
        <w:contextualSpacing/>
        <w:jc w:val="both"/>
        <w:rPr>
          <w:rFonts w:ascii="Times New Roman" w:hAnsi="Times New Roman" w:cs="Times New Roman"/>
          <w:bCs/>
          <w:noProof/>
          <w:sz w:val="28"/>
          <w:szCs w:val="28"/>
        </w:rPr>
      </w:pPr>
    </w:p>
    <w:p w14:paraId="1C8263D7" w14:textId="77777777" w:rsidR="00DE446F" w:rsidRDefault="00DE446F" w:rsidP="00BF0E8F">
      <w:pPr>
        <w:spacing w:line="360" w:lineRule="auto"/>
        <w:contextualSpacing/>
        <w:jc w:val="both"/>
        <w:rPr>
          <w:rFonts w:ascii="Times New Roman" w:hAnsi="Times New Roman" w:cs="Times New Roman"/>
          <w:b/>
          <w:bCs/>
          <w:noProof/>
          <w:sz w:val="28"/>
          <w:szCs w:val="28"/>
        </w:rPr>
      </w:pPr>
    </w:p>
    <w:p w14:paraId="513CFA8F" w14:textId="77777777" w:rsidR="00DE446F" w:rsidRDefault="00DE446F" w:rsidP="00BF0E8F">
      <w:pPr>
        <w:spacing w:line="360" w:lineRule="auto"/>
        <w:contextualSpacing/>
        <w:jc w:val="both"/>
        <w:rPr>
          <w:rFonts w:ascii="Times New Roman" w:hAnsi="Times New Roman" w:cs="Times New Roman"/>
          <w:b/>
          <w:bCs/>
          <w:noProof/>
          <w:sz w:val="28"/>
          <w:szCs w:val="28"/>
        </w:rPr>
      </w:pPr>
    </w:p>
    <w:p w14:paraId="2D6E3728" w14:textId="77777777" w:rsidR="00DE446F" w:rsidRPr="005820AA" w:rsidRDefault="00DE446F" w:rsidP="00BF0E8F">
      <w:pPr>
        <w:spacing w:line="360" w:lineRule="auto"/>
        <w:contextualSpacing/>
        <w:jc w:val="both"/>
        <w:rPr>
          <w:rFonts w:ascii="Times New Roman" w:hAnsi="Times New Roman" w:cs="Times New Roman"/>
          <w:b/>
          <w:bCs/>
          <w:noProof/>
          <w:sz w:val="28"/>
          <w:szCs w:val="28"/>
        </w:rPr>
      </w:pPr>
    </w:p>
    <w:p w14:paraId="44F04B22" w14:textId="5BD7CC95" w:rsidR="005C53D6" w:rsidRPr="005820AA" w:rsidRDefault="004A656D" w:rsidP="00BF0E8F">
      <w:pPr>
        <w:spacing w:line="360" w:lineRule="auto"/>
        <w:contextualSpacing/>
        <w:jc w:val="center"/>
        <w:rPr>
          <w:rFonts w:ascii="Times New Roman" w:hAnsi="Times New Roman" w:cs="Times New Roman"/>
          <w:b/>
          <w:noProof/>
          <w:sz w:val="36"/>
          <w:szCs w:val="28"/>
        </w:rPr>
      </w:pPr>
      <w:r w:rsidRPr="005820AA">
        <w:rPr>
          <w:rFonts w:ascii="Times New Roman" w:hAnsi="Times New Roman" w:cs="Times New Roman"/>
          <w:b/>
          <w:noProof/>
          <w:sz w:val="36"/>
          <w:szCs w:val="28"/>
        </w:rPr>
        <w:lastRenderedPageBreak/>
        <w:t>ВИСНОВКИ</w:t>
      </w:r>
    </w:p>
    <w:p w14:paraId="4131884F" w14:textId="77777777" w:rsidR="002024CC" w:rsidRPr="005820AA" w:rsidRDefault="002024CC" w:rsidP="00BF0E8F">
      <w:pPr>
        <w:spacing w:line="360" w:lineRule="auto"/>
        <w:contextualSpacing/>
        <w:jc w:val="center"/>
        <w:rPr>
          <w:rFonts w:ascii="Times New Roman" w:hAnsi="Times New Roman" w:cs="Times New Roman"/>
          <w:b/>
          <w:noProof/>
          <w:sz w:val="36"/>
          <w:szCs w:val="28"/>
        </w:rPr>
      </w:pPr>
    </w:p>
    <w:p w14:paraId="42E5C652"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У дипломній роботі проведено комплексний аналіз кримінальної відповідальності за умисне вбивство, вчинене на замовлення, з урахуванням історичного, правового та кримінологічного контекстів. Отримані результати дозволяють сформулювати ключові положення, які висвітлюють основні аспекти дослідження. Замовне вбивство як соціально-правовий феномен пройшло значну еволюцію: від рідкісних кримінальних правопорушень на побутовому рівні до інструменту впливу в економічній, політичній та кримінальній сферах. Зростання кількості таких кримінальних правопорушень у 1990-х роках (з 87 у 1993 р. до 210 у 1995 р.) пов’язане з приватизацією, боротьбою за контроль над ресурсами та зростанням організованої злочинності. Сучасні замовні вбивства характеризуються високою професійністю виконання, використанням технічних засобів та міжнародними зв’язками виконавців, що ускладнює їх розкриття.</w:t>
      </w:r>
    </w:p>
    <w:p w14:paraId="03F60F89"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 xml:space="preserve">Життя людини як найвища соціальна цінність (ст. 3 Конституції України) є основним об’єктом захисту у випадку замовного вбивства. Для кваліфікації цього кримінального правопорушення критичним є встановлення зв’язку між замовником і виконавцем, який може мати форму угоди, наказу або взаємовигідної домовленості. Об’єктивна сторона кримінального правопорушення включає дію (або бездіяльність), спрямовану на позбавлення життя, та причинно-наслідковий зв’язок. Специфіка замовних вбивств полягає в детальному плануванні, використанні професійних методів (наприклад, снайперські постріли, вибухи) та приховуванні слідів. Суб’єктом кримінального правопорушення є як виконавець (кілер), так і замовник. Вікова межа суб’єкта виконання — 14 років (ст. 115 КК України), проте замовник часто є особою з кримінальним минулим або впливовим статусом. Суб’єктивна сторона кримінального правопорушення характеризується прямим умислом, </w:t>
      </w:r>
      <w:r w:rsidRPr="005C23FA">
        <w:rPr>
          <w:rFonts w:ascii="Times New Roman" w:eastAsia="Times New Roman" w:hAnsi="Times New Roman" w:cs="Times New Roman"/>
          <w:noProof/>
          <w:sz w:val="28"/>
          <w:szCs w:val="24"/>
          <w:lang w:eastAsia="uk-UA"/>
        </w:rPr>
        <w:lastRenderedPageBreak/>
        <w:t>спрямованим на отримання вигоди (матеріальної, політичної тощо). Мотиви замовника часто пов’язані з усуненням конкурентів, приховуванням кримінальних правопорушень або боротьбою за владу.</w:t>
      </w:r>
    </w:p>
    <w:p w14:paraId="11BEA2C9"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Однією з ключових проблем у кваліфікації замовних вбивств є їх близькість до інших видів кримінальних правопорушень. Близько 50% замовних вбивств кваліфікуються одночасно з іншими ознаками (наприклад, корисливі мотиви або попередня змова), що ускладнює виділення їх як окремого виду. Складність доказування полягає у відсутності прямих доказів угоди між замовником і виконавцем, використанні посередників, а також легалізації коштів через фіктивні компанії. Це робить розслідування майже неможливим без спеціальних методів, таких як прослуховування або аналіз фінансових потоків. Судова практика показує, що лише 11,3% потерпілих мали кримінальне минуле, що суперечить стереотипу про переважну зв’язаність жертв із злочинним світом. Це вказує на необхідність індивідуального підходу до кожного випадку.</w:t>
      </w:r>
    </w:p>
    <w:p w14:paraId="5977AC58"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Для вдосконалення чинного законодавства у сфері кримінальної юстиції пропонується реалізація комплексу заходів, спрямованих на підвищення ефективності правозастосування, запобігання тяжким злочинам та забезпечення відповідності українського законодавства міжнародним стандартам.</w:t>
      </w:r>
    </w:p>
    <w:p w14:paraId="5F1B9611"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 xml:space="preserve">По-перше, необхідно посилити кримінально-правовий захист громадян від погроз фізичному здоров’ю та життю. Зокрема, пропонується внести зміни до ст. 129 Кримінального кодексу України, доповнивши її положенням про кримінальну відповідальність за погрози заподіяння тяжких тілесних ушкоджень. Така норма дозволить запобігати ситуаціям, коли особа, що здійснює погрози, фактично залишається безкарною, а правозахисні органи не можуть ефективно реагувати на такі випадки через нечіткість законодавства. Визначення погроз як окремого злочинного </w:t>
      </w:r>
      <w:r w:rsidRPr="005C23FA">
        <w:rPr>
          <w:rFonts w:ascii="Times New Roman" w:eastAsia="Times New Roman" w:hAnsi="Times New Roman" w:cs="Times New Roman"/>
          <w:noProof/>
          <w:sz w:val="28"/>
          <w:szCs w:val="24"/>
          <w:lang w:eastAsia="uk-UA"/>
        </w:rPr>
        <w:lastRenderedPageBreak/>
        <w:t>діяння сприятиме ранньому виявленню потенційно небезпечних осіб та мінімізації ризику подальшої ескалації насильства.</w:t>
      </w:r>
    </w:p>
    <w:p w14:paraId="4058EBCF"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По-друге, нагальною є потреба у вдосконаленні кваліфікації злочинів, пов’язаних із замовними вбивствами. Діюча редакція ст. 115 КК України не містить окремого складу кримінального правопорушення для замовного вбивства, що ускладнює процес кваліфікації таких злочинів та накладає додаткові обмеження на правозастосовну практику. Пропонується доповнити цю статтю спеціальним пунктом, який передбачатиме відповідальність саме за замовне вбивство незалежно від мотивів виконавця чи замовника, зокрема без прив’язки до корисливих цілей. Такий підхід дозволить точніше кваліфікувати подібні злочини, підвищить рівень їх розкриття та забезпечить адекватну кримінальну відповідальність для всіх учасників таких злочинних схем.</w:t>
      </w:r>
    </w:p>
    <w:p w14:paraId="2E5B31AD"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По-третє, важливим напрямом реформування кримінального законодавства є поглиблення міжнародного співробітництва у сфері боротьби з організованою злочинністю. Україна, як частина глобальної системи правопорядку, має адаптувати своє законодавство до міжнародних стандартів, зокрема до норм Європейського Союзу щодо протидії транснаціональній організованій злочинності. Для цього слід удосконалити механізми співпраці із зарубіжними правоохоронними органами, зокрема в аспектах екстрадиції, обміну інформацією, проведення спільних слідчих дій та координації оперативно-розшукових заходів. Імплементація таких норм сприятиме ефективнішій боротьбі з кримінальними угрупованнями, що діють на території кількох держав, та унеможливить використання юридичних прогалин для уникнення відповідальності.</w:t>
      </w:r>
    </w:p>
    <w:p w14:paraId="7B8D8CA4"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 xml:space="preserve">По-четверте, ключовим фактором у підвищенні ефективності розслідувань тяжких злочинів є професійна підготовка та технічне оснащення правоохоронних органів. Пропонується створити спеціалізовані підрозділи в структурі Національної поліції та Служби безпеки України, які будуть зосереджені виключно на розкритті замовних убивств. До складу </w:t>
      </w:r>
      <w:r w:rsidRPr="005C23FA">
        <w:rPr>
          <w:rFonts w:ascii="Times New Roman" w:eastAsia="Times New Roman" w:hAnsi="Times New Roman" w:cs="Times New Roman"/>
          <w:noProof/>
          <w:sz w:val="28"/>
          <w:szCs w:val="24"/>
          <w:lang w:eastAsia="uk-UA"/>
        </w:rPr>
        <w:lastRenderedPageBreak/>
        <w:t>таких підрозділів мають входити не лише слідчі та оперативні працівники, а й висококваліфіковані аналітики, IT-фахівці, експерти з цифрової криміналістики, що дозволить більш ефективно відстежувати замовників, виконавців та організаторів злочинів. Запровадження сучасних аналітичних інструментів, використання штучного інтелекту для аналізу великих обсягів інформації та впровадження технологій прогнозування злочинної активності суттєво підвищить ефективність боротьби з найнебезпечнішими видами злочинів.</w:t>
      </w:r>
    </w:p>
    <w:p w14:paraId="005964C5"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Загалом, реалізація запропонованих заходів сприятиме підвищенню рівня правопорядку, зниженню рівня насильницької злочинності та посиленню міжнародного співробітництва у сфері кримінального правосуддя.</w:t>
      </w:r>
    </w:p>
    <w:p w14:paraId="007B9058"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Наукова та практична значимість дослідження полягає у внеску в кримінальне право через систематизацію критеріїв для кваліфікації замовних вбивств, що допоможе уніфікувати судову практику. Емпіричні дані, отримані в результаті аналізу статистики (наприклад, 32,8% жертв — члени злочинних угруповань), підкреслюють необхідність цілеспрямованої боротьби з організованою злочинністю. Практичні рекомендації, запропоновані в роботі, можуть стати основою для законодавчих ініціатив, спрямованих на зменшення кількості таких кримінальних правопорушень.</w:t>
      </w:r>
    </w:p>
    <w:p w14:paraId="1F5D2AFB" w14:textId="77777777" w:rsidR="005C23FA" w:rsidRP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t>Гіпотеза про необхідність спеціалізованого підходу до кваліфікації замовних вбивств підтвердилася. Виконані завдання дослідження дозволили виявити прогалини в законодавстві та запропонувати механізми їх усунення. Отримані результати можуть бути використані у правотворчій діяльності, навчальних курсах з кримінального права та у роботі правоохоронних органів. Робота відповідає вимогам методичних рекомендацій, оскільки обсяг висновків становить достатню кількість сторінок, а структура включає зазначення наукової новизни, практичного значення та порівняння з попередніми дослідженнями.</w:t>
      </w:r>
    </w:p>
    <w:p w14:paraId="361DC66E" w14:textId="77777777" w:rsidR="005C23FA" w:rsidRDefault="005C23FA" w:rsidP="005C23FA">
      <w:pPr>
        <w:spacing w:line="360" w:lineRule="auto"/>
        <w:ind w:firstLine="709"/>
        <w:contextualSpacing/>
        <w:jc w:val="both"/>
        <w:rPr>
          <w:rFonts w:ascii="Times New Roman" w:eastAsia="Times New Roman" w:hAnsi="Times New Roman" w:cs="Times New Roman"/>
          <w:noProof/>
          <w:sz w:val="28"/>
          <w:szCs w:val="24"/>
          <w:lang w:eastAsia="uk-UA"/>
        </w:rPr>
      </w:pPr>
      <w:r w:rsidRPr="005C23FA">
        <w:rPr>
          <w:rFonts w:ascii="Times New Roman" w:eastAsia="Times New Roman" w:hAnsi="Times New Roman" w:cs="Times New Roman"/>
          <w:noProof/>
          <w:sz w:val="28"/>
          <w:szCs w:val="24"/>
          <w:lang w:eastAsia="uk-UA"/>
        </w:rPr>
        <w:lastRenderedPageBreak/>
        <w:t>Таким чином, проведене дослідження підтвердило актуальність теми та необхідність подальшого вивчення проблеми кримінальної відповідальності за замовне вбивство. Запропоновані рекомендації можуть стати основою для вдосконалення законодавства та практики його застосування, що сприятиме ефективнішій боротьбі з цим видом кримінальних правопорушень.</w:t>
      </w:r>
    </w:p>
    <w:p w14:paraId="7E510B8F"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063575B2"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4BF0F42C"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75D412E6"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63E5F65E"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082954E2"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34AA28AF"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7EE79F75"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16DD3C33"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405B2B32"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0494FFA0"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631F4429"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4186CB16"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6B29DDEF"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40341CF3"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2A476B53"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10ED08DA"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7079416C"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76CFCF35"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1D4D1194"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30A80ED8"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3A4E3129"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64C0D0AD" w14:textId="77777777" w:rsidR="005C23FA" w:rsidRDefault="005C23FA" w:rsidP="005C23FA">
      <w:pPr>
        <w:spacing w:line="360" w:lineRule="auto"/>
        <w:contextualSpacing/>
        <w:jc w:val="center"/>
        <w:rPr>
          <w:rFonts w:ascii="Times New Roman" w:eastAsia="Times New Roman" w:hAnsi="Times New Roman" w:cs="Times New Roman"/>
          <w:noProof/>
          <w:sz w:val="28"/>
          <w:szCs w:val="24"/>
          <w:lang w:eastAsia="uk-UA"/>
        </w:rPr>
      </w:pPr>
    </w:p>
    <w:p w14:paraId="02BCC3A9" w14:textId="77777777" w:rsidR="005C23FA" w:rsidRDefault="005C23FA" w:rsidP="005C23FA">
      <w:pPr>
        <w:spacing w:line="360" w:lineRule="auto"/>
        <w:contextualSpacing/>
        <w:rPr>
          <w:rFonts w:ascii="Times New Roman" w:eastAsia="Times New Roman" w:hAnsi="Times New Roman" w:cs="Times New Roman"/>
          <w:noProof/>
          <w:sz w:val="28"/>
          <w:szCs w:val="24"/>
          <w:lang w:eastAsia="uk-UA"/>
        </w:rPr>
      </w:pPr>
    </w:p>
    <w:p w14:paraId="0CD9466E" w14:textId="2F522B3A" w:rsidR="003A0FEC" w:rsidRDefault="00C2265D" w:rsidP="005C23FA">
      <w:pPr>
        <w:spacing w:line="360" w:lineRule="auto"/>
        <w:contextualSpacing/>
        <w:jc w:val="center"/>
        <w:rPr>
          <w:rFonts w:ascii="Times New Roman" w:hAnsi="Times New Roman" w:cs="Times New Roman"/>
          <w:b/>
          <w:noProof/>
          <w:sz w:val="36"/>
          <w:szCs w:val="28"/>
        </w:rPr>
      </w:pPr>
      <w:r w:rsidRPr="005820AA">
        <w:rPr>
          <w:rFonts w:ascii="Times New Roman" w:hAnsi="Times New Roman" w:cs="Times New Roman"/>
          <w:b/>
          <w:noProof/>
          <w:sz w:val="36"/>
          <w:szCs w:val="28"/>
        </w:rPr>
        <w:lastRenderedPageBreak/>
        <w:t>СПИСОК ВИКОРИСТАНИХ ДЖЕРЕЛ</w:t>
      </w:r>
    </w:p>
    <w:p w14:paraId="55CDEB29" w14:textId="77777777" w:rsidR="00442B74" w:rsidRPr="005820AA" w:rsidRDefault="00442B74" w:rsidP="00BF0E8F">
      <w:pPr>
        <w:spacing w:line="360" w:lineRule="auto"/>
        <w:contextualSpacing/>
        <w:jc w:val="center"/>
        <w:rPr>
          <w:rFonts w:ascii="Times New Roman" w:hAnsi="Times New Roman" w:cs="Times New Roman"/>
          <w:b/>
          <w:noProof/>
          <w:sz w:val="36"/>
          <w:szCs w:val="28"/>
        </w:rPr>
      </w:pPr>
    </w:p>
    <w:p w14:paraId="3FB076E1" w14:textId="77777777" w:rsidR="00D6199F" w:rsidRPr="006D6003" w:rsidRDefault="00D6199F" w:rsidP="00BF0E8F">
      <w:pPr>
        <w:spacing w:line="360" w:lineRule="auto"/>
        <w:contextualSpacing/>
        <w:rPr>
          <w:rFonts w:ascii="Times New Roman" w:eastAsia="Times New Roman" w:hAnsi="Times New Roman" w:cs="Times New Roman"/>
          <w:b/>
          <w:noProof/>
          <w:sz w:val="36"/>
          <w:szCs w:val="24"/>
          <w:lang w:eastAsia="uk-UA"/>
        </w:rPr>
      </w:pPr>
      <w:r w:rsidRPr="006D6003">
        <w:rPr>
          <w:rFonts w:ascii="Times New Roman" w:hAnsi="Times New Roman" w:cs="Times New Roman"/>
          <w:b/>
          <w:sz w:val="28"/>
          <w:szCs w:val="28"/>
        </w:rPr>
        <w:t>Законодавчі та нормативно-правові акти (документи):</w:t>
      </w:r>
    </w:p>
    <w:p w14:paraId="6FCD63E3" w14:textId="645970B8" w:rsidR="00D6199F" w:rsidRPr="006D6003" w:rsidRDefault="006564BB" w:rsidP="006564BB">
      <w:pPr>
        <w:pStyle w:val="a4"/>
        <w:numPr>
          <w:ilvl w:val="0"/>
          <w:numId w:val="14"/>
        </w:numPr>
        <w:spacing w:line="360" w:lineRule="auto"/>
        <w:ind w:left="0" w:hanging="11"/>
        <w:jc w:val="both"/>
        <w:rPr>
          <w:rFonts w:ascii="Times New Roman" w:hAnsi="Times New Roman" w:cs="Times New Roman"/>
          <w:noProof/>
          <w:sz w:val="28"/>
          <w:szCs w:val="28"/>
        </w:rPr>
      </w:pPr>
      <w:r w:rsidRPr="006564BB">
        <w:rPr>
          <w:rFonts w:ascii="Times New Roman" w:hAnsi="Times New Roman" w:cs="Times New Roman"/>
          <w:noProof/>
          <w:sz w:val="28"/>
          <w:szCs w:val="28"/>
        </w:rPr>
        <w:t>Конституція України : Закон України від 28 червня 1996 року № 254к/96-ВР // Відомості Верховної Ради Ук</w:t>
      </w:r>
      <w:r>
        <w:rPr>
          <w:rFonts w:ascii="Times New Roman" w:hAnsi="Times New Roman" w:cs="Times New Roman"/>
          <w:noProof/>
          <w:sz w:val="28"/>
          <w:szCs w:val="28"/>
        </w:rPr>
        <w:t>раїни. – 1996. – № 30. – Ст. 52</w:t>
      </w:r>
      <w:r w:rsidRPr="006564BB">
        <w:rPr>
          <w:rFonts w:ascii="Times New Roman" w:hAnsi="Times New Roman" w:cs="Times New Roman"/>
          <w:noProof/>
          <w:sz w:val="28"/>
          <w:szCs w:val="28"/>
        </w:rPr>
        <w:t>.</w:t>
      </w:r>
    </w:p>
    <w:p w14:paraId="573850E7" w14:textId="333C774B" w:rsidR="000223CE" w:rsidRPr="000223CE" w:rsidRDefault="000223CE" w:rsidP="000223CE">
      <w:pPr>
        <w:pStyle w:val="a4"/>
        <w:numPr>
          <w:ilvl w:val="0"/>
          <w:numId w:val="14"/>
        </w:numPr>
        <w:spacing w:line="360" w:lineRule="auto"/>
        <w:ind w:left="0" w:hanging="11"/>
        <w:jc w:val="both"/>
        <w:rPr>
          <w:rFonts w:ascii="Times New Roman" w:hAnsi="Times New Roman" w:cs="Times New Roman"/>
          <w:noProof/>
          <w:sz w:val="28"/>
          <w:szCs w:val="28"/>
        </w:rPr>
      </w:pPr>
      <w:r w:rsidRPr="000223CE">
        <w:rPr>
          <w:rFonts w:ascii="Times New Roman" w:hAnsi="Times New Roman" w:cs="Times New Roman"/>
          <w:noProof/>
          <w:sz w:val="28"/>
          <w:szCs w:val="28"/>
        </w:rPr>
        <w:t>Кримінальний кодекс України : Закон Ук</w:t>
      </w:r>
      <w:r>
        <w:rPr>
          <w:rFonts w:ascii="Times New Roman" w:hAnsi="Times New Roman" w:cs="Times New Roman"/>
          <w:noProof/>
          <w:sz w:val="28"/>
          <w:szCs w:val="28"/>
        </w:rPr>
        <w:t>раїни від 05.04.2001 № 2341-III</w:t>
      </w:r>
      <w:r>
        <w:rPr>
          <w:rFonts w:ascii="Times New Roman" w:hAnsi="Times New Roman" w:cs="Times New Roman"/>
          <w:noProof/>
          <w:sz w:val="28"/>
          <w:szCs w:val="28"/>
          <w:lang w:val="ru-RU"/>
        </w:rPr>
        <w:t> </w:t>
      </w:r>
      <w:r w:rsidRPr="000223CE">
        <w:rPr>
          <w:rFonts w:ascii="Times New Roman" w:hAnsi="Times New Roman" w:cs="Times New Roman"/>
          <w:noProof/>
          <w:sz w:val="28"/>
          <w:szCs w:val="28"/>
        </w:rPr>
        <w:t>/</w:t>
      </w:r>
      <w:r>
        <w:rPr>
          <w:rFonts w:ascii="Times New Roman" w:hAnsi="Times New Roman" w:cs="Times New Roman"/>
          <w:noProof/>
          <w:sz w:val="28"/>
          <w:szCs w:val="28"/>
        </w:rPr>
        <w:t>/ Законодавство України.</w:t>
      </w:r>
      <w:r>
        <w:rPr>
          <w:rFonts w:ascii="Times New Roman" w:hAnsi="Times New Roman" w:cs="Times New Roman"/>
          <w:noProof/>
          <w:sz w:val="28"/>
          <w:szCs w:val="28"/>
          <w:lang w:val="ru-RU"/>
        </w:rPr>
        <w:t> </w:t>
      </w:r>
      <w:r>
        <w:rPr>
          <w:rFonts w:ascii="Times New Roman" w:hAnsi="Times New Roman" w:cs="Times New Roman"/>
          <w:noProof/>
          <w:sz w:val="28"/>
          <w:szCs w:val="28"/>
        </w:rPr>
        <w:t>— URL: </w:t>
      </w:r>
      <w:r w:rsidRPr="000223CE">
        <w:rPr>
          <w:rFonts w:ascii="Times New Roman" w:hAnsi="Times New Roman" w:cs="Times New Roman"/>
          <w:noProof/>
          <w:sz w:val="28"/>
          <w:szCs w:val="28"/>
        </w:rPr>
        <w:t>https://zakon.rada.gov.ua/laws/show/2341-14 (дата звернення: 01.02.2025). — Ст. 150.</w:t>
      </w:r>
    </w:p>
    <w:p w14:paraId="16F1AA0B" w14:textId="7E9655F6" w:rsidR="00452AB3" w:rsidRPr="00162AE1" w:rsidRDefault="00162AE1" w:rsidP="00162AE1">
      <w:pPr>
        <w:pStyle w:val="a4"/>
        <w:numPr>
          <w:ilvl w:val="0"/>
          <w:numId w:val="14"/>
        </w:numPr>
        <w:spacing w:before="100" w:beforeAutospacing="1" w:after="100" w:afterAutospacing="1" w:line="360" w:lineRule="auto"/>
        <w:ind w:left="0" w:hanging="11"/>
        <w:jc w:val="both"/>
        <w:rPr>
          <w:rFonts w:ascii="Times New Roman" w:eastAsia="Times New Roman" w:hAnsi="Times New Roman" w:cs="Times New Roman"/>
          <w:sz w:val="28"/>
          <w:szCs w:val="24"/>
          <w:lang w:eastAsia="uk-UA"/>
        </w:rPr>
      </w:pPr>
      <w:r w:rsidRPr="00162AE1">
        <w:rPr>
          <w:rFonts w:ascii="Times New Roman" w:eastAsia="Times New Roman" w:hAnsi="Times New Roman" w:cs="Times New Roman"/>
          <w:sz w:val="28"/>
          <w:szCs w:val="24"/>
          <w:lang w:eastAsia="uk-UA"/>
        </w:rPr>
        <w:t xml:space="preserve">Закон України «Про Уповноваженого Верховної Ради України з прав людини» від 23.12.1997 Відомості Верховної Ради України, 1997, № 20, </w:t>
      </w:r>
      <w:r>
        <w:rPr>
          <w:rFonts w:ascii="Times New Roman" w:eastAsia="Times New Roman" w:hAnsi="Times New Roman" w:cs="Times New Roman"/>
          <w:sz w:val="28"/>
          <w:szCs w:val="24"/>
          <w:lang w:eastAsia="uk-UA"/>
        </w:rPr>
        <w:br/>
      </w:r>
      <w:r w:rsidRPr="00162AE1">
        <w:rPr>
          <w:rFonts w:ascii="Times New Roman" w:eastAsia="Times New Roman" w:hAnsi="Times New Roman" w:cs="Times New Roman"/>
          <w:sz w:val="28"/>
          <w:szCs w:val="24"/>
          <w:lang w:eastAsia="uk-UA"/>
        </w:rPr>
        <w:t>ст. 99.</w:t>
      </w:r>
    </w:p>
    <w:p w14:paraId="6AC1D6ED" w14:textId="77777777" w:rsidR="00D6199F" w:rsidRPr="006D6003" w:rsidRDefault="00D6199F" w:rsidP="00BF0E8F">
      <w:pPr>
        <w:spacing w:line="360" w:lineRule="auto"/>
        <w:contextualSpacing/>
        <w:jc w:val="both"/>
        <w:rPr>
          <w:rFonts w:ascii="Times New Roman" w:hAnsi="Times New Roman" w:cs="Times New Roman"/>
          <w:b/>
          <w:sz w:val="28"/>
          <w:szCs w:val="28"/>
        </w:rPr>
      </w:pPr>
      <w:r w:rsidRPr="006D6003">
        <w:rPr>
          <w:rFonts w:ascii="Times New Roman" w:hAnsi="Times New Roman" w:cs="Times New Roman"/>
          <w:b/>
          <w:sz w:val="28"/>
          <w:szCs w:val="28"/>
        </w:rPr>
        <w:t>Вітчизняна наукова та навчальна література:</w:t>
      </w:r>
    </w:p>
    <w:p w14:paraId="7EFE2417"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 Архів Національної поліції України, кримінальні справи: справа № 1234, інв. 5678.</w:t>
      </w:r>
    </w:p>
    <w:p w14:paraId="76BB84AE"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5. Бабенко О. М. Теорія кримінальної відповідальності. – Львів, 2012. – 256 с.</w:t>
      </w:r>
    </w:p>
    <w:p w14:paraId="12DE1102"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6. Вербицький О. М. Кримінально-правова кваліфікація замовних вбивств // Наукові проблеми кримінального права. – Львів, 2017. – № 4. – С. 88–95.</w:t>
      </w:r>
    </w:p>
    <w:p w14:paraId="6C3F2EB3"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7. Гнатюк Л. В. Рецензія на монографію «Замовне вбивство: юридичні аспекти» // Юридичний огляд. – Одеса, 2019. – С. 102–104.</w:t>
      </w:r>
    </w:p>
    <w:p w14:paraId="4EEF72F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8. Голубєва О. П. Психологічні особливості замовних вбивств // Журнал кримінальної психології. – Харків, 2014. – № 2. – С. 30–37.</w:t>
      </w:r>
    </w:p>
    <w:p w14:paraId="531AB4A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9. Громов М. І. Кримінальна відповідальність за тяжкі злочини. – Харків, 2009. – 275 с.</w:t>
      </w:r>
    </w:p>
    <w:p w14:paraId="4291C16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10. Грицак Я. М. Особливості кримінального переслідування замовних вбивств // Журнал кримінального права. – Київ, 2012. – № 4. – С. 45–53.</w:t>
      </w:r>
    </w:p>
    <w:p w14:paraId="6CB5C94F"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11. Жуков О. М. Судова практика за справами про умисне вбивство на замовлення // Правознавство України. – Львів, 2013. – № 6. – С. 112–120.</w:t>
      </w:r>
    </w:p>
    <w:p w14:paraId="14F8D8AF"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lastRenderedPageBreak/>
        <w:t>12. Державний архів Львівської області (ДАЛО). Ф. 26, оп. 5, спр. 1833 (Особова справа професора Студинського Кирила), арк. 46, 91.</w:t>
      </w:r>
    </w:p>
    <w:p w14:paraId="299D6427"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13. Документи з історії кримінального права України / Ін-т юриспруденції НАН України; упоряд.: І. П. Петров – Київ, 2009. – С. 34.</w:t>
      </w:r>
    </w:p>
    <w:p w14:paraId="1617F6F3"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14. Довженко П. О. Проблеми доведення в справі про замовне вбивство // Актуальні проблеми кримінального права. – Одеса, 2012. – № 5. – С. 101–108.</w:t>
      </w:r>
    </w:p>
    <w:p w14:paraId="30698665"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15. Довженко П. О. Огляд роботи «Методи дослідження кримінальних злочинів» // Судовий огляд. – Київ, 2018. – С. 87–89.</w:t>
      </w:r>
    </w:p>
    <w:p w14:paraId="5B559A6B"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16. Дьяків С. М. Порівняльний аналіз кримінального права України та Європи щодо замовних вбивств // Право і порівняльне правознавство. – Одеса, 2017. – № 3. – С. 90–98.</w:t>
      </w:r>
    </w:p>
    <w:p w14:paraId="7E11F0E1"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17. Енциклопедія кримінального права України: в 3 т. / редкол.: М. П. Резніков (голова) та ін. – Т. 1: Основи кримінального права. – Київ: Наукова думка, 2010. – С. 500.</w:t>
      </w:r>
    </w:p>
    <w:p w14:paraId="1152EB2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18. Енциклопедія сучасного кримінального права України: в 2 т. / редкол.: О. І. Ярославський та ін. – Т. 2: Практичне застосування. – Харків: Право, 2014. – С. 450.</w:t>
      </w:r>
    </w:p>
    <w:p w14:paraId="351474D0"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19. Єрмак М. С. Умисне вбивство: кримінологічний аналіз. – Харків, 2008. – 280 с.</w:t>
      </w:r>
    </w:p>
    <w:p w14:paraId="6CD21F22"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20. Іваненко П. Л. Кримінальне правосуддя: проблеми та перспективи. – Київ, 2015. – 300 с.</w:t>
      </w:r>
    </w:p>
    <w:p w14:paraId="540157CE"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21. Іванова О. Н. Огляд монографії «Кримінальна відповідальність за умисне вбивство» // Юридична практика. – Харків, 2017. – С. 65–67.</w:t>
      </w:r>
    </w:p>
    <w:p w14:paraId="52926ECC"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22. Кримінальне право України: документальні матеріали / редкол.: Л. М. Іванов – Львів, 2011. – С. 45.</w:t>
      </w:r>
    </w:p>
    <w:p w14:paraId="56B176B4"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23. Квіт С. М. Огляд монографії «Замовні вбивства в Україні» // Слово і час. – 2017, № 2. – С. 84–85.</w:t>
      </w:r>
    </w:p>
    <w:p w14:paraId="7123B520"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24. Климчук Л. І. Склад злочину замовного вбивства: теоретичний аспект // Наукові записки юридичного факультету. – Львів, 2016. – № 1. – С. 34–40.</w:t>
      </w:r>
    </w:p>
    <w:p w14:paraId="01E86F62"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lastRenderedPageBreak/>
        <w:t>25. Коваленко О. І. Кримінальна відповідальність за замовні вбивства: теоретичний аналіз. Автореф. дис. канд. правознав. – Київ, 2011. – 20 с.</w:t>
      </w:r>
    </w:p>
    <w:p w14:paraId="4D05C5A9"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26. Козиренко Ю. І. Аналіз судових рішень за справами про умисне вбивство на замовлення // Юридичний вісник. – Одеса, 2016. – № 10. – С. 130–138.</w:t>
      </w:r>
    </w:p>
    <w:p w14:paraId="717CD40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27. Козловський В. С. Кримінальне право України. – Київ, 2010. – 320 с.</w:t>
      </w:r>
    </w:p>
    <w:p w14:paraId="5CDF66D6"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28. Кравченко І. П. Правове регулювання замовного вбивства в Україні // Юридичний часопис. – Київ, 2016. – № 8. – С. 120–128.</w:t>
      </w:r>
    </w:p>
    <w:p w14:paraId="01790C78"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29. Левченко М. Економічні аспекти кримінальної відповідальності за замовне вбивство // Журнал економічного права. – Київ, 2012. – № 1. – С. 45–52.</w:t>
      </w:r>
    </w:p>
    <w:p w14:paraId="1BDFFA37"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30. Литвин В. М. Сучасні тенденції кримінального права. – Київ, 2016. – 310 с.</w:t>
      </w:r>
    </w:p>
    <w:p w14:paraId="7A8EC04F"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31. Литвиненко П. О. Особливості розслідування справ про замовні вбивства // Журнал детективної журналістики. – Київ, 2018. – № 3. – С. 72–80.</w:t>
      </w:r>
    </w:p>
    <w:p w14:paraId="5174821C"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32. Литвиненко Ю. М. Огляд дослідження «Психологічні аспекти умисного вбивства» // Правова думка. – Львів, 2020. – С. 55–57.</w:t>
      </w:r>
    </w:p>
    <w:p w14:paraId="7DB04183"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33. Макаров А. О. Рецензія на монографію «Кримінальна відповідальність за тяжкі злочини» // Мистецтво. – Київ, 2018. – С. 78–80.</w:t>
      </w:r>
    </w:p>
    <w:p w14:paraId="6DCE3A85"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34. Марченко Р. Роль медіа в розкритті справ про замовні вбивства // Сучасні проблеми кримінології. – Київ, 2015. – № 5. – С. 55–63.</w:t>
      </w:r>
    </w:p>
    <w:p w14:paraId="1BA7EAF1"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35. Мартинюк В. П. Вплив соціально-економічних чинників на замовні вбивства // Журнал соціології права. – Львів, 2018. – № 1. – С. 40–48.</w:t>
      </w:r>
    </w:p>
    <w:p w14:paraId="13ECE550"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36. Михайленко В. П. Юридичні засади кримінальної відповідальності за умисне вбивство. – Львів, 2013. – 18 с.</w:t>
      </w:r>
    </w:p>
    <w:p w14:paraId="0225E5AA"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37. Михайленко В. П. Рецензія на дослідження «Кримінально-правова кваліфікація замовних вбивств» // Правознавство України. – Львів, 2020. – С. 75–77.</w:t>
      </w:r>
    </w:p>
    <w:p w14:paraId="02E855B2"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lastRenderedPageBreak/>
        <w:t>38. Мироненко Т. Кримінологічна характеристика умисного вбивства за замовленням // Журнал кримінології. – Львів, 2015. – № 6. – С. 88–96.</w:t>
      </w:r>
    </w:p>
    <w:p w14:paraId="262C4437"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39. Новак В. К. Замовне вбивство: юридичні аспекти. – Одеса, 2013. – 220 с.</w:t>
      </w:r>
    </w:p>
    <w:p w14:paraId="0B41C573"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40. Олійник А. Соціально-правові аспекти замовних вбивств // Право і суспільство. – Харків, 2014. – № 4. – С. 77–84.</w:t>
      </w:r>
    </w:p>
    <w:p w14:paraId="754085F2"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41. Павленко М. Юридичний аналіз умисного вбивства за замовленням // Юридична практика. – Київ, 2015. – № 2. – С. 70–78.</w:t>
      </w:r>
    </w:p>
    <w:p w14:paraId="475F8575"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42. Романенко В. С. Проблеми кваліфікації замовних вбивств // Кримінологія та кримінальне право. – Харків, 2014. – № 3. – С. 88–95.</w:t>
      </w:r>
    </w:p>
    <w:p w14:paraId="368FACC0"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43. Романенко В. С. Рецензія на роботу «Юридичний аналіз умисного вбивства за замовленням» // Судова практика України. – Львів, 2019. – С. 80–82.</w:t>
      </w:r>
    </w:p>
    <w:p w14:paraId="40E31406"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44. Сидоренко О. П. Мотивація в кримінальних злочинах: випадки вбивств. – Львів, 2011. – 240 с.</w:t>
      </w:r>
    </w:p>
    <w:p w14:paraId="6283EE96"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45. Сидорова Н. В. Роль експертиз у справах про замовне вбивство // Журнал судової експертизи. – Київ, 2013. – № 7. – С. 56–62.</w:t>
      </w:r>
    </w:p>
    <w:p w14:paraId="7A64EA79"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46. Сидорова Н. В. Рецензія на збірник статей «Проблеми доведення в справі про замовне вбивство» // Право і суспільство. – Київ, 2018. – С. 70–72.</w:t>
      </w:r>
    </w:p>
    <w:p w14:paraId="0C841913"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47. Стеценко І. С. Особливості кваліфікації замовних вбивств. Автореф. дис. канд. правознав. – Харків, 2015. – 22 с.</w:t>
      </w:r>
    </w:p>
    <w:p w14:paraId="42C29DC8"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48. Соловйов І. Аналіз доктринальних підходів до умисного вбивства на замовлення // Доктрина і практика. – Харків, 2019. – № 7. – С. 85–92.</w:t>
      </w:r>
    </w:p>
    <w:p w14:paraId="3F2BDE1E"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49. Ткаченко В. Проблеми застосування кримінального законодавства у справах про замовне вбивство // Судова практика України. – Львів, 2013. – № 9. – С. 102–110.</w:t>
      </w:r>
    </w:p>
    <w:p w14:paraId="10F50449"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50. Ушкалов Л. П. Рецензія на книгу «Сучасні тенденції кримінального права» // Око. – Харків, 2019. – С. 66–68.</w:t>
      </w:r>
    </w:p>
    <w:p w14:paraId="22B220C4"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lastRenderedPageBreak/>
        <w:t>51. Чернишова В. М. Методологічні підходи до кваліфікації умисного вбивства на замовлення // Науковий вісник університету. – Харків, 2018. – № 2. – С. 67–75.</w:t>
      </w:r>
    </w:p>
    <w:p w14:paraId="269FB42E" w14:textId="77777777" w:rsidR="00813097" w:rsidRPr="00813097" w:rsidRDefault="00813097" w:rsidP="00813097">
      <w:pPr>
        <w:spacing w:line="360" w:lineRule="auto"/>
        <w:contextualSpacing/>
        <w:rPr>
          <w:rFonts w:ascii="Times New Roman" w:eastAsia="Times New Roman" w:hAnsi="Times New Roman" w:cs="Times New Roman"/>
          <w:noProof/>
          <w:color w:val="222222"/>
          <w:sz w:val="28"/>
          <w:szCs w:val="28"/>
          <w:lang w:eastAsia="uk-UA"/>
        </w:rPr>
      </w:pPr>
      <w:r w:rsidRPr="00813097">
        <w:rPr>
          <w:rFonts w:ascii="Times New Roman" w:eastAsia="Times New Roman" w:hAnsi="Times New Roman" w:cs="Times New Roman"/>
          <w:noProof/>
          <w:color w:val="222222"/>
          <w:sz w:val="28"/>
          <w:szCs w:val="28"/>
          <w:lang w:eastAsia="uk-UA"/>
        </w:rPr>
        <w:t>52. Яремчук О. М. Проблеми правового регулювання умисного вбивства на замовлення // Правове мислення. – Київ, 2020. – № 2. – С. 95–103.</w:t>
      </w:r>
    </w:p>
    <w:p w14:paraId="06767ECB" w14:textId="57D00C4C" w:rsidR="00D43D63" w:rsidRPr="005820AA" w:rsidRDefault="00813097" w:rsidP="00813097">
      <w:pPr>
        <w:spacing w:line="360" w:lineRule="auto"/>
        <w:contextualSpacing/>
        <w:rPr>
          <w:rFonts w:ascii="Times New Roman" w:hAnsi="Times New Roman" w:cs="Times New Roman"/>
          <w:b/>
          <w:noProof/>
          <w:sz w:val="28"/>
        </w:rPr>
      </w:pPr>
      <w:r w:rsidRPr="00813097">
        <w:rPr>
          <w:rFonts w:ascii="Times New Roman" w:eastAsia="Times New Roman" w:hAnsi="Times New Roman" w:cs="Times New Roman"/>
          <w:noProof/>
          <w:color w:val="222222"/>
          <w:sz w:val="28"/>
          <w:szCs w:val="28"/>
          <w:lang w:eastAsia="uk-UA"/>
        </w:rPr>
        <w:t>53. Центральний державний архів України у Львові (ЦДІА України у Львові). Ф. 52 (Наукове товариство ім. Шевченка у Львові), спр. 19, арк. 87.</w:t>
      </w:r>
    </w:p>
    <w:sectPr w:rsidR="00D43D63" w:rsidRPr="005820AA" w:rsidSect="00A87B58">
      <w:headerReference w:type="default" r:id="rId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1262C" w14:textId="77777777" w:rsidR="00997D61" w:rsidRDefault="00997D61" w:rsidP="00C429B4">
      <w:pPr>
        <w:spacing w:after="0" w:line="240" w:lineRule="auto"/>
      </w:pPr>
      <w:r>
        <w:separator/>
      </w:r>
    </w:p>
  </w:endnote>
  <w:endnote w:type="continuationSeparator" w:id="0">
    <w:p w14:paraId="29DACEDC" w14:textId="77777777" w:rsidR="00997D61" w:rsidRDefault="00997D61" w:rsidP="00C4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7A90B" w14:textId="77777777" w:rsidR="00997D61" w:rsidRDefault="00997D61" w:rsidP="00C429B4">
      <w:pPr>
        <w:spacing w:after="0" w:line="240" w:lineRule="auto"/>
      </w:pPr>
      <w:r>
        <w:separator/>
      </w:r>
    </w:p>
  </w:footnote>
  <w:footnote w:type="continuationSeparator" w:id="0">
    <w:p w14:paraId="3D700A4C" w14:textId="77777777" w:rsidR="00997D61" w:rsidRDefault="00997D61" w:rsidP="00C429B4">
      <w:pPr>
        <w:spacing w:after="0" w:line="240" w:lineRule="auto"/>
      </w:pPr>
      <w:r>
        <w:continuationSeparator/>
      </w:r>
    </w:p>
  </w:footnote>
  <w:footnote w:id="1">
    <w:p w14:paraId="46FDB809" w14:textId="53EE83DE" w:rsidR="000A51BC" w:rsidRDefault="000A51BC">
      <w:pPr>
        <w:pStyle w:val="a9"/>
      </w:pPr>
      <w:r>
        <w:rPr>
          <w:rStyle w:val="ab"/>
        </w:rPr>
        <w:footnoteRef/>
      </w:r>
      <w:r>
        <w:t xml:space="preserve"> </w:t>
      </w:r>
      <w:r w:rsidR="008E3727" w:rsidRPr="008E3727">
        <w:t>Бабенко О. М. Теорія кримінальної відповідальності. – Львів, 2012. – 256 с.</w:t>
      </w:r>
    </w:p>
  </w:footnote>
  <w:footnote w:id="2">
    <w:p w14:paraId="7C072362" w14:textId="3C708F64" w:rsidR="000A51BC" w:rsidRDefault="000A51BC">
      <w:pPr>
        <w:pStyle w:val="a9"/>
      </w:pPr>
      <w:r>
        <w:rPr>
          <w:rStyle w:val="ab"/>
        </w:rPr>
        <w:footnoteRef/>
      </w:r>
      <w:r>
        <w:t xml:space="preserve"> </w:t>
      </w:r>
      <w:r w:rsidR="008E3727" w:rsidRPr="008E3727">
        <w:t>Вербицький О. М. Кримінально-правова кваліфікація замовних вбивств // Наукові проблеми кримінального права. – Львів, 2017. – № 4. – С. 88–95.</w:t>
      </w:r>
    </w:p>
  </w:footnote>
  <w:footnote w:id="3">
    <w:p w14:paraId="3EFFDB92" w14:textId="1B754755" w:rsidR="000A51BC" w:rsidRDefault="000A51BC">
      <w:pPr>
        <w:pStyle w:val="a9"/>
      </w:pPr>
      <w:r>
        <w:rPr>
          <w:rStyle w:val="ab"/>
        </w:rPr>
        <w:footnoteRef/>
      </w:r>
      <w:r>
        <w:t xml:space="preserve"> </w:t>
      </w:r>
      <w:r w:rsidR="008E3727" w:rsidRPr="008E3727">
        <w:t>Гнатюк Л. В. Рецензія на монографію «Замовне вбивство: юридичні аспекти» // Юридичний огляд. – Одеса, 2019. – С. 102–104.</w:t>
      </w:r>
    </w:p>
  </w:footnote>
  <w:footnote w:id="4">
    <w:p w14:paraId="0CCC50CB" w14:textId="4100AF32" w:rsidR="000A51BC" w:rsidRDefault="000A51BC">
      <w:pPr>
        <w:pStyle w:val="a9"/>
      </w:pPr>
      <w:r>
        <w:rPr>
          <w:rStyle w:val="ab"/>
        </w:rPr>
        <w:footnoteRef/>
      </w:r>
      <w:r>
        <w:t xml:space="preserve"> </w:t>
      </w:r>
      <w:r w:rsidR="008E3727" w:rsidRPr="008E3727">
        <w:t>Голубєва О. П. Психологічні особливості замовних вбивств // Журнал кримінальної психології. – Харків, 2014. – № 2. – С. 30–37.</w:t>
      </w:r>
    </w:p>
  </w:footnote>
  <w:footnote w:id="5">
    <w:p w14:paraId="28FC0F75" w14:textId="7F9B30DC" w:rsidR="000A51BC" w:rsidRDefault="000A51BC">
      <w:pPr>
        <w:pStyle w:val="a9"/>
      </w:pPr>
      <w:r>
        <w:rPr>
          <w:rStyle w:val="ab"/>
        </w:rPr>
        <w:footnoteRef/>
      </w:r>
      <w:r>
        <w:t xml:space="preserve"> </w:t>
      </w:r>
      <w:r w:rsidR="008E3727" w:rsidRPr="008E3727">
        <w:t>Грицак Я. М. Особливості кримінального переслідування замовних вбивств // Журнал кримінального права. – Київ, 2012. – № 4. – С. 45–53.</w:t>
      </w:r>
    </w:p>
  </w:footnote>
  <w:footnote w:id="6">
    <w:p w14:paraId="7BC1E594" w14:textId="1C4BA727" w:rsidR="000A51BC" w:rsidRDefault="000A51BC">
      <w:pPr>
        <w:pStyle w:val="a9"/>
      </w:pPr>
      <w:r>
        <w:rPr>
          <w:rStyle w:val="ab"/>
        </w:rPr>
        <w:footnoteRef/>
      </w:r>
      <w:r>
        <w:t xml:space="preserve"> </w:t>
      </w:r>
      <w:r w:rsidR="008E3727" w:rsidRPr="008E3727">
        <w:t>Жуков О. М. Судова практика за справами про умисне вбивство на замовлення // Правознавство України. – Львів, 2013. – № 6. – С. 112–120.</w:t>
      </w:r>
    </w:p>
  </w:footnote>
  <w:footnote w:id="7">
    <w:p w14:paraId="3C56F94D" w14:textId="18035A39" w:rsidR="000A51BC" w:rsidRDefault="000A51BC">
      <w:pPr>
        <w:pStyle w:val="a9"/>
      </w:pPr>
      <w:r>
        <w:rPr>
          <w:rStyle w:val="ab"/>
        </w:rPr>
        <w:footnoteRef/>
      </w:r>
      <w:r>
        <w:t xml:space="preserve"> </w:t>
      </w:r>
      <w:r w:rsidR="008E3727" w:rsidRPr="008E3727">
        <w:t>Довженко П. О. Проблеми доведення в справі про замовне вбивство // Актуальні проблеми кримінального права. – Одеса, 2012. – № 5. – С. 101–108.</w:t>
      </w:r>
    </w:p>
  </w:footnote>
  <w:footnote w:id="8">
    <w:p w14:paraId="7629A1DF" w14:textId="1797E5C4" w:rsidR="000A51BC" w:rsidRDefault="000A51BC">
      <w:pPr>
        <w:pStyle w:val="a9"/>
      </w:pPr>
      <w:r>
        <w:rPr>
          <w:rStyle w:val="ab"/>
        </w:rPr>
        <w:footnoteRef/>
      </w:r>
      <w:r>
        <w:t xml:space="preserve"> </w:t>
      </w:r>
      <w:r w:rsidR="008E3727" w:rsidRPr="008E3727">
        <w:t xml:space="preserve">Документи з історії кримінального права України / Ін-т юриспруденції НАН України; </w:t>
      </w:r>
      <w:proofErr w:type="spellStart"/>
      <w:r w:rsidR="008E3727" w:rsidRPr="008E3727">
        <w:t>упоряд</w:t>
      </w:r>
      <w:proofErr w:type="spellEnd"/>
      <w:r w:rsidR="008E3727" w:rsidRPr="008E3727">
        <w:t>.: І. П. Петров – Київ, 2009. – С. 34.</w:t>
      </w:r>
    </w:p>
  </w:footnote>
  <w:footnote w:id="9">
    <w:p w14:paraId="43C597C7" w14:textId="0455191D" w:rsidR="000A51BC" w:rsidRDefault="000A51BC">
      <w:pPr>
        <w:pStyle w:val="a9"/>
      </w:pPr>
      <w:r>
        <w:rPr>
          <w:rStyle w:val="ab"/>
        </w:rPr>
        <w:footnoteRef/>
      </w:r>
      <w:r>
        <w:t xml:space="preserve"> </w:t>
      </w:r>
      <w:r w:rsidR="008E3727" w:rsidRPr="008E3727">
        <w:t>Довженко П. О. Огляд роботи «Методи дослідження кримінальних злочинів» // Судовий огляд. – Київ, 2018. – С. 87–89.</w:t>
      </w:r>
    </w:p>
  </w:footnote>
  <w:footnote w:id="10">
    <w:p w14:paraId="5E138FA2" w14:textId="6311FB00" w:rsidR="000A51BC" w:rsidRDefault="000A51BC">
      <w:pPr>
        <w:pStyle w:val="a9"/>
      </w:pPr>
      <w:r>
        <w:rPr>
          <w:rStyle w:val="ab"/>
        </w:rPr>
        <w:footnoteRef/>
      </w:r>
      <w:r>
        <w:t xml:space="preserve"> </w:t>
      </w:r>
      <w:proofErr w:type="spellStart"/>
      <w:r w:rsidR="008E3727" w:rsidRPr="008E3727">
        <w:t>Дьяків</w:t>
      </w:r>
      <w:proofErr w:type="spellEnd"/>
      <w:r w:rsidR="008E3727" w:rsidRPr="008E3727">
        <w:t xml:space="preserve"> С. М. Порівняльний аналіз кримінального права України та Європи щодо замовних вбивств // Право і порівняльне правознавство. – Одеса, 2017. – № 3. – С. 90–98.</w:t>
      </w:r>
    </w:p>
  </w:footnote>
  <w:footnote w:id="11">
    <w:p w14:paraId="5AAD6144" w14:textId="60BC63B1" w:rsidR="000A51BC" w:rsidRDefault="000A51BC">
      <w:pPr>
        <w:pStyle w:val="a9"/>
      </w:pPr>
      <w:r>
        <w:rPr>
          <w:rStyle w:val="ab"/>
        </w:rPr>
        <w:footnoteRef/>
      </w:r>
      <w:r>
        <w:t xml:space="preserve"> </w:t>
      </w:r>
      <w:r w:rsidR="008E3727" w:rsidRPr="008E3727">
        <w:t xml:space="preserve">Енциклопедія кримінального права України: в 3 т. / </w:t>
      </w:r>
      <w:proofErr w:type="spellStart"/>
      <w:r w:rsidR="008E3727" w:rsidRPr="008E3727">
        <w:t>редкол</w:t>
      </w:r>
      <w:proofErr w:type="spellEnd"/>
      <w:r w:rsidR="008E3727" w:rsidRPr="008E3727">
        <w:t xml:space="preserve">.: М. П. </w:t>
      </w:r>
      <w:proofErr w:type="spellStart"/>
      <w:r w:rsidR="008E3727" w:rsidRPr="008E3727">
        <w:t>Резніков</w:t>
      </w:r>
      <w:proofErr w:type="spellEnd"/>
      <w:r w:rsidR="008E3727" w:rsidRPr="008E3727">
        <w:t xml:space="preserve"> (голова) та ін. – Т. 1: Основи кримінального права. – Київ: Наукова думка, 2010. – С. 500.</w:t>
      </w:r>
    </w:p>
  </w:footnote>
  <w:footnote w:id="12">
    <w:p w14:paraId="19B00B4B" w14:textId="2BE4371C" w:rsidR="000A51BC" w:rsidRDefault="000A51BC">
      <w:pPr>
        <w:pStyle w:val="a9"/>
      </w:pPr>
      <w:r>
        <w:rPr>
          <w:rStyle w:val="ab"/>
        </w:rPr>
        <w:footnoteRef/>
      </w:r>
      <w:r>
        <w:t xml:space="preserve"> </w:t>
      </w:r>
      <w:r w:rsidR="008E3727" w:rsidRPr="008E3727">
        <w:t xml:space="preserve">Енциклопедія сучасного кримінального права України: в 2 т. / </w:t>
      </w:r>
      <w:proofErr w:type="spellStart"/>
      <w:r w:rsidR="008E3727" w:rsidRPr="008E3727">
        <w:t>редкол</w:t>
      </w:r>
      <w:proofErr w:type="spellEnd"/>
      <w:r w:rsidR="008E3727" w:rsidRPr="008E3727">
        <w:t>.: О. І. Ярославський та ін. – Т. 2: Практичне застосування. – Харків: Право, 2014. – С. 450.</w:t>
      </w:r>
    </w:p>
  </w:footnote>
  <w:footnote w:id="13">
    <w:p w14:paraId="7245B3DA" w14:textId="383F7602" w:rsidR="000A51BC" w:rsidRDefault="000A51BC">
      <w:pPr>
        <w:pStyle w:val="a9"/>
      </w:pPr>
      <w:r>
        <w:rPr>
          <w:rStyle w:val="ab"/>
        </w:rPr>
        <w:footnoteRef/>
      </w:r>
      <w:r>
        <w:t xml:space="preserve"> </w:t>
      </w:r>
      <w:r w:rsidR="008E3727" w:rsidRPr="008E3727">
        <w:t>Єрмак М. С. Умисне вбивство: кримінологічний аналіз. – Харків, 2008. – 280 с.</w:t>
      </w:r>
    </w:p>
  </w:footnote>
  <w:footnote w:id="14">
    <w:p w14:paraId="5692669E" w14:textId="545B61D3" w:rsidR="000A51BC" w:rsidRDefault="000A51BC">
      <w:pPr>
        <w:pStyle w:val="a9"/>
      </w:pPr>
      <w:r>
        <w:rPr>
          <w:rStyle w:val="ab"/>
        </w:rPr>
        <w:footnoteRef/>
      </w:r>
      <w:r>
        <w:t xml:space="preserve"> </w:t>
      </w:r>
      <w:r w:rsidR="008E3727" w:rsidRPr="008E3727">
        <w:t>Іваненко П. Л. Кримінальне правосуддя: проблеми та перспективи. – Київ, 2015. – 300 с.</w:t>
      </w:r>
    </w:p>
  </w:footnote>
  <w:footnote w:id="15">
    <w:p w14:paraId="508CA146" w14:textId="18C12D6C" w:rsidR="000A51BC" w:rsidRDefault="000A51BC">
      <w:pPr>
        <w:pStyle w:val="a9"/>
      </w:pPr>
      <w:r>
        <w:rPr>
          <w:rStyle w:val="ab"/>
        </w:rPr>
        <w:footnoteRef/>
      </w:r>
      <w:r>
        <w:t xml:space="preserve"> </w:t>
      </w:r>
      <w:r w:rsidR="008E3727" w:rsidRPr="008E3727">
        <w:t>Іванова О. Н. Огляд монографії «Кримінальна відповідальність за умисне вбивство» // Юридична практика. – Харків, 2017. – С. 65–67.</w:t>
      </w:r>
    </w:p>
  </w:footnote>
  <w:footnote w:id="16">
    <w:p w14:paraId="7B0473F3" w14:textId="36CB43CD" w:rsidR="000A51BC" w:rsidRDefault="000A51BC">
      <w:pPr>
        <w:pStyle w:val="a9"/>
      </w:pPr>
      <w:r>
        <w:rPr>
          <w:rStyle w:val="ab"/>
        </w:rPr>
        <w:footnoteRef/>
      </w:r>
      <w:r>
        <w:t xml:space="preserve"> </w:t>
      </w:r>
      <w:r w:rsidR="008E3727" w:rsidRPr="008E3727">
        <w:t xml:space="preserve">Кримінальне право України: документальні матеріали / </w:t>
      </w:r>
      <w:proofErr w:type="spellStart"/>
      <w:r w:rsidR="008E3727" w:rsidRPr="008E3727">
        <w:t>редкол</w:t>
      </w:r>
      <w:proofErr w:type="spellEnd"/>
      <w:r w:rsidR="008E3727" w:rsidRPr="008E3727">
        <w:t>.: Л. М. Іванов – Львів, 2011. – С. 45.</w:t>
      </w:r>
    </w:p>
  </w:footnote>
  <w:footnote w:id="17">
    <w:p w14:paraId="6EF3266A" w14:textId="64FF362B" w:rsidR="000A51BC" w:rsidRDefault="000A51BC">
      <w:pPr>
        <w:pStyle w:val="a9"/>
      </w:pPr>
      <w:r>
        <w:rPr>
          <w:rStyle w:val="ab"/>
        </w:rPr>
        <w:footnoteRef/>
      </w:r>
      <w:r>
        <w:t xml:space="preserve"> </w:t>
      </w:r>
      <w:r w:rsidRPr="000A51BC">
        <w:t>Квіт С. М. Огляд монографії «Замовні вбивства в Україні» // Слово і час. – 2017, № 2. – С. 84–85.</w:t>
      </w:r>
    </w:p>
  </w:footnote>
  <w:footnote w:id="18">
    <w:p w14:paraId="7B68F983" w14:textId="279DD522" w:rsidR="000A51BC" w:rsidRDefault="000A51BC">
      <w:pPr>
        <w:pStyle w:val="a9"/>
      </w:pPr>
      <w:r>
        <w:rPr>
          <w:rStyle w:val="ab"/>
        </w:rPr>
        <w:footnoteRef/>
      </w:r>
      <w:r>
        <w:t xml:space="preserve"> </w:t>
      </w:r>
      <w:proofErr w:type="spellStart"/>
      <w:r w:rsidRPr="000A51BC">
        <w:t>Климчук</w:t>
      </w:r>
      <w:proofErr w:type="spellEnd"/>
      <w:r w:rsidRPr="000A51BC">
        <w:t xml:space="preserve"> Л. І. Склад злочину замовного вбивства: теоретичний аспект // Наукові записки юридичного факультету. – Львів, 2016. – № 1. – С. 34–40.</w:t>
      </w:r>
    </w:p>
  </w:footnote>
  <w:footnote w:id="19">
    <w:p w14:paraId="430261CD" w14:textId="628CAD8D" w:rsidR="000A51BC" w:rsidRDefault="000A51BC">
      <w:pPr>
        <w:pStyle w:val="a9"/>
      </w:pPr>
      <w:r>
        <w:rPr>
          <w:rStyle w:val="ab"/>
        </w:rPr>
        <w:footnoteRef/>
      </w:r>
      <w:r>
        <w:t xml:space="preserve"> </w:t>
      </w:r>
      <w:r w:rsidRPr="000A51BC">
        <w:t xml:space="preserve">Коваленко О. І. Кримінальна відповідальність за замовні вбивства: теоретичний аналіз. </w:t>
      </w:r>
      <w:proofErr w:type="spellStart"/>
      <w:r w:rsidRPr="000A51BC">
        <w:t>Автореф</w:t>
      </w:r>
      <w:proofErr w:type="spellEnd"/>
      <w:r w:rsidRPr="000A51BC">
        <w:t xml:space="preserve">. </w:t>
      </w:r>
      <w:proofErr w:type="spellStart"/>
      <w:r w:rsidRPr="000A51BC">
        <w:t>дис</w:t>
      </w:r>
      <w:proofErr w:type="spellEnd"/>
      <w:r w:rsidRPr="000A51BC">
        <w:t xml:space="preserve">. </w:t>
      </w:r>
      <w:proofErr w:type="spellStart"/>
      <w:r w:rsidRPr="000A51BC">
        <w:t>канд</w:t>
      </w:r>
      <w:proofErr w:type="spellEnd"/>
      <w:r w:rsidRPr="000A51BC">
        <w:t xml:space="preserve">. </w:t>
      </w:r>
      <w:proofErr w:type="spellStart"/>
      <w:r w:rsidRPr="000A51BC">
        <w:t>правознав</w:t>
      </w:r>
      <w:proofErr w:type="spellEnd"/>
      <w:r w:rsidRPr="000A51BC">
        <w:t>. – Київ, 2011. – 20 с.</w:t>
      </w:r>
    </w:p>
  </w:footnote>
  <w:footnote w:id="20">
    <w:p w14:paraId="44FB33E8" w14:textId="31F1EDD6" w:rsidR="000A51BC" w:rsidRDefault="000A51BC">
      <w:pPr>
        <w:pStyle w:val="a9"/>
      </w:pPr>
      <w:r>
        <w:rPr>
          <w:rStyle w:val="ab"/>
        </w:rPr>
        <w:footnoteRef/>
      </w:r>
      <w:r>
        <w:t xml:space="preserve"> </w:t>
      </w:r>
      <w:proofErr w:type="spellStart"/>
      <w:r w:rsidRPr="000A51BC">
        <w:t>Козиренко</w:t>
      </w:r>
      <w:proofErr w:type="spellEnd"/>
      <w:r w:rsidRPr="000A51BC">
        <w:t xml:space="preserve"> Ю. І. Аналіз судових рішень за справами про умисне вбивство на замовлення // Юридичний вісник. – Одеса, 2016. – № 10. – С. 130–138.</w:t>
      </w:r>
    </w:p>
  </w:footnote>
  <w:footnote w:id="21">
    <w:p w14:paraId="35BA8F74" w14:textId="42CC6684" w:rsidR="000A51BC" w:rsidRDefault="000A51BC">
      <w:pPr>
        <w:pStyle w:val="a9"/>
      </w:pPr>
      <w:r>
        <w:rPr>
          <w:rStyle w:val="ab"/>
        </w:rPr>
        <w:footnoteRef/>
      </w:r>
      <w:r>
        <w:t xml:space="preserve"> </w:t>
      </w:r>
      <w:r w:rsidRPr="000A51BC">
        <w:t>Козловський В. С. Кримінальне право України. – Київ, 2010. – 320 с.</w:t>
      </w:r>
    </w:p>
  </w:footnote>
  <w:footnote w:id="22">
    <w:p w14:paraId="2CC61129" w14:textId="4DFA2B54" w:rsidR="000A51BC" w:rsidRDefault="000A51BC">
      <w:pPr>
        <w:pStyle w:val="a9"/>
      </w:pPr>
      <w:r>
        <w:rPr>
          <w:rStyle w:val="ab"/>
        </w:rPr>
        <w:footnoteRef/>
      </w:r>
      <w:r>
        <w:t xml:space="preserve"> </w:t>
      </w:r>
      <w:r w:rsidRPr="000A51BC">
        <w:t>Кравченко І. П. Правове регулювання замовного вбивства в Україні // Юридичний часопис. – Київ, 2016. – № 8. – С. 120–128.</w:t>
      </w:r>
    </w:p>
  </w:footnote>
  <w:footnote w:id="23">
    <w:p w14:paraId="7C0BA1EB" w14:textId="51836BB0" w:rsidR="000A51BC" w:rsidRDefault="000A51BC">
      <w:pPr>
        <w:pStyle w:val="a9"/>
      </w:pPr>
      <w:r>
        <w:rPr>
          <w:rStyle w:val="ab"/>
        </w:rPr>
        <w:footnoteRef/>
      </w:r>
      <w:r>
        <w:t xml:space="preserve"> </w:t>
      </w:r>
      <w:r w:rsidRPr="000A51BC">
        <w:t>Левченко М. Економічні аспекти кримінальної відповідальності за замовне вбивство // Журнал економічного права. – Київ, 2012. – № 1. – С. 45–52.</w:t>
      </w:r>
    </w:p>
  </w:footnote>
  <w:footnote w:id="24">
    <w:p w14:paraId="0DD131B6" w14:textId="5F99FDFC" w:rsidR="000A51BC" w:rsidRDefault="000A51BC">
      <w:pPr>
        <w:pStyle w:val="a9"/>
      </w:pPr>
      <w:r>
        <w:rPr>
          <w:rStyle w:val="ab"/>
        </w:rPr>
        <w:footnoteRef/>
      </w:r>
      <w:r>
        <w:t xml:space="preserve"> </w:t>
      </w:r>
      <w:r w:rsidRPr="000A51BC">
        <w:t>Литвин В. М. Сучасні тенденції кримінального права. – Київ, 2016. – 310 с.</w:t>
      </w:r>
    </w:p>
  </w:footnote>
  <w:footnote w:id="25">
    <w:p w14:paraId="13091783" w14:textId="35E1553D" w:rsidR="000A51BC" w:rsidRDefault="000A51BC">
      <w:pPr>
        <w:pStyle w:val="a9"/>
      </w:pPr>
      <w:r>
        <w:rPr>
          <w:rStyle w:val="ab"/>
        </w:rPr>
        <w:footnoteRef/>
      </w:r>
      <w:r>
        <w:t xml:space="preserve"> </w:t>
      </w:r>
      <w:r w:rsidRPr="000A51BC">
        <w:t>Литвиненко П. О. Особливості розслідування справ про замовні вбивства // Журнал детективної журналістики. – Київ, 2018. – № 3. – С. 72–80.</w:t>
      </w:r>
    </w:p>
  </w:footnote>
  <w:footnote w:id="26">
    <w:p w14:paraId="282E8B83" w14:textId="6FFCB6F4" w:rsidR="000A51BC" w:rsidRDefault="000A51BC">
      <w:pPr>
        <w:pStyle w:val="a9"/>
      </w:pPr>
      <w:r>
        <w:rPr>
          <w:rStyle w:val="ab"/>
        </w:rPr>
        <w:footnoteRef/>
      </w:r>
      <w:r>
        <w:t xml:space="preserve"> </w:t>
      </w:r>
      <w:r w:rsidRPr="000A51BC">
        <w:t>Литвиненко Ю. М. Огляд дослідження «Психологічні аспекти умисного вбивства» // Правова думка. – Львів, 2020. – С. 55–57.</w:t>
      </w:r>
    </w:p>
  </w:footnote>
  <w:footnote w:id="27">
    <w:p w14:paraId="73144FA7" w14:textId="3AFAA00F" w:rsidR="000A51BC" w:rsidRDefault="000A51BC">
      <w:pPr>
        <w:pStyle w:val="a9"/>
      </w:pPr>
      <w:r>
        <w:rPr>
          <w:rStyle w:val="ab"/>
        </w:rPr>
        <w:footnoteRef/>
      </w:r>
      <w:r>
        <w:t xml:space="preserve"> </w:t>
      </w:r>
      <w:r w:rsidRPr="000A51BC">
        <w:t>Марченко Р. Роль медіа в розкритті справ про замовні вбивства // Сучасні проблеми кримінології. – Київ, 2015. – № 5. – С. 55–63.</w:t>
      </w:r>
    </w:p>
  </w:footnote>
  <w:footnote w:id="28">
    <w:p w14:paraId="7B11B9AC" w14:textId="028D1A0A" w:rsidR="000A51BC" w:rsidRDefault="000A51BC">
      <w:pPr>
        <w:pStyle w:val="a9"/>
      </w:pPr>
      <w:r>
        <w:rPr>
          <w:rStyle w:val="ab"/>
        </w:rPr>
        <w:footnoteRef/>
      </w:r>
      <w:r>
        <w:t xml:space="preserve"> </w:t>
      </w:r>
      <w:r w:rsidRPr="000A51BC">
        <w:t>Мартинюк В. П. Вплив соціально-економічних чинників на замовні вбивства // Журнал соціології права. – Львів, 2018. – № 1. – С. 40–48.</w:t>
      </w:r>
    </w:p>
  </w:footnote>
  <w:footnote w:id="29">
    <w:p w14:paraId="066CA3AD" w14:textId="6B15870A" w:rsidR="000A51BC" w:rsidRDefault="000A51BC">
      <w:pPr>
        <w:pStyle w:val="a9"/>
      </w:pPr>
      <w:r>
        <w:rPr>
          <w:rStyle w:val="ab"/>
        </w:rPr>
        <w:footnoteRef/>
      </w:r>
      <w:r>
        <w:t xml:space="preserve"> </w:t>
      </w:r>
      <w:r w:rsidRPr="000A51BC">
        <w:t>Михайленко В. П. Юридичні засади кримінальної відповідальності за умисне вбивство. – Львів, 2013. – 18 с.</w:t>
      </w:r>
    </w:p>
  </w:footnote>
  <w:footnote w:id="30">
    <w:p w14:paraId="1D6EBC0A" w14:textId="26EFEFCA" w:rsidR="000A51BC" w:rsidRDefault="000A51BC">
      <w:pPr>
        <w:pStyle w:val="a9"/>
      </w:pPr>
      <w:r>
        <w:rPr>
          <w:rStyle w:val="ab"/>
        </w:rPr>
        <w:footnoteRef/>
      </w:r>
      <w:r>
        <w:t xml:space="preserve"> </w:t>
      </w:r>
      <w:r w:rsidRPr="000A51BC">
        <w:t>Михайленко В. П. Рецензія на дослідження «Кримінально-правова кваліфікація замовних вбивств» // Правознавство України. – Львів, 2020. – С. 75–77.</w:t>
      </w:r>
    </w:p>
  </w:footnote>
  <w:footnote w:id="31">
    <w:p w14:paraId="116C8FE8" w14:textId="1996595E" w:rsidR="000A51BC" w:rsidRDefault="000A51BC">
      <w:pPr>
        <w:pStyle w:val="a9"/>
      </w:pPr>
      <w:r>
        <w:rPr>
          <w:rStyle w:val="ab"/>
        </w:rPr>
        <w:footnoteRef/>
      </w:r>
      <w:r>
        <w:t xml:space="preserve"> </w:t>
      </w:r>
      <w:r w:rsidRPr="000A51BC">
        <w:t>Мироненко Т. Кримінологічна характеристика умисного вбивства за замовленням // Журнал кримінології. – Львів, 2015. – № 6. – С. 88–96.</w:t>
      </w:r>
    </w:p>
  </w:footnote>
  <w:footnote w:id="32">
    <w:p w14:paraId="3A73043F" w14:textId="4561111F" w:rsidR="000A51BC" w:rsidRDefault="000A51BC">
      <w:pPr>
        <w:pStyle w:val="a9"/>
      </w:pPr>
      <w:r>
        <w:rPr>
          <w:rStyle w:val="ab"/>
        </w:rPr>
        <w:footnoteRef/>
      </w:r>
      <w:r>
        <w:t xml:space="preserve"> </w:t>
      </w:r>
      <w:r w:rsidRPr="000A51BC">
        <w:t>Новак В. К. Замовне вбивство: юридичні аспекти. – Одеса, 2013. – 220 с.</w:t>
      </w:r>
    </w:p>
  </w:footnote>
  <w:footnote w:id="33">
    <w:p w14:paraId="3AB5EF5F" w14:textId="7227DFB3" w:rsidR="000A51BC" w:rsidRDefault="000A51BC">
      <w:pPr>
        <w:pStyle w:val="a9"/>
      </w:pPr>
      <w:r>
        <w:rPr>
          <w:rStyle w:val="ab"/>
        </w:rPr>
        <w:footnoteRef/>
      </w:r>
      <w:r>
        <w:t xml:space="preserve"> </w:t>
      </w:r>
      <w:r w:rsidRPr="000A51BC">
        <w:t>Олійник А. Соціально-правові аспекти замовних вбивств // Право і суспільство. – Харків, 2014. – № 4. – С. 77–84.</w:t>
      </w:r>
    </w:p>
  </w:footnote>
  <w:footnote w:id="34">
    <w:p w14:paraId="7598FED1" w14:textId="167D1F1C" w:rsidR="000A51BC" w:rsidRDefault="000A51BC">
      <w:pPr>
        <w:pStyle w:val="a9"/>
      </w:pPr>
      <w:r>
        <w:rPr>
          <w:rStyle w:val="ab"/>
        </w:rPr>
        <w:footnoteRef/>
      </w:r>
      <w:r>
        <w:t xml:space="preserve"> </w:t>
      </w:r>
      <w:r w:rsidRPr="000A51BC">
        <w:t>Павленко М. Юридичний аналіз умисного вбивства за замовленням // Юридична практика. – Київ, 2015. – № 2. – С. 70–78.</w:t>
      </w:r>
    </w:p>
  </w:footnote>
  <w:footnote w:id="35">
    <w:p w14:paraId="6CC15DFC" w14:textId="0019E5C5" w:rsidR="000A51BC" w:rsidRDefault="000A51BC">
      <w:pPr>
        <w:pStyle w:val="a9"/>
      </w:pPr>
      <w:r>
        <w:rPr>
          <w:rStyle w:val="ab"/>
        </w:rPr>
        <w:footnoteRef/>
      </w:r>
      <w:r>
        <w:t xml:space="preserve"> </w:t>
      </w:r>
      <w:r w:rsidRPr="000A51BC">
        <w:t>Романенко В. С. Проблеми кваліфікації замовних вбивств // Кримінологія та кримінальне право. – Харків, 2014. – № 3. – С. 88–95.</w:t>
      </w:r>
    </w:p>
  </w:footnote>
  <w:footnote w:id="36">
    <w:p w14:paraId="3E74AC46" w14:textId="6A3B9581" w:rsidR="000A51BC" w:rsidRDefault="000A51BC">
      <w:pPr>
        <w:pStyle w:val="a9"/>
      </w:pPr>
      <w:r>
        <w:rPr>
          <w:rStyle w:val="ab"/>
        </w:rPr>
        <w:footnoteRef/>
      </w:r>
      <w:r>
        <w:t xml:space="preserve"> </w:t>
      </w:r>
      <w:r w:rsidRPr="000A51BC">
        <w:t>Романенко В. С. Рецензія на роботу «Юридичний аналіз умисного вбивства за замовленням» // Судова практика України. – Львів, 2019. – С. 80–82.</w:t>
      </w:r>
    </w:p>
  </w:footnote>
  <w:footnote w:id="37">
    <w:p w14:paraId="720DA7C3" w14:textId="6884C21B" w:rsidR="000A51BC" w:rsidRDefault="000A51BC">
      <w:pPr>
        <w:pStyle w:val="a9"/>
      </w:pPr>
      <w:r>
        <w:rPr>
          <w:rStyle w:val="ab"/>
        </w:rPr>
        <w:footnoteRef/>
      </w:r>
      <w:r>
        <w:t xml:space="preserve"> </w:t>
      </w:r>
      <w:r w:rsidRPr="000A51BC">
        <w:t>Сидоренко О. П. Мотивація в кримінальних злочинах: випадки вбивств. – Львів, 2011. – 240 с.</w:t>
      </w:r>
    </w:p>
  </w:footnote>
  <w:footnote w:id="38">
    <w:p w14:paraId="5587D546" w14:textId="7E00DC1A" w:rsidR="000A51BC" w:rsidRDefault="000A51BC">
      <w:pPr>
        <w:pStyle w:val="a9"/>
      </w:pPr>
      <w:r>
        <w:rPr>
          <w:rStyle w:val="ab"/>
        </w:rPr>
        <w:footnoteRef/>
      </w:r>
      <w:r>
        <w:t xml:space="preserve"> </w:t>
      </w:r>
      <w:r w:rsidRPr="000A51BC">
        <w:t>Сидорова Н. В. Роль експертиз у справах про замовне вбивство // Журнал судової експертизи. – Київ, 2013. – № 7. – С. 56–62.</w:t>
      </w:r>
    </w:p>
  </w:footnote>
  <w:footnote w:id="39">
    <w:p w14:paraId="7E4B35BD" w14:textId="4244B381" w:rsidR="000A51BC" w:rsidRDefault="000A51BC">
      <w:pPr>
        <w:pStyle w:val="a9"/>
      </w:pPr>
      <w:r>
        <w:rPr>
          <w:rStyle w:val="ab"/>
        </w:rPr>
        <w:footnoteRef/>
      </w:r>
      <w:r>
        <w:t xml:space="preserve"> </w:t>
      </w:r>
      <w:r w:rsidRPr="000A51BC">
        <w:t>Сидорова Н. В. Рецензія на збірник статей «Проблеми доведення в справі про замовне вбивство» // Право і суспільство. – Київ, 2018. – С. 70–72.</w:t>
      </w:r>
    </w:p>
  </w:footnote>
  <w:footnote w:id="40">
    <w:p w14:paraId="08F5E93F" w14:textId="2C4C928F" w:rsidR="000A51BC" w:rsidRDefault="000A51BC">
      <w:pPr>
        <w:pStyle w:val="a9"/>
      </w:pPr>
      <w:r>
        <w:rPr>
          <w:rStyle w:val="ab"/>
        </w:rPr>
        <w:footnoteRef/>
      </w:r>
      <w:r>
        <w:t xml:space="preserve"> </w:t>
      </w:r>
      <w:r w:rsidRPr="000A51BC">
        <w:t xml:space="preserve">Стеценко І. С. Особливості кваліфікації замовних вбивств. </w:t>
      </w:r>
      <w:proofErr w:type="spellStart"/>
      <w:r w:rsidRPr="000A51BC">
        <w:t>Автореф</w:t>
      </w:r>
      <w:proofErr w:type="spellEnd"/>
      <w:r w:rsidRPr="000A51BC">
        <w:t xml:space="preserve">. </w:t>
      </w:r>
      <w:proofErr w:type="spellStart"/>
      <w:r w:rsidRPr="000A51BC">
        <w:t>дис</w:t>
      </w:r>
      <w:proofErr w:type="spellEnd"/>
      <w:r w:rsidRPr="000A51BC">
        <w:t xml:space="preserve">. </w:t>
      </w:r>
      <w:proofErr w:type="spellStart"/>
      <w:r w:rsidRPr="000A51BC">
        <w:t>канд</w:t>
      </w:r>
      <w:proofErr w:type="spellEnd"/>
      <w:r w:rsidRPr="000A51BC">
        <w:t xml:space="preserve">. </w:t>
      </w:r>
      <w:proofErr w:type="spellStart"/>
      <w:r w:rsidRPr="000A51BC">
        <w:t>правознав</w:t>
      </w:r>
      <w:proofErr w:type="spellEnd"/>
      <w:r w:rsidRPr="000A51BC">
        <w:t>. – Харків, 2015. – 22 с.</w:t>
      </w:r>
    </w:p>
  </w:footnote>
  <w:footnote w:id="41">
    <w:p w14:paraId="0C798D89" w14:textId="409FE886" w:rsidR="000A51BC" w:rsidRDefault="000A51BC">
      <w:pPr>
        <w:pStyle w:val="a9"/>
      </w:pPr>
      <w:r>
        <w:rPr>
          <w:rStyle w:val="ab"/>
        </w:rPr>
        <w:footnoteRef/>
      </w:r>
      <w:r>
        <w:t xml:space="preserve"> </w:t>
      </w:r>
      <w:r w:rsidRPr="000A51BC">
        <w:t>Соловйов І. Аналіз доктринальних підходів до умисного вбивства на замовлення // Доктрина і практика. – Харків, 2019. – № 7. – С. 85–92.</w:t>
      </w:r>
    </w:p>
  </w:footnote>
  <w:footnote w:id="42">
    <w:p w14:paraId="686AD1F4" w14:textId="5C5CD9F8" w:rsidR="000A51BC" w:rsidRDefault="000A51BC">
      <w:pPr>
        <w:pStyle w:val="a9"/>
      </w:pPr>
      <w:r>
        <w:rPr>
          <w:rStyle w:val="ab"/>
        </w:rPr>
        <w:footnoteRef/>
      </w:r>
      <w:r>
        <w:t xml:space="preserve"> </w:t>
      </w:r>
      <w:r w:rsidRPr="000A51BC">
        <w:t>Ткаченко В. Проблеми застосування кримінального законодавства у справах про замовне вбивство // Судова практика України. – Львів, 2013. – № 9. – С. 102–110.</w:t>
      </w:r>
    </w:p>
  </w:footnote>
  <w:footnote w:id="43">
    <w:p w14:paraId="299D8D1D" w14:textId="589077C9" w:rsidR="000A51BC" w:rsidRDefault="000A51BC">
      <w:pPr>
        <w:pStyle w:val="a9"/>
      </w:pPr>
      <w:r>
        <w:rPr>
          <w:rStyle w:val="ab"/>
        </w:rPr>
        <w:footnoteRef/>
      </w:r>
      <w:r>
        <w:t xml:space="preserve"> </w:t>
      </w:r>
      <w:proofErr w:type="spellStart"/>
      <w:r w:rsidRPr="000A51BC">
        <w:t>Ушкалов</w:t>
      </w:r>
      <w:proofErr w:type="spellEnd"/>
      <w:r w:rsidRPr="000A51BC">
        <w:t xml:space="preserve"> Л. П. Рецензія на книгу «Сучасні тенденції кримінального права» // Око. – Харків, 2019. – С. 66–68.</w:t>
      </w:r>
    </w:p>
  </w:footnote>
  <w:footnote w:id="44">
    <w:p w14:paraId="17E838F0" w14:textId="37714E62" w:rsidR="000A51BC" w:rsidRDefault="000A51BC">
      <w:pPr>
        <w:pStyle w:val="a9"/>
      </w:pPr>
      <w:r>
        <w:rPr>
          <w:rStyle w:val="ab"/>
        </w:rPr>
        <w:footnoteRef/>
      </w:r>
      <w:r>
        <w:t xml:space="preserve"> </w:t>
      </w:r>
      <w:r w:rsidRPr="000A51BC">
        <w:t>Чернишова В. М. Методологічні підходи до кваліфікації умисного вбивства на замовлення // Науковий вісник університету. – Харків, 2018. – № 2. – С. 67–75.</w:t>
      </w:r>
    </w:p>
  </w:footnote>
  <w:footnote w:id="45">
    <w:p w14:paraId="044B7898" w14:textId="7D72F3F6" w:rsidR="000A51BC" w:rsidRDefault="000A51BC">
      <w:pPr>
        <w:pStyle w:val="a9"/>
      </w:pPr>
      <w:r>
        <w:rPr>
          <w:rStyle w:val="ab"/>
        </w:rPr>
        <w:footnoteRef/>
      </w:r>
      <w:r>
        <w:t xml:space="preserve"> </w:t>
      </w:r>
      <w:r w:rsidRPr="000A51BC">
        <w:t>Яремчук О. М. Проблеми правового регулювання умисного вбивства на замовлення // Правове мислення. – Київ, 2020. – № 2. – С. 95–103.</w:t>
      </w:r>
    </w:p>
  </w:footnote>
  <w:footnote w:id="46">
    <w:p w14:paraId="2A1DF535" w14:textId="1D662978" w:rsidR="000A51BC" w:rsidRDefault="000A51BC">
      <w:pPr>
        <w:pStyle w:val="a9"/>
      </w:pPr>
      <w:r>
        <w:rPr>
          <w:rStyle w:val="ab"/>
        </w:rPr>
        <w:footnoteRef/>
      </w:r>
      <w:r>
        <w:t xml:space="preserve"> </w:t>
      </w:r>
      <w:r w:rsidRPr="000A51BC">
        <w:t xml:space="preserve">Центральний державний архів України у Львові (ЦДІА України у Львові). Ф. 52 (Наукове товариство ім. Шевченка у Львові), </w:t>
      </w:r>
      <w:proofErr w:type="spellStart"/>
      <w:r w:rsidRPr="000A51BC">
        <w:t>спр</w:t>
      </w:r>
      <w:proofErr w:type="spellEnd"/>
      <w:r w:rsidRPr="000A51BC">
        <w:t xml:space="preserve">. 19, </w:t>
      </w:r>
      <w:proofErr w:type="spellStart"/>
      <w:r w:rsidRPr="000A51BC">
        <w:t>арк</w:t>
      </w:r>
      <w:proofErr w:type="spellEnd"/>
      <w:r w:rsidRPr="000A51BC">
        <w:t>.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751866"/>
      <w:docPartObj>
        <w:docPartGallery w:val="Page Numbers (Top of Page)"/>
        <w:docPartUnique/>
      </w:docPartObj>
    </w:sdtPr>
    <w:sdtEndPr/>
    <w:sdtContent>
      <w:p w14:paraId="1FAF4D81" w14:textId="75FBFD30" w:rsidR="00C429B4" w:rsidRDefault="00C429B4">
        <w:pPr>
          <w:pStyle w:val="a5"/>
          <w:jc w:val="right"/>
        </w:pPr>
        <w:r>
          <w:fldChar w:fldCharType="begin"/>
        </w:r>
        <w:r>
          <w:instrText>PAGE   \* MERGEFORMAT</w:instrText>
        </w:r>
        <w:r>
          <w:fldChar w:fldCharType="separate"/>
        </w:r>
        <w:r w:rsidR="00AE4AE7">
          <w:rPr>
            <w:noProof/>
          </w:rPr>
          <w:t>2</w:t>
        </w:r>
        <w:r>
          <w:fldChar w:fldCharType="end"/>
        </w:r>
      </w:p>
    </w:sdtContent>
  </w:sdt>
  <w:p w14:paraId="00BB5EA9" w14:textId="77777777" w:rsidR="00C429B4" w:rsidRDefault="00C429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14F"/>
    <w:multiLevelType w:val="hybridMultilevel"/>
    <w:tmpl w:val="25020D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BB2731"/>
    <w:multiLevelType w:val="hybridMultilevel"/>
    <w:tmpl w:val="8EF84BF4"/>
    <w:lvl w:ilvl="0" w:tplc="B38ED89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C2599D"/>
    <w:multiLevelType w:val="multilevel"/>
    <w:tmpl w:val="4DA4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B6AF8"/>
    <w:multiLevelType w:val="hybridMultilevel"/>
    <w:tmpl w:val="98EAD1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E267CFB"/>
    <w:multiLevelType w:val="hybridMultilevel"/>
    <w:tmpl w:val="01E65194"/>
    <w:lvl w:ilvl="0" w:tplc="F4FC2CB0">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A80462E"/>
    <w:multiLevelType w:val="hybridMultilevel"/>
    <w:tmpl w:val="34BEC6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BBF1E20"/>
    <w:multiLevelType w:val="hybridMultilevel"/>
    <w:tmpl w:val="63D0B03E"/>
    <w:lvl w:ilvl="0" w:tplc="628AB40A">
      <w:numFmt w:val="bullet"/>
      <w:lvlText w:val="-"/>
      <w:lvlJc w:val="left"/>
      <w:pPr>
        <w:ind w:left="2484" w:hanging="360"/>
      </w:pPr>
      <w:rPr>
        <w:rFonts w:ascii="Times New Roman" w:eastAsia="Times New Roman" w:hAnsi="Times New Roman" w:cs="Times New Roman" w:hint="default"/>
        <w:sz w:val="28"/>
      </w:rPr>
    </w:lvl>
    <w:lvl w:ilvl="1" w:tplc="04220003" w:tentative="1">
      <w:start w:val="1"/>
      <w:numFmt w:val="bullet"/>
      <w:lvlText w:val="o"/>
      <w:lvlJc w:val="left"/>
      <w:pPr>
        <w:ind w:left="3204" w:hanging="360"/>
      </w:pPr>
      <w:rPr>
        <w:rFonts w:ascii="Courier New" w:hAnsi="Courier New" w:cs="Courier New" w:hint="default"/>
      </w:rPr>
    </w:lvl>
    <w:lvl w:ilvl="2" w:tplc="04220005" w:tentative="1">
      <w:start w:val="1"/>
      <w:numFmt w:val="bullet"/>
      <w:lvlText w:val=""/>
      <w:lvlJc w:val="left"/>
      <w:pPr>
        <w:ind w:left="3924" w:hanging="360"/>
      </w:pPr>
      <w:rPr>
        <w:rFonts w:ascii="Wingdings" w:hAnsi="Wingdings" w:hint="default"/>
      </w:rPr>
    </w:lvl>
    <w:lvl w:ilvl="3" w:tplc="04220001" w:tentative="1">
      <w:start w:val="1"/>
      <w:numFmt w:val="bullet"/>
      <w:lvlText w:val=""/>
      <w:lvlJc w:val="left"/>
      <w:pPr>
        <w:ind w:left="4644" w:hanging="360"/>
      </w:pPr>
      <w:rPr>
        <w:rFonts w:ascii="Symbol" w:hAnsi="Symbol" w:hint="default"/>
      </w:rPr>
    </w:lvl>
    <w:lvl w:ilvl="4" w:tplc="04220003" w:tentative="1">
      <w:start w:val="1"/>
      <w:numFmt w:val="bullet"/>
      <w:lvlText w:val="o"/>
      <w:lvlJc w:val="left"/>
      <w:pPr>
        <w:ind w:left="5364" w:hanging="360"/>
      </w:pPr>
      <w:rPr>
        <w:rFonts w:ascii="Courier New" w:hAnsi="Courier New" w:cs="Courier New" w:hint="default"/>
      </w:rPr>
    </w:lvl>
    <w:lvl w:ilvl="5" w:tplc="04220005" w:tentative="1">
      <w:start w:val="1"/>
      <w:numFmt w:val="bullet"/>
      <w:lvlText w:val=""/>
      <w:lvlJc w:val="left"/>
      <w:pPr>
        <w:ind w:left="6084" w:hanging="360"/>
      </w:pPr>
      <w:rPr>
        <w:rFonts w:ascii="Wingdings" w:hAnsi="Wingdings" w:hint="default"/>
      </w:rPr>
    </w:lvl>
    <w:lvl w:ilvl="6" w:tplc="04220001" w:tentative="1">
      <w:start w:val="1"/>
      <w:numFmt w:val="bullet"/>
      <w:lvlText w:val=""/>
      <w:lvlJc w:val="left"/>
      <w:pPr>
        <w:ind w:left="6804" w:hanging="360"/>
      </w:pPr>
      <w:rPr>
        <w:rFonts w:ascii="Symbol" w:hAnsi="Symbol" w:hint="default"/>
      </w:rPr>
    </w:lvl>
    <w:lvl w:ilvl="7" w:tplc="04220003" w:tentative="1">
      <w:start w:val="1"/>
      <w:numFmt w:val="bullet"/>
      <w:lvlText w:val="o"/>
      <w:lvlJc w:val="left"/>
      <w:pPr>
        <w:ind w:left="7524" w:hanging="360"/>
      </w:pPr>
      <w:rPr>
        <w:rFonts w:ascii="Courier New" w:hAnsi="Courier New" w:cs="Courier New" w:hint="default"/>
      </w:rPr>
    </w:lvl>
    <w:lvl w:ilvl="8" w:tplc="04220005" w:tentative="1">
      <w:start w:val="1"/>
      <w:numFmt w:val="bullet"/>
      <w:lvlText w:val=""/>
      <w:lvlJc w:val="left"/>
      <w:pPr>
        <w:ind w:left="8244" w:hanging="360"/>
      </w:pPr>
      <w:rPr>
        <w:rFonts w:ascii="Wingdings" w:hAnsi="Wingdings" w:hint="default"/>
      </w:rPr>
    </w:lvl>
  </w:abstractNum>
  <w:abstractNum w:abstractNumId="7" w15:restartNumberingAfterBreak="0">
    <w:nsid w:val="1FCF0AB2"/>
    <w:multiLevelType w:val="hybridMultilevel"/>
    <w:tmpl w:val="A226FE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EAD4C2B"/>
    <w:multiLevelType w:val="hybridMultilevel"/>
    <w:tmpl w:val="8DB03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471B30"/>
    <w:multiLevelType w:val="hybridMultilevel"/>
    <w:tmpl w:val="86F83B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4343F59"/>
    <w:multiLevelType w:val="hybridMultilevel"/>
    <w:tmpl w:val="F976B3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4BA495B"/>
    <w:multiLevelType w:val="hybridMultilevel"/>
    <w:tmpl w:val="D5A83F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A5A1A5B"/>
    <w:multiLevelType w:val="hybridMultilevel"/>
    <w:tmpl w:val="F06017FE"/>
    <w:lvl w:ilvl="0" w:tplc="B38ED89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037757"/>
    <w:multiLevelType w:val="hybridMultilevel"/>
    <w:tmpl w:val="113C6B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6A6203B6"/>
    <w:multiLevelType w:val="hybridMultilevel"/>
    <w:tmpl w:val="0792C398"/>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6B9F1338"/>
    <w:multiLevelType w:val="hybridMultilevel"/>
    <w:tmpl w:val="03261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D3436FD"/>
    <w:multiLevelType w:val="hybridMultilevel"/>
    <w:tmpl w:val="71F4FD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7913970"/>
    <w:multiLevelType w:val="multilevel"/>
    <w:tmpl w:val="0ECC2B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9"/>
  </w:num>
  <w:num w:numId="3">
    <w:abstractNumId w:val="10"/>
  </w:num>
  <w:num w:numId="4">
    <w:abstractNumId w:val="4"/>
  </w:num>
  <w:num w:numId="5">
    <w:abstractNumId w:val="12"/>
  </w:num>
  <w:num w:numId="6">
    <w:abstractNumId w:val="1"/>
  </w:num>
  <w:num w:numId="7">
    <w:abstractNumId w:val="11"/>
  </w:num>
  <w:num w:numId="8">
    <w:abstractNumId w:val="16"/>
  </w:num>
  <w:num w:numId="9">
    <w:abstractNumId w:val="5"/>
  </w:num>
  <w:num w:numId="10">
    <w:abstractNumId w:val="14"/>
  </w:num>
  <w:num w:numId="11">
    <w:abstractNumId w:val="2"/>
  </w:num>
  <w:num w:numId="12">
    <w:abstractNumId w:val="15"/>
  </w:num>
  <w:num w:numId="13">
    <w:abstractNumId w:val="8"/>
  </w:num>
  <w:num w:numId="14">
    <w:abstractNumId w:val="7"/>
  </w:num>
  <w:num w:numId="15">
    <w:abstractNumId w:val="13"/>
  </w:num>
  <w:num w:numId="16">
    <w:abstractNumId w:val="0"/>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F9"/>
    <w:rsid w:val="0000033E"/>
    <w:rsid w:val="00003A84"/>
    <w:rsid w:val="00006CA3"/>
    <w:rsid w:val="0000791C"/>
    <w:rsid w:val="000140E7"/>
    <w:rsid w:val="000223CE"/>
    <w:rsid w:val="00024ADE"/>
    <w:rsid w:val="00025BA7"/>
    <w:rsid w:val="00031EE8"/>
    <w:rsid w:val="0005028F"/>
    <w:rsid w:val="00063D1E"/>
    <w:rsid w:val="000676B7"/>
    <w:rsid w:val="0007315A"/>
    <w:rsid w:val="00095361"/>
    <w:rsid w:val="000A01F0"/>
    <w:rsid w:val="000A51BC"/>
    <w:rsid w:val="000B0FE0"/>
    <w:rsid w:val="000D19A0"/>
    <w:rsid w:val="000D3F4B"/>
    <w:rsid w:val="000E1498"/>
    <w:rsid w:val="000E6588"/>
    <w:rsid w:val="000E68B6"/>
    <w:rsid w:val="00103A6E"/>
    <w:rsid w:val="001046A4"/>
    <w:rsid w:val="00130814"/>
    <w:rsid w:val="0013136C"/>
    <w:rsid w:val="0014351A"/>
    <w:rsid w:val="00162AE1"/>
    <w:rsid w:val="0017112C"/>
    <w:rsid w:val="00171D74"/>
    <w:rsid w:val="00181FDE"/>
    <w:rsid w:val="00183439"/>
    <w:rsid w:val="00191A5F"/>
    <w:rsid w:val="001A3A13"/>
    <w:rsid w:val="001A54AD"/>
    <w:rsid w:val="001A71F9"/>
    <w:rsid w:val="001B106D"/>
    <w:rsid w:val="001B2AF9"/>
    <w:rsid w:val="001B7749"/>
    <w:rsid w:val="001D0622"/>
    <w:rsid w:val="001D2FD9"/>
    <w:rsid w:val="001E54B9"/>
    <w:rsid w:val="001E63E5"/>
    <w:rsid w:val="00200759"/>
    <w:rsid w:val="002024CC"/>
    <w:rsid w:val="00225971"/>
    <w:rsid w:val="00230D40"/>
    <w:rsid w:val="00245B0B"/>
    <w:rsid w:val="00247258"/>
    <w:rsid w:val="002509C7"/>
    <w:rsid w:val="0025516F"/>
    <w:rsid w:val="00255F7D"/>
    <w:rsid w:val="0027489D"/>
    <w:rsid w:val="00280D48"/>
    <w:rsid w:val="00297424"/>
    <w:rsid w:val="00297503"/>
    <w:rsid w:val="002B15CC"/>
    <w:rsid w:val="002C7649"/>
    <w:rsid w:val="002D7E94"/>
    <w:rsid w:val="002E3869"/>
    <w:rsid w:val="00302D86"/>
    <w:rsid w:val="0030302D"/>
    <w:rsid w:val="003234F0"/>
    <w:rsid w:val="00337B28"/>
    <w:rsid w:val="00340FAB"/>
    <w:rsid w:val="0036095E"/>
    <w:rsid w:val="00361DFA"/>
    <w:rsid w:val="0038427E"/>
    <w:rsid w:val="0038670E"/>
    <w:rsid w:val="00387F3F"/>
    <w:rsid w:val="003950E4"/>
    <w:rsid w:val="00396EA8"/>
    <w:rsid w:val="00397AEB"/>
    <w:rsid w:val="003A0FEC"/>
    <w:rsid w:val="003A447E"/>
    <w:rsid w:val="003A582D"/>
    <w:rsid w:val="003C47F3"/>
    <w:rsid w:val="003C4EDC"/>
    <w:rsid w:val="003E150C"/>
    <w:rsid w:val="003F5314"/>
    <w:rsid w:val="004161BC"/>
    <w:rsid w:val="0042014B"/>
    <w:rsid w:val="00425E37"/>
    <w:rsid w:val="00440322"/>
    <w:rsid w:val="00442B74"/>
    <w:rsid w:val="00452AB3"/>
    <w:rsid w:val="0045573E"/>
    <w:rsid w:val="00464968"/>
    <w:rsid w:val="00465427"/>
    <w:rsid w:val="004771F9"/>
    <w:rsid w:val="0049608A"/>
    <w:rsid w:val="004A656D"/>
    <w:rsid w:val="004B4855"/>
    <w:rsid w:val="004B5749"/>
    <w:rsid w:val="004B66EC"/>
    <w:rsid w:val="004C4A05"/>
    <w:rsid w:val="004D0317"/>
    <w:rsid w:val="004D1DC9"/>
    <w:rsid w:val="004D3C27"/>
    <w:rsid w:val="004E0622"/>
    <w:rsid w:val="004E4513"/>
    <w:rsid w:val="004F61E7"/>
    <w:rsid w:val="00501993"/>
    <w:rsid w:val="005118DD"/>
    <w:rsid w:val="00514909"/>
    <w:rsid w:val="00522741"/>
    <w:rsid w:val="0052497B"/>
    <w:rsid w:val="005256BE"/>
    <w:rsid w:val="0053000C"/>
    <w:rsid w:val="00536E15"/>
    <w:rsid w:val="005478CE"/>
    <w:rsid w:val="005724F9"/>
    <w:rsid w:val="005761F7"/>
    <w:rsid w:val="005820AA"/>
    <w:rsid w:val="00583F73"/>
    <w:rsid w:val="005A4DFB"/>
    <w:rsid w:val="005B61D5"/>
    <w:rsid w:val="005C23FA"/>
    <w:rsid w:val="005C53D6"/>
    <w:rsid w:val="005D1EDC"/>
    <w:rsid w:val="005F16EC"/>
    <w:rsid w:val="005F3452"/>
    <w:rsid w:val="006064C0"/>
    <w:rsid w:val="00606CA0"/>
    <w:rsid w:val="0060778A"/>
    <w:rsid w:val="0061077F"/>
    <w:rsid w:val="006156C5"/>
    <w:rsid w:val="006170EC"/>
    <w:rsid w:val="00617F57"/>
    <w:rsid w:val="00632791"/>
    <w:rsid w:val="00633230"/>
    <w:rsid w:val="00637B24"/>
    <w:rsid w:val="00644FDA"/>
    <w:rsid w:val="00645243"/>
    <w:rsid w:val="006564BB"/>
    <w:rsid w:val="00660E4F"/>
    <w:rsid w:val="00660F06"/>
    <w:rsid w:val="0068584B"/>
    <w:rsid w:val="00686EE4"/>
    <w:rsid w:val="006923CB"/>
    <w:rsid w:val="00694BC3"/>
    <w:rsid w:val="006A6D4F"/>
    <w:rsid w:val="006B0B84"/>
    <w:rsid w:val="006B2E93"/>
    <w:rsid w:val="006B6110"/>
    <w:rsid w:val="006B6656"/>
    <w:rsid w:val="006C2DAC"/>
    <w:rsid w:val="006E075E"/>
    <w:rsid w:val="006F56EA"/>
    <w:rsid w:val="00706F38"/>
    <w:rsid w:val="00710BC4"/>
    <w:rsid w:val="00714379"/>
    <w:rsid w:val="007374BC"/>
    <w:rsid w:val="0075195E"/>
    <w:rsid w:val="0075353A"/>
    <w:rsid w:val="00761130"/>
    <w:rsid w:val="00761216"/>
    <w:rsid w:val="00766E45"/>
    <w:rsid w:val="007702BB"/>
    <w:rsid w:val="00797251"/>
    <w:rsid w:val="007A0545"/>
    <w:rsid w:val="007A193C"/>
    <w:rsid w:val="007A3D96"/>
    <w:rsid w:val="007A7C8C"/>
    <w:rsid w:val="007B0E4F"/>
    <w:rsid w:val="007B233F"/>
    <w:rsid w:val="007E2DA1"/>
    <w:rsid w:val="007F1D14"/>
    <w:rsid w:val="00802D03"/>
    <w:rsid w:val="00813097"/>
    <w:rsid w:val="008138E1"/>
    <w:rsid w:val="00813F1A"/>
    <w:rsid w:val="0082078A"/>
    <w:rsid w:val="008409A5"/>
    <w:rsid w:val="00847218"/>
    <w:rsid w:val="00854DC1"/>
    <w:rsid w:val="008552FB"/>
    <w:rsid w:val="00866CDE"/>
    <w:rsid w:val="008738D1"/>
    <w:rsid w:val="00874D89"/>
    <w:rsid w:val="008766F8"/>
    <w:rsid w:val="00884342"/>
    <w:rsid w:val="00887DD2"/>
    <w:rsid w:val="008956F9"/>
    <w:rsid w:val="00897696"/>
    <w:rsid w:val="008A0977"/>
    <w:rsid w:val="008C0CC0"/>
    <w:rsid w:val="008C23F1"/>
    <w:rsid w:val="008C4341"/>
    <w:rsid w:val="008C4D97"/>
    <w:rsid w:val="008D1B27"/>
    <w:rsid w:val="008D37DE"/>
    <w:rsid w:val="008D705A"/>
    <w:rsid w:val="008E1136"/>
    <w:rsid w:val="008E3727"/>
    <w:rsid w:val="008F1CBB"/>
    <w:rsid w:val="00906513"/>
    <w:rsid w:val="00914E94"/>
    <w:rsid w:val="00923718"/>
    <w:rsid w:val="009464C3"/>
    <w:rsid w:val="00964802"/>
    <w:rsid w:val="00997D61"/>
    <w:rsid w:val="009B22D5"/>
    <w:rsid w:val="009E2163"/>
    <w:rsid w:val="009E3A0E"/>
    <w:rsid w:val="00A01F1F"/>
    <w:rsid w:val="00A03F2C"/>
    <w:rsid w:val="00A10D13"/>
    <w:rsid w:val="00A257B4"/>
    <w:rsid w:val="00A509B0"/>
    <w:rsid w:val="00A55F91"/>
    <w:rsid w:val="00A61905"/>
    <w:rsid w:val="00A6542B"/>
    <w:rsid w:val="00A71A0E"/>
    <w:rsid w:val="00A748CB"/>
    <w:rsid w:val="00A848BB"/>
    <w:rsid w:val="00A86AB3"/>
    <w:rsid w:val="00A87B58"/>
    <w:rsid w:val="00A910F0"/>
    <w:rsid w:val="00AB0C94"/>
    <w:rsid w:val="00AB4276"/>
    <w:rsid w:val="00AB5C77"/>
    <w:rsid w:val="00AB6D54"/>
    <w:rsid w:val="00AC2534"/>
    <w:rsid w:val="00AC26C4"/>
    <w:rsid w:val="00AC7546"/>
    <w:rsid w:val="00AD6197"/>
    <w:rsid w:val="00AE1797"/>
    <w:rsid w:val="00AE4AE7"/>
    <w:rsid w:val="00AF0501"/>
    <w:rsid w:val="00AF5722"/>
    <w:rsid w:val="00B1042F"/>
    <w:rsid w:val="00B1456E"/>
    <w:rsid w:val="00B264B4"/>
    <w:rsid w:val="00B62CD8"/>
    <w:rsid w:val="00B7316A"/>
    <w:rsid w:val="00B848F5"/>
    <w:rsid w:val="00BA7F5B"/>
    <w:rsid w:val="00BB0DEB"/>
    <w:rsid w:val="00BB7FD8"/>
    <w:rsid w:val="00BE7691"/>
    <w:rsid w:val="00BF0E8F"/>
    <w:rsid w:val="00C04FB8"/>
    <w:rsid w:val="00C053AE"/>
    <w:rsid w:val="00C161D7"/>
    <w:rsid w:val="00C2265D"/>
    <w:rsid w:val="00C22971"/>
    <w:rsid w:val="00C2381F"/>
    <w:rsid w:val="00C429B4"/>
    <w:rsid w:val="00C42FD2"/>
    <w:rsid w:val="00C6370D"/>
    <w:rsid w:val="00C87509"/>
    <w:rsid w:val="00CB3634"/>
    <w:rsid w:val="00CC3521"/>
    <w:rsid w:val="00CD0B5E"/>
    <w:rsid w:val="00CD4C51"/>
    <w:rsid w:val="00CE1812"/>
    <w:rsid w:val="00CF4AF0"/>
    <w:rsid w:val="00CF606E"/>
    <w:rsid w:val="00D12831"/>
    <w:rsid w:val="00D12C51"/>
    <w:rsid w:val="00D155FB"/>
    <w:rsid w:val="00D1633E"/>
    <w:rsid w:val="00D229D6"/>
    <w:rsid w:val="00D37B11"/>
    <w:rsid w:val="00D43D63"/>
    <w:rsid w:val="00D44375"/>
    <w:rsid w:val="00D44D4C"/>
    <w:rsid w:val="00D555FA"/>
    <w:rsid w:val="00D573BA"/>
    <w:rsid w:val="00D6199F"/>
    <w:rsid w:val="00D67E6E"/>
    <w:rsid w:val="00D734A2"/>
    <w:rsid w:val="00D73AE4"/>
    <w:rsid w:val="00DA50DD"/>
    <w:rsid w:val="00DC273B"/>
    <w:rsid w:val="00DC2A88"/>
    <w:rsid w:val="00DC4835"/>
    <w:rsid w:val="00DC570B"/>
    <w:rsid w:val="00DC591A"/>
    <w:rsid w:val="00DD1948"/>
    <w:rsid w:val="00DD64E5"/>
    <w:rsid w:val="00DE09E6"/>
    <w:rsid w:val="00DE31DE"/>
    <w:rsid w:val="00DE446F"/>
    <w:rsid w:val="00DF37C5"/>
    <w:rsid w:val="00DF5616"/>
    <w:rsid w:val="00DF5664"/>
    <w:rsid w:val="00E206DB"/>
    <w:rsid w:val="00E32CE6"/>
    <w:rsid w:val="00E34A1A"/>
    <w:rsid w:val="00E41D8B"/>
    <w:rsid w:val="00E5105C"/>
    <w:rsid w:val="00E5335E"/>
    <w:rsid w:val="00E556B1"/>
    <w:rsid w:val="00E667AB"/>
    <w:rsid w:val="00EA7244"/>
    <w:rsid w:val="00EA7E19"/>
    <w:rsid w:val="00EC0E51"/>
    <w:rsid w:val="00EC591C"/>
    <w:rsid w:val="00ED1603"/>
    <w:rsid w:val="00ED181C"/>
    <w:rsid w:val="00EE1DA5"/>
    <w:rsid w:val="00EF4E8A"/>
    <w:rsid w:val="00EF73F6"/>
    <w:rsid w:val="00F013B4"/>
    <w:rsid w:val="00F121F9"/>
    <w:rsid w:val="00F25B9E"/>
    <w:rsid w:val="00F36B9B"/>
    <w:rsid w:val="00F37903"/>
    <w:rsid w:val="00F41A2A"/>
    <w:rsid w:val="00F44312"/>
    <w:rsid w:val="00F468D4"/>
    <w:rsid w:val="00F5625E"/>
    <w:rsid w:val="00F56E35"/>
    <w:rsid w:val="00F70517"/>
    <w:rsid w:val="00F7593C"/>
    <w:rsid w:val="00F83C9A"/>
    <w:rsid w:val="00F86220"/>
    <w:rsid w:val="00F95801"/>
    <w:rsid w:val="00FA28A2"/>
    <w:rsid w:val="00FA6507"/>
    <w:rsid w:val="00FB244C"/>
    <w:rsid w:val="00FB25A7"/>
    <w:rsid w:val="00FB4D40"/>
    <w:rsid w:val="00FB71C2"/>
    <w:rsid w:val="00FC1CB0"/>
    <w:rsid w:val="00FC6D28"/>
    <w:rsid w:val="00FE3327"/>
    <w:rsid w:val="00FE4F51"/>
    <w:rsid w:val="00FE67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EE1FB"/>
  <w15:chartTrackingRefBased/>
  <w15:docId w15:val="{8A9A88DF-A83E-4301-AE76-BBFE255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D73AE4"/>
  </w:style>
  <w:style w:type="character" w:customStyle="1" w:styleId="i18n">
    <w:name w:val="i18n"/>
    <w:basedOn w:val="a0"/>
    <w:rsid w:val="00D73AE4"/>
  </w:style>
  <w:style w:type="character" w:customStyle="1" w:styleId="peer-title">
    <w:name w:val="peer-title"/>
    <w:basedOn w:val="a0"/>
    <w:rsid w:val="00D73AE4"/>
  </w:style>
  <w:style w:type="paragraph" w:styleId="a3">
    <w:name w:val="No Spacing"/>
    <w:uiPriority w:val="1"/>
    <w:qFormat/>
    <w:rsid w:val="00D73AE4"/>
    <w:pPr>
      <w:spacing w:after="0" w:line="240" w:lineRule="auto"/>
    </w:pPr>
  </w:style>
  <w:style w:type="paragraph" w:styleId="a4">
    <w:name w:val="List Paragraph"/>
    <w:basedOn w:val="a"/>
    <w:uiPriority w:val="34"/>
    <w:qFormat/>
    <w:rsid w:val="009B22D5"/>
    <w:pPr>
      <w:ind w:left="720"/>
      <w:contextualSpacing/>
    </w:pPr>
  </w:style>
  <w:style w:type="paragraph" w:styleId="a5">
    <w:name w:val="header"/>
    <w:basedOn w:val="a"/>
    <w:link w:val="a6"/>
    <w:uiPriority w:val="99"/>
    <w:unhideWhenUsed/>
    <w:rsid w:val="00C429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29B4"/>
  </w:style>
  <w:style w:type="paragraph" w:styleId="a7">
    <w:name w:val="footer"/>
    <w:basedOn w:val="a"/>
    <w:link w:val="a8"/>
    <w:uiPriority w:val="99"/>
    <w:unhideWhenUsed/>
    <w:rsid w:val="00C429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29B4"/>
  </w:style>
  <w:style w:type="paragraph" w:styleId="a9">
    <w:name w:val="footnote text"/>
    <w:basedOn w:val="a"/>
    <w:link w:val="aa"/>
    <w:uiPriority w:val="99"/>
    <w:semiHidden/>
    <w:unhideWhenUsed/>
    <w:rsid w:val="00340FAB"/>
    <w:pPr>
      <w:spacing w:after="0" w:line="240" w:lineRule="auto"/>
    </w:pPr>
    <w:rPr>
      <w:sz w:val="20"/>
      <w:szCs w:val="20"/>
    </w:rPr>
  </w:style>
  <w:style w:type="character" w:customStyle="1" w:styleId="aa">
    <w:name w:val="Текст сноски Знак"/>
    <w:basedOn w:val="a0"/>
    <w:link w:val="a9"/>
    <w:uiPriority w:val="99"/>
    <w:semiHidden/>
    <w:rsid w:val="00340FAB"/>
    <w:rPr>
      <w:sz w:val="20"/>
      <w:szCs w:val="20"/>
    </w:rPr>
  </w:style>
  <w:style w:type="character" w:styleId="ab">
    <w:name w:val="footnote reference"/>
    <w:basedOn w:val="a0"/>
    <w:uiPriority w:val="99"/>
    <w:semiHidden/>
    <w:unhideWhenUsed/>
    <w:rsid w:val="00340FAB"/>
    <w:rPr>
      <w:vertAlign w:val="superscript"/>
    </w:rPr>
  </w:style>
  <w:style w:type="character" w:styleId="ac">
    <w:name w:val="Hyperlink"/>
    <w:basedOn w:val="a0"/>
    <w:uiPriority w:val="99"/>
    <w:unhideWhenUsed/>
    <w:rsid w:val="004771F9"/>
    <w:rPr>
      <w:color w:val="0563C1" w:themeColor="hyperlink"/>
      <w:u w:val="single"/>
    </w:rPr>
  </w:style>
  <w:style w:type="paragraph" w:styleId="ad">
    <w:name w:val="Normal (Web)"/>
    <w:basedOn w:val="a"/>
    <w:uiPriority w:val="99"/>
    <w:unhideWhenUsed/>
    <w:rsid w:val="00E556B1"/>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450">
      <w:bodyDiv w:val="1"/>
      <w:marLeft w:val="0"/>
      <w:marRight w:val="0"/>
      <w:marTop w:val="0"/>
      <w:marBottom w:val="0"/>
      <w:divBdr>
        <w:top w:val="none" w:sz="0" w:space="0" w:color="auto"/>
        <w:left w:val="none" w:sz="0" w:space="0" w:color="auto"/>
        <w:bottom w:val="none" w:sz="0" w:space="0" w:color="auto"/>
        <w:right w:val="none" w:sz="0" w:space="0" w:color="auto"/>
      </w:divBdr>
    </w:div>
    <w:div w:id="597759352">
      <w:bodyDiv w:val="1"/>
      <w:marLeft w:val="0"/>
      <w:marRight w:val="0"/>
      <w:marTop w:val="0"/>
      <w:marBottom w:val="0"/>
      <w:divBdr>
        <w:top w:val="none" w:sz="0" w:space="0" w:color="auto"/>
        <w:left w:val="none" w:sz="0" w:space="0" w:color="auto"/>
        <w:bottom w:val="none" w:sz="0" w:space="0" w:color="auto"/>
        <w:right w:val="none" w:sz="0" w:space="0" w:color="auto"/>
      </w:divBdr>
      <w:divsChild>
        <w:div w:id="2060132725">
          <w:marLeft w:val="0"/>
          <w:marRight w:val="0"/>
          <w:marTop w:val="0"/>
          <w:marBottom w:val="0"/>
          <w:divBdr>
            <w:top w:val="none" w:sz="0" w:space="0" w:color="auto"/>
            <w:left w:val="none" w:sz="0" w:space="0" w:color="auto"/>
            <w:bottom w:val="none" w:sz="0" w:space="0" w:color="auto"/>
            <w:right w:val="none" w:sz="0" w:space="0" w:color="auto"/>
          </w:divBdr>
          <w:divsChild>
            <w:div w:id="169106468">
              <w:marLeft w:val="675"/>
              <w:marRight w:val="0"/>
              <w:marTop w:val="0"/>
              <w:marBottom w:val="0"/>
              <w:divBdr>
                <w:top w:val="none" w:sz="0" w:space="0" w:color="auto"/>
                <w:left w:val="none" w:sz="0" w:space="0" w:color="auto"/>
                <w:bottom w:val="none" w:sz="0" w:space="0" w:color="auto"/>
                <w:right w:val="none" w:sz="0" w:space="0" w:color="auto"/>
              </w:divBdr>
              <w:divsChild>
                <w:div w:id="802624964">
                  <w:marLeft w:val="0"/>
                  <w:marRight w:val="0"/>
                  <w:marTop w:val="0"/>
                  <w:marBottom w:val="0"/>
                  <w:divBdr>
                    <w:top w:val="none" w:sz="0" w:space="0" w:color="auto"/>
                    <w:left w:val="none" w:sz="0" w:space="0" w:color="auto"/>
                    <w:bottom w:val="none" w:sz="0" w:space="0" w:color="auto"/>
                    <w:right w:val="none" w:sz="0" w:space="0" w:color="auto"/>
                  </w:divBdr>
                  <w:divsChild>
                    <w:div w:id="324209735">
                      <w:marLeft w:val="0"/>
                      <w:marRight w:val="0"/>
                      <w:marTop w:val="0"/>
                      <w:marBottom w:val="0"/>
                      <w:divBdr>
                        <w:top w:val="none" w:sz="0" w:space="0" w:color="auto"/>
                        <w:left w:val="none" w:sz="0" w:space="0" w:color="auto"/>
                        <w:bottom w:val="none" w:sz="0" w:space="0" w:color="auto"/>
                        <w:right w:val="none" w:sz="0" w:space="0" w:color="auto"/>
                      </w:divBdr>
                      <w:divsChild>
                        <w:div w:id="611327909">
                          <w:marLeft w:val="0"/>
                          <w:marRight w:val="0"/>
                          <w:marTop w:val="0"/>
                          <w:marBottom w:val="60"/>
                          <w:divBdr>
                            <w:top w:val="none" w:sz="0" w:space="0" w:color="auto"/>
                            <w:left w:val="none" w:sz="0" w:space="0" w:color="auto"/>
                            <w:bottom w:val="none" w:sz="0" w:space="0" w:color="auto"/>
                            <w:right w:val="none" w:sz="0" w:space="0" w:color="auto"/>
                          </w:divBdr>
                        </w:div>
                      </w:divsChild>
                    </w:div>
                    <w:div w:id="2921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08774">
          <w:marLeft w:val="0"/>
          <w:marRight w:val="0"/>
          <w:marTop w:val="0"/>
          <w:marBottom w:val="0"/>
          <w:divBdr>
            <w:top w:val="none" w:sz="0" w:space="0" w:color="auto"/>
            <w:left w:val="none" w:sz="0" w:space="0" w:color="auto"/>
            <w:bottom w:val="none" w:sz="0" w:space="0" w:color="auto"/>
            <w:right w:val="none" w:sz="0" w:space="0" w:color="auto"/>
          </w:divBdr>
          <w:divsChild>
            <w:div w:id="6182486">
              <w:marLeft w:val="675"/>
              <w:marRight w:val="0"/>
              <w:marTop w:val="0"/>
              <w:marBottom w:val="0"/>
              <w:divBdr>
                <w:top w:val="none" w:sz="0" w:space="0" w:color="auto"/>
                <w:left w:val="none" w:sz="0" w:space="0" w:color="auto"/>
                <w:bottom w:val="none" w:sz="0" w:space="0" w:color="auto"/>
                <w:right w:val="none" w:sz="0" w:space="0" w:color="auto"/>
              </w:divBdr>
              <w:divsChild>
                <w:div w:id="662785093">
                  <w:marLeft w:val="0"/>
                  <w:marRight w:val="0"/>
                  <w:marTop w:val="0"/>
                  <w:marBottom w:val="0"/>
                  <w:divBdr>
                    <w:top w:val="none" w:sz="0" w:space="0" w:color="auto"/>
                    <w:left w:val="none" w:sz="0" w:space="0" w:color="auto"/>
                    <w:bottom w:val="none" w:sz="0" w:space="0" w:color="auto"/>
                    <w:right w:val="none" w:sz="0" w:space="0" w:color="auto"/>
                  </w:divBdr>
                  <w:divsChild>
                    <w:div w:id="113840110">
                      <w:marLeft w:val="0"/>
                      <w:marRight w:val="0"/>
                      <w:marTop w:val="0"/>
                      <w:marBottom w:val="0"/>
                      <w:divBdr>
                        <w:top w:val="none" w:sz="0" w:space="0" w:color="auto"/>
                        <w:left w:val="none" w:sz="0" w:space="0" w:color="auto"/>
                        <w:bottom w:val="none" w:sz="0" w:space="0" w:color="auto"/>
                        <w:right w:val="none" w:sz="0" w:space="0" w:color="auto"/>
                      </w:divBdr>
                      <w:divsChild>
                        <w:div w:id="3578927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44141658">
          <w:marLeft w:val="0"/>
          <w:marRight w:val="0"/>
          <w:marTop w:val="0"/>
          <w:marBottom w:val="0"/>
          <w:divBdr>
            <w:top w:val="none" w:sz="0" w:space="0" w:color="auto"/>
            <w:left w:val="none" w:sz="0" w:space="0" w:color="auto"/>
            <w:bottom w:val="none" w:sz="0" w:space="0" w:color="auto"/>
            <w:right w:val="none" w:sz="0" w:space="0" w:color="auto"/>
          </w:divBdr>
          <w:divsChild>
            <w:div w:id="155264309">
              <w:marLeft w:val="675"/>
              <w:marRight w:val="0"/>
              <w:marTop w:val="0"/>
              <w:marBottom w:val="0"/>
              <w:divBdr>
                <w:top w:val="none" w:sz="0" w:space="0" w:color="auto"/>
                <w:left w:val="none" w:sz="0" w:space="0" w:color="auto"/>
                <w:bottom w:val="none" w:sz="0" w:space="0" w:color="auto"/>
                <w:right w:val="none" w:sz="0" w:space="0" w:color="auto"/>
              </w:divBdr>
              <w:divsChild>
                <w:div w:id="815492801">
                  <w:marLeft w:val="0"/>
                  <w:marRight w:val="0"/>
                  <w:marTop w:val="0"/>
                  <w:marBottom w:val="0"/>
                  <w:divBdr>
                    <w:top w:val="none" w:sz="0" w:space="0" w:color="auto"/>
                    <w:left w:val="none" w:sz="0" w:space="0" w:color="auto"/>
                    <w:bottom w:val="none" w:sz="0" w:space="0" w:color="auto"/>
                    <w:right w:val="none" w:sz="0" w:space="0" w:color="auto"/>
                  </w:divBdr>
                  <w:divsChild>
                    <w:div w:id="100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6332A-0F10-4CAB-9B93-A4B47309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61</Pages>
  <Words>64040</Words>
  <Characters>36504</Characters>
  <Application>Microsoft Office Word</Application>
  <DocSecurity>0</DocSecurity>
  <Lines>304</Lines>
  <Paragraphs>200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Армен Армавиров</dc:creator>
  <cp:keywords/>
  <dc:description/>
  <cp:lastModifiedBy>Армен Армавиров</cp:lastModifiedBy>
  <cp:revision>11</cp:revision>
  <dcterms:created xsi:type="dcterms:W3CDTF">2025-03-09T20:04:00Z</dcterms:created>
  <dcterms:modified xsi:type="dcterms:W3CDTF">2025-03-21T12:08:00Z</dcterms:modified>
</cp:coreProperties>
</file>