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7B78" w14:textId="6C402126" w:rsidR="00FA22EE" w:rsidRPr="00FA22EE" w:rsidRDefault="00377E5C" w:rsidP="00FA22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З якими</w:t>
      </w:r>
      <w:r w:rsidR="00FA22EE" w:rsidRPr="00FA22EE">
        <w:rPr>
          <w:b/>
          <w:bCs/>
          <w:sz w:val="28"/>
          <w:szCs w:val="28"/>
        </w:rPr>
        <w:t xml:space="preserve"> </w:t>
      </w:r>
      <w:r w:rsidR="00FA22EE" w:rsidRPr="00FA22EE">
        <w:rPr>
          <w:b/>
          <w:bCs/>
          <w:sz w:val="28"/>
          <w:szCs w:val="28"/>
          <w:lang w:val="uk-UA"/>
        </w:rPr>
        <w:t>ризик</w:t>
      </w:r>
      <w:r>
        <w:rPr>
          <w:b/>
          <w:bCs/>
          <w:sz w:val="28"/>
          <w:szCs w:val="28"/>
          <w:lang w:val="uk-UA"/>
        </w:rPr>
        <w:t>ами</w:t>
      </w:r>
      <w:r w:rsidR="00FA22EE" w:rsidRPr="00FA22EE">
        <w:rPr>
          <w:b/>
          <w:bCs/>
          <w:sz w:val="28"/>
          <w:szCs w:val="28"/>
          <w:lang w:val="uk-UA"/>
        </w:rPr>
        <w:t xml:space="preserve"> для здоров’я</w:t>
      </w:r>
      <w:r w:rsidR="00FA22EE" w:rsidRPr="00FA22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пов’язаний</w:t>
      </w:r>
      <w:r w:rsidR="00FA22EE" w:rsidRPr="00FA22EE">
        <w:rPr>
          <w:b/>
          <w:bCs/>
          <w:sz w:val="28"/>
          <w:szCs w:val="28"/>
        </w:rPr>
        <w:t xml:space="preserve"> синдромом полікістозних яєчників?</w:t>
      </w:r>
    </w:p>
    <w:p w14:paraId="10EFFF37" w14:textId="0939809F" w:rsidR="00FA22EE" w:rsidRPr="00FA22EE" w:rsidRDefault="00FA22EE" w:rsidP="00FA22EE">
      <w:pPr>
        <w:rPr>
          <w:sz w:val="28"/>
          <w:szCs w:val="28"/>
        </w:rPr>
      </w:pPr>
      <w:r w:rsidRPr="00FA22EE">
        <w:rPr>
          <w:sz w:val="28"/>
          <w:szCs w:val="28"/>
        </w:rPr>
        <w:t xml:space="preserve">Синдром полікістозних яєчників (СПКЯ) пов'язаний з ризиками, що впливають на репродуктивну функцію та вагітність. </w:t>
      </w:r>
      <w:r>
        <w:rPr>
          <w:sz w:val="28"/>
          <w:szCs w:val="28"/>
          <w:lang w:val="uk-UA"/>
        </w:rPr>
        <w:t xml:space="preserve">Серед них: </w:t>
      </w:r>
      <w:r w:rsidRPr="00FA22EE">
        <w:rPr>
          <w:sz w:val="28"/>
          <w:szCs w:val="28"/>
        </w:rPr>
        <w:t xml:space="preserve"> гестаційний діабет, гіпертензі</w:t>
      </w:r>
      <w:r w:rsidRPr="00FA22EE">
        <w:rPr>
          <w:sz w:val="28"/>
          <w:szCs w:val="28"/>
          <w:lang w:val="uk-UA"/>
        </w:rPr>
        <w:t>я</w:t>
      </w:r>
      <w:r w:rsidRPr="00FA22EE">
        <w:rPr>
          <w:sz w:val="28"/>
          <w:szCs w:val="28"/>
        </w:rPr>
        <w:t xml:space="preserve"> вагітних, прееклампсі</w:t>
      </w:r>
      <w:r w:rsidRPr="00FA22EE">
        <w:rPr>
          <w:sz w:val="28"/>
          <w:szCs w:val="28"/>
          <w:lang w:val="uk-UA"/>
        </w:rPr>
        <w:t>я</w:t>
      </w:r>
      <w:r w:rsidRPr="00FA22EE">
        <w:rPr>
          <w:sz w:val="28"/>
          <w:szCs w:val="28"/>
        </w:rPr>
        <w:t xml:space="preserve">, передчасні пологи та перинатальні ускладнення. </w:t>
      </w:r>
    </w:p>
    <w:p w14:paraId="4D76A40B" w14:textId="77777777" w:rsidR="00FA22EE" w:rsidRPr="00FA22EE" w:rsidRDefault="00FA22EE" w:rsidP="00FA22EE">
      <w:pPr>
        <w:rPr>
          <w:sz w:val="28"/>
          <w:szCs w:val="28"/>
        </w:rPr>
      </w:pPr>
      <w:r w:rsidRPr="00FA22EE">
        <w:rPr>
          <w:sz w:val="28"/>
          <w:szCs w:val="28"/>
        </w:rPr>
        <w:t xml:space="preserve">Щодо фізичних наслідків СПКЯ, 80% жінок з цим синдромом мають ожиріння або надмірну вагу (Moran C., 2012), а також інсулінорезистентність та компенсаторну гіперінсулінемію (Marshall J. C., 2012). </w:t>
      </w:r>
    </w:p>
    <w:p w14:paraId="71E68375" w14:textId="73180B8B" w:rsidR="00FA22EE" w:rsidRPr="00FA22EE" w:rsidRDefault="00FA22EE" w:rsidP="00FA22EE">
      <w:pPr>
        <w:rPr>
          <w:sz w:val="28"/>
          <w:szCs w:val="28"/>
        </w:rPr>
      </w:pPr>
      <w:r w:rsidRPr="00FA22EE">
        <w:rPr>
          <w:sz w:val="28"/>
          <w:szCs w:val="28"/>
        </w:rPr>
        <w:t xml:space="preserve">Ці фактори відіграють важливу роль у розвитку деяких фенотипових особливостей СПКЯ і збільшують ризик </w:t>
      </w:r>
      <w:proofErr w:type="gramStart"/>
      <w:r w:rsidRPr="00FA22EE">
        <w:rPr>
          <w:sz w:val="28"/>
          <w:szCs w:val="28"/>
        </w:rPr>
        <w:t>виникнення  метаболічних</w:t>
      </w:r>
      <w:proofErr w:type="gramEnd"/>
      <w:r w:rsidRPr="00FA22EE">
        <w:rPr>
          <w:sz w:val="28"/>
          <w:szCs w:val="28"/>
        </w:rPr>
        <w:t xml:space="preserve"> відхилень, таких як цукровий діабет 2-го типу, гіпертонія, дисліпідемія та серцево</w:t>
      </w:r>
      <w:r>
        <w:rPr>
          <w:sz w:val="28"/>
          <w:szCs w:val="28"/>
          <w:lang w:val="uk-UA"/>
        </w:rPr>
        <w:t xml:space="preserve"> </w:t>
      </w:r>
      <w:r w:rsidRPr="00FA22EE">
        <w:rPr>
          <w:sz w:val="28"/>
          <w:szCs w:val="28"/>
        </w:rPr>
        <w:t xml:space="preserve">судинні захворювання (Bednarska S., 2017). </w:t>
      </w:r>
    </w:p>
    <w:p w14:paraId="69C5815B" w14:textId="3CBDB5BF" w:rsidR="00FA22EE" w:rsidRPr="00FA22EE" w:rsidRDefault="00FA22EE" w:rsidP="00FA22EE">
      <w:pPr>
        <w:rPr>
          <w:sz w:val="28"/>
          <w:szCs w:val="28"/>
        </w:rPr>
      </w:pPr>
      <w:r w:rsidRPr="00FA22EE">
        <w:rPr>
          <w:sz w:val="28"/>
          <w:szCs w:val="28"/>
        </w:rPr>
        <w:t>Для б</w:t>
      </w:r>
      <w:r w:rsidRPr="00FA22EE">
        <w:rPr>
          <w:sz w:val="28"/>
          <w:szCs w:val="28"/>
          <w:lang w:val="uk-UA"/>
        </w:rPr>
        <w:t>ільгшості</w:t>
      </w:r>
      <w:r w:rsidRPr="00FA22EE">
        <w:rPr>
          <w:sz w:val="28"/>
          <w:szCs w:val="28"/>
        </w:rPr>
        <w:t xml:space="preserve"> жінок полікістоз не становить проблеми, якщо вони приділяють увагу активному способу життя, збалансованому харчуванню, </w:t>
      </w:r>
      <w:r w:rsidRPr="00FA22EE">
        <w:rPr>
          <w:sz w:val="28"/>
          <w:szCs w:val="28"/>
          <w:lang w:val="uk-UA"/>
        </w:rPr>
        <w:t>уникають стресів</w:t>
      </w:r>
      <w:r w:rsidRPr="00FA22EE">
        <w:rPr>
          <w:sz w:val="28"/>
          <w:szCs w:val="28"/>
        </w:rPr>
        <w:t xml:space="preserve"> та народжують у молодому віці (до 30 років). </w:t>
      </w:r>
    </w:p>
    <w:p w14:paraId="2192FE30" w14:textId="3FC4E622" w:rsidR="00FA22EE" w:rsidRPr="00FA22EE" w:rsidRDefault="00FA22EE" w:rsidP="00FA22EE">
      <w:pPr>
        <w:rPr>
          <w:sz w:val="28"/>
          <w:szCs w:val="28"/>
        </w:rPr>
      </w:pPr>
    </w:p>
    <w:p w14:paraId="4BD1C66B" w14:textId="49B5CB04" w:rsidR="00FA22EE" w:rsidRDefault="00FA22EE" w:rsidP="00FA22EE"/>
    <w:p w14:paraId="5E3A319E" w14:textId="77777777" w:rsidR="00FA22EE" w:rsidRDefault="00FA22EE" w:rsidP="00FA22EE"/>
    <w:sectPr w:rsidR="00FA2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51"/>
    <w:rsid w:val="00262051"/>
    <w:rsid w:val="0027217D"/>
    <w:rsid w:val="00377E5C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5700"/>
  <w15:chartTrackingRefBased/>
  <w15:docId w15:val="{C7190AB9-A798-4184-8481-D9240E8B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Bilan</dc:creator>
  <cp:keywords/>
  <dc:description/>
  <cp:lastModifiedBy>Vika Bilan</cp:lastModifiedBy>
  <cp:revision>2</cp:revision>
  <dcterms:created xsi:type="dcterms:W3CDTF">2023-06-30T11:58:00Z</dcterms:created>
  <dcterms:modified xsi:type="dcterms:W3CDTF">2023-06-30T12:20:00Z</dcterms:modified>
</cp:coreProperties>
</file>