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0DD" w:rsidRDefault="00E133D9" w:rsidP="000F3034">
      <w:pPr>
        <w:pStyle w:val="af0"/>
        <w:ind w:firstLine="709"/>
        <w:rPr>
          <w:b/>
          <w:bCs/>
          <w:sz w:val="28"/>
          <w:szCs w:val="28"/>
        </w:rPr>
      </w:pPr>
      <w:proofErr w:type="gramStart"/>
      <w:r>
        <w:rPr>
          <w:b/>
          <w:bCs/>
          <w:sz w:val="28"/>
          <w:szCs w:val="28"/>
        </w:rPr>
        <w:t>ВСТУП</w:t>
      </w:r>
      <w:proofErr w:type="gramEnd"/>
    </w:p>
    <w:p w:rsidR="001910DD" w:rsidRPr="00E709D3" w:rsidRDefault="00E133D9" w:rsidP="000F3034">
      <w:pPr>
        <w:pStyle w:val="af0"/>
        <w:ind w:firstLine="709"/>
        <w:jc w:val="both"/>
        <w:rPr>
          <w:sz w:val="28"/>
          <w:szCs w:val="28"/>
          <w:lang w:val="uk-UA"/>
        </w:rPr>
      </w:pPr>
      <w:r>
        <w:rPr>
          <w:sz w:val="28"/>
          <w:szCs w:val="28"/>
        </w:rPr>
        <w:br/>
      </w:r>
      <w:r>
        <w:rPr>
          <w:sz w:val="28"/>
          <w:szCs w:val="28"/>
          <w:lang w:val="uk-UA"/>
        </w:rPr>
        <w:t>Актуальність теми:  незважаючи на позитивні зрушення в економіці України, що спостерігалися протягом останніх років, існуючий стан речей не можна вважати сприятливим для банківської діяльності. Такі фактори, як відсутність достатньої кількості платоспроможних позичальників, альтернативних кредитуванню напрямків інвестування коштів, недостатній рівень довіри населення до банківської системи, ставлять перед українськими банками надзвичайно складні завдання. Важливість ліквідності, як окремого банку, так і всієї банківської системи, продемонструвала фінансова криза, яка сильно ослабила позиції банків України. При цьому не слід забувати, що втрата банком своєї ліквідності може стати причиною втрати коштів або навіть банкрутства значної кількості його клієнтів. Це робить банківську ліквідність проблемою не тільки економічного, але й суспільного значення. Метою дипломної роботи: є поглиблене вивчення сучасних підходів до управління ліквідністю.</w:t>
      </w:r>
    </w:p>
    <w:p w:rsidR="001910DD" w:rsidRDefault="00E133D9" w:rsidP="000F3034">
      <w:pPr>
        <w:pStyle w:val="af0"/>
        <w:ind w:firstLine="709"/>
        <w:jc w:val="both"/>
        <w:rPr>
          <w:sz w:val="28"/>
          <w:szCs w:val="28"/>
        </w:rPr>
      </w:pPr>
      <w:r w:rsidRPr="00E709D3">
        <w:rPr>
          <w:sz w:val="28"/>
          <w:szCs w:val="28"/>
          <w:lang w:val="uk-UA"/>
        </w:rPr>
        <w:t xml:space="preserve"> </w:t>
      </w:r>
      <w:r>
        <w:rPr>
          <w:sz w:val="28"/>
          <w:szCs w:val="28"/>
        </w:rPr>
        <w:t xml:space="preserve">Предметом </w:t>
      </w:r>
      <w:proofErr w:type="gramStart"/>
      <w:r>
        <w:rPr>
          <w:sz w:val="28"/>
          <w:szCs w:val="28"/>
        </w:rPr>
        <w:t>досл</w:t>
      </w:r>
      <w:proofErr w:type="gramEnd"/>
      <w:r>
        <w:rPr>
          <w:sz w:val="28"/>
          <w:szCs w:val="28"/>
        </w:rPr>
        <w:t xml:space="preserve">ідження є стратегія та методи управління ліквідністю та платоспроможністю АТ «ОТП Банку». Обєкт </w:t>
      </w:r>
      <w:proofErr w:type="gramStart"/>
      <w:r>
        <w:rPr>
          <w:sz w:val="28"/>
          <w:szCs w:val="28"/>
        </w:rPr>
        <w:t>досл</w:t>
      </w:r>
      <w:proofErr w:type="gramEnd"/>
      <w:r>
        <w:rPr>
          <w:sz w:val="28"/>
          <w:szCs w:val="28"/>
        </w:rPr>
        <w:t>ідження: АТ «ОТП Банк». Для реалізації поставленої мети в роботі необхідно вирішити наступні задачі: визначити економічну сутність ліквідності та платоспроможності комерційного банку; розглянути теоретико-методологічні засади щодо управління ліквідністю банкі</w:t>
      </w:r>
      <w:proofErr w:type="gramStart"/>
      <w:r>
        <w:rPr>
          <w:sz w:val="28"/>
          <w:szCs w:val="28"/>
        </w:rPr>
        <w:t>в</w:t>
      </w:r>
      <w:proofErr w:type="gramEnd"/>
      <w:r>
        <w:rPr>
          <w:sz w:val="28"/>
          <w:szCs w:val="28"/>
        </w:rPr>
        <w:t xml:space="preserve">; розкрити механізм існуючих методів управління ліквідністю; на основі використання методу показників ліквідності, в тому числі і обовязкових економічних нормативів; здійснити порівняльний аналіз </w:t>
      </w:r>
      <w:proofErr w:type="gramStart"/>
      <w:r>
        <w:rPr>
          <w:sz w:val="28"/>
          <w:szCs w:val="28"/>
        </w:rPr>
        <w:t>р</w:t>
      </w:r>
      <w:proofErr w:type="gramEnd"/>
      <w:r>
        <w:rPr>
          <w:sz w:val="28"/>
          <w:szCs w:val="28"/>
        </w:rPr>
        <w:t>івня ліквідності "ОТП Банку" з іншими банками країни; визначити шляхи вдосконалення управління ризиком ліквідності в банку.</w:t>
      </w:r>
    </w:p>
    <w:p w:rsidR="001910DD" w:rsidRDefault="00E133D9" w:rsidP="000F3034">
      <w:pPr>
        <w:pStyle w:val="af0"/>
        <w:ind w:firstLine="709"/>
        <w:jc w:val="both"/>
        <w:rPr>
          <w:sz w:val="28"/>
          <w:szCs w:val="28"/>
        </w:rPr>
      </w:pPr>
      <w:r>
        <w:rPr>
          <w:sz w:val="28"/>
          <w:szCs w:val="28"/>
        </w:rPr>
        <w:t xml:space="preserve"> При проходженні виробничої практики використовувались математичні та статистичні методи аналізу, які дають змогу </w:t>
      </w:r>
      <w:proofErr w:type="gramStart"/>
      <w:r>
        <w:rPr>
          <w:sz w:val="28"/>
          <w:szCs w:val="28"/>
        </w:rPr>
        <w:t>досл</w:t>
      </w:r>
      <w:proofErr w:type="gramEnd"/>
      <w:r>
        <w:rPr>
          <w:sz w:val="28"/>
          <w:szCs w:val="28"/>
        </w:rPr>
        <w:t xml:space="preserve">ідити систему управління ліквідністю та платоспроможністю та зробити порівняльний аналіз рівня ліквідності комерційного банку з іншими банками. Виробнича практика  написана на </w:t>
      </w:r>
      <w:proofErr w:type="gramStart"/>
      <w:r>
        <w:rPr>
          <w:sz w:val="28"/>
          <w:szCs w:val="28"/>
        </w:rPr>
        <w:t>матер</w:t>
      </w:r>
      <w:proofErr w:type="gramEnd"/>
      <w:r>
        <w:rPr>
          <w:sz w:val="28"/>
          <w:szCs w:val="28"/>
        </w:rPr>
        <w:t xml:space="preserve">іалах АТ «ОТП Банку». Методологічною і інформаційною базою при виконанні звіту виступає специфіка становлення і розвиток банківської системи України, матеріали нормативного та законодавчого характеру, публікації в спеціальних періодичних виданнях, </w:t>
      </w:r>
      <w:proofErr w:type="gramStart"/>
      <w:r>
        <w:rPr>
          <w:sz w:val="28"/>
          <w:szCs w:val="28"/>
        </w:rPr>
        <w:t>п</w:t>
      </w:r>
      <w:proofErr w:type="gramEnd"/>
      <w:r>
        <w:rPr>
          <w:sz w:val="28"/>
          <w:szCs w:val="28"/>
        </w:rPr>
        <w:t xml:space="preserve">ідручники, внутрішні положення банку та інтернет сайти, використовувались компютерні програми EXCEL та WORD. Результатом формування і реалізації фінансової політики комерційного банку має бути його стабільний фінансовий стан, здатність розвиватися у перспективі. </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b/>
          <w:bCs/>
        </w:rPr>
      </w:pPr>
      <w:r>
        <w:rPr>
          <w:b/>
          <w:bCs/>
          <w:sz w:val="28"/>
          <w:szCs w:val="28"/>
        </w:rPr>
        <w:lastRenderedPageBreak/>
        <w:t>1.</w:t>
      </w:r>
      <w:r>
        <w:rPr>
          <w:b/>
          <w:bCs/>
          <w:color w:val="000000"/>
          <w:sz w:val="28"/>
          <w:szCs w:val="28"/>
          <w:lang w:val="uk-UA"/>
        </w:rPr>
        <w:t>Загальна характеристика та організаційна структура АТ ОТП банку</w:t>
      </w:r>
    </w:p>
    <w:p w:rsidR="001910DD" w:rsidRDefault="001910DD" w:rsidP="000F3034">
      <w:pPr>
        <w:pStyle w:val="af0"/>
        <w:ind w:firstLine="709"/>
        <w:jc w:val="both"/>
        <w:rPr>
          <w:color w:val="000000"/>
          <w:sz w:val="28"/>
          <w:szCs w:val="28"/>
          <w:lang w:val="uk-UA"/>
        </w:rPr>
      </w:pPr>
    </w:p>
    <w:p w:rsidR="001910DD" w:rsidRDefault="00E133D9" w:rsidP="000F3034">
      <w:pPr>
        <w:pStyle w:val="af0"/>
        <w:ind w:firstLine="709"/>
        <w:jc w:val="both"/>
      </w:pPr>
      <w:r>
        <w:rPr>
          <w:sz w:val="28"/>
          <w:szCs w:val="28"/>
          <w:lang w:val="uk-UA"/>
        </w:rPr>
        <w:t xml:space="preserve">Під час проходження виробничої практики в банку АТ “ОТП” банк, мене ознайомлювали з роботою банку. </w:t>
      </w:r>
      <w:r>
        <w:rPr>
          <w:bCs/>
          <w:sz w:val="28"/>
          <w:szCs w:val="28"/>
        </w:rPr>
        <w:t xml:space="preserve"> Висока прибутковість банківської справи, що створює можливість виплати дивідендів акціонерам банка, збільшення його капіталу, створення необхідних страхових резерві</w:t>
      </w:r>
      <w:proofErr w:type="gramStart"/>
      <w:r>
        <w:rPr>
          <w:bCs/>
          <w:sz w:val="28"/>
          <w:szCs w:val="28"/>
        </w:rPr>
        <w:t>в</w:t>
      </w:r>
      <w:proofErr w:type="gramEnd"/>
      <w:r>
        <w:rPr>
          <w:bCs/>
          <w:sz w:val="28"/>
          <w:szCs w:val="28"/>
        </w:rPr>
        <w:t xml:space="preserve">, фонду розвитку та інших. Ліквідність, тобто можливість швидкого перетворення його активів </w:t>
      </w:r>
      <w:proofErr w:type="gramStart"/>
      <w:r>
        <w:rPr>
          <w:bCs/>
          <w:sz w:val="28"/>
          <w:szCs w:val="28"/>
        </w:rPr>
        <w:t>в</w:t>
      </w:r>
      <w:proofErr w:type="gramEnd"/>
      <w:r>
        <w:rPr>
          <w:bCs/>
          <w:sz w:val="28"/>
          <w:szCs w:val="28"/>
        </w:rPr>
        <w:t xml:space="preserve"> платіжні засоби для своєчасного повернення своїх боргових обовязків. Платоспроможність, тобто наявність необхідної маси платіжних засобів та здатність в необхідні строки і в повному обсязі відповідати по своїм зобовязанням перед кредиторами. Платоспроможність банку розподіляється на оперативну, строкову та загальну. </w:t>
      </w:r>
      <w:proofErr w:type="gramStart"/>
      <w:r>
        <w:rPr>
          <w:bCs/>
          <w:sz w:val="28"/>
          <w:szCs w:val="28"/>
        </w:rPr>
        <w:t>Оперативна</w:t>
      </w:r>
      <w:proofErr w:type="gramEnd"/>
      <w:r>
        <w:rPr>
          <w:bCs/>
          <w:sz w:val="28"/>
          <w:szCs w:val="28"/>
        </w:rPr>
        <w:t xml:space="preserve"> платоспроможність банку - це безготівкові кошти в національній валюті на коррахунку в НБУ, коррахунках в інших комерційних банках - резидентах, в іноземній валюті на коррахунках в комерційних банках - нерезидентах; готівкові кошти в касі банку в національній та іноземній валютах, забезпечити щоденні вимоги клієнтів по проведенню платежі</w:t>
      </w:r>
      <w:proofErr w:type="gramStart"/>
      <w:r>
        <w:rPr>
          <w:bCs/>
          <w:sz w:val="28"/>
          <w:szCs w:val="28"/>
        </w:rPr>
        <w:t>в</w:t>
      </w:r>
      <w:proofErr w:type="gramEnd"/>
      <w:r>
        <w:rPr>
          <w:bCs/>
          <w:sz w:val="28"/>
          <w:szCs w:val="28"/>
        </w:rPr>
        <w:t xml:space="preserve"> </w:t>
      </w:r>
      <w:proofErr w:type="gramStart"/>
      <w:r>
        <w:rPr>
          <w:bCs/>
          <w:sz w:val="28"/>
          <w:szCs w:val="28"/>
        </w:rPr>
        <w:t>та</w:t>
      </w:r>
      <w:proofErr w:type="gramEnd"/>
      <w:r>
        <w:rPr>
          <w:bCs/>
          <w:sz w:val="28"/>
          <w:szCs w:val="28"/>
        </w:rPr>
        <w:t xml:space="preserve"> видачі готівки з каси банку. Оперативна платоспроможність банку забезпечується залишком безготівкових коштів на коррахунках банку з врахуванням щоденних надходжень коштів на рахунки клієнті банку та власні рахунки банку (повернення кредитних коштів та сплата процентних і комісійних доходів клієнтом банку), а також залишком готівкових коштів </w:t>
      </w:r>
      <w:proofErr w:type="gramStart"/>
      <w:r>
        <w:rPr>
          <w:bCs/>
          <w:sz w:val="28"/>
          <w:szCs w:val="28"/>
        </w:rPr>
        <w:t>в</w:t>
      </w:r>
      <w:proofErr w:type="gramEnd"/>
      <w:r>
        <w:rPr>
          <w:bCs/>
          <w:sz w:val="28"/>
          <w:szCs w:val="28"/>
        </w:rPr>
        <w:t xml:space="preserve"> касі банку з врахуванням щоденних надходжень готівки в касу. Оперативна платоспроможність має нормативно мінімальний щоденний обсяг залишків на початок та кінець робочого дня, який забезпечує виконання вимог НБУ до </w:t>
      </w:r>
      <w:proofErr w:type="gramStart"/>
      <w:r>
        <w:rPr>
          <w:bCs/>
          <w:sz w:val="28"/>
          <w:szCs w:val="28"/>
        </w:rPr>
        <w:t>р</w:t>
      </w:r>
      <w:proofErr w:type="gramEnd"/>
      <w:r>
        <w:rPr>
          <w:bCs/>
          <w:sz w:val="28"/>
          <w:szCs w:val="28"/>
        </w:rPr>
        <w:t xml:space="preserve">івня обовязкових резервів на коррахунку, як нормативного відсотку до рівня залучених коштів клієнтів. Строкова платоспроможність банку є плановим прогнозом надходження та витрат безготівкових коштів на коррахунку та готівкових коштів </w:t>
      </w:r>
      <w:proofErr w:type="gramStart"/>
      <w:r>
        <w:rPr>
          <w:bCs/>
          <w:sz w:val="28"/>
          <w:szCs w:val="28"/>
        </w:rPr>
        <w:t>в</w:t>
      </w:r>
      <w:proofErr w:type="gramEnd"/>
      <w:r>
        <w:rPr>
          <w:bCs/>
          <w:sz w:val="28"/>
          <w:szCs w:val="28"/>
        </w:rPr>
        <w:t xml:space="preserve"> касі банку, основана на прогнозі сум та строків надходження та повернення строкових депозитних вкладів, сум та строків повернення і видачі кредитів та вкладень в цінні папери. Строкова платоспроможність є основою до складення графіку забезпечення оперативної платоспроможності, який </w:t>
      </w:r>
      <w:proofErr w:type="gramStart"/>
      <w:r>
        <w:rPr>
          <w:bCs/>
          <w:sz w:val="28"/>
          <w:szCs w:val="28"/>
        </w:rPr>
        <w:t>включає в</w:t>
      </w:r>
      <w:proofErr w:type="gramEnd"/>
      <w:r>
        <w:rPr>
          <w:bCs/>
          <w:sz w:val="28"/>
          <w:szCs w:val="28"/>
        </w:rPr>
        <w:t xml:space="preserve"> себе поточні вимоги до платежів клієнтів банку та планові операції по запозиченню коштів на між банківському ринку та в Національному банку України. Загальна платоспроможність банку (або ліквідаційна платоспроможність) - це мінімально необхідний рівень власного оборотного капіталу для компенсації можливої втрати коштів, які вкладені банком в активи з різним ризиком неповернення та неотримання доходів </w:t>
      </w:r>
      <w:proofErr w:type="gramStart"/>
      <w:r>
        <w:rPr>
          <w:bCs/>
          <w:sz w:val="28"/>
          <w:szCs w:val="28"/>
        </w:rPr>
        <w:t>в</w:t>
      </w:r>
      <w:proofErr w:type="gramEnd"/>
      <w:r>
        <w:rPr>
          <w:bCs/>
          <w:sz w:val="28"/>
          <w:szCs w:val="28"/>
        </w:rPr>
        <w:t>ід використання активів. Загальна платоспроможність доповнюється нормативом достатності капіталу, в якому на відміну від нормативу платоспроможності ризики активів враховуються детально за допомогою резервів, створених банком для компенсації ризиків неповернення кошті</w:t>
      </w:r>
      <w:proofErr w:type="gramStart"/>
      <w:r>
        <w:rPr>
          <w:bCs/>
          <w:sz w:val="28"/>
          <w:szCs w:val="28"/>
        </w:rPr>
        <w:t>в</w:t>
      </w:r>
      <w:proofErr w:type="gramEnd"/>
      <w:r>
        <w:rPr>
          <w:bCs/>
          <w:sz w:val="28"/>
          <w:szCs w:val="28"/>
        </w:rPr>
        <w:t xml:space="preserve">, вкладених чи переміщених за часом у активи сумнівності повернення. </w:t>
      </w:r>
      <w:proofErr w:type="gramStart"/>
      <w:r>
        <w:rPr>
          <w:bCs/>
          <w:sz w:val="28"/>
          <w:szCs w:val="28"/>
        </w:rPr>
        <w:t xml:space="preserve">Сутність формування вимог до платоспроможності банку витікає зі специфіки банківської діяльності. Ресурси банківської діяльності формуються за рахунок власного капіталу, залучених та запозичених коштів. Банківські ресурси </w:t>
      </w:r>
      <w:r>
        <w:rPr>
          <w:bCs/>
          <w:sz w:val="28"/>
          <w:szCs w:val="28"/>
        </w:rPr>
        <w:lastRenderedPageBreak/>
        <w:t>для отримання прибутку розміщуються в активні операції - кредитування, інвестування в цінні папери, конвертації в готівкові кошти, іноземну валюту та інші. Таким чином</w:t>
      </w:r>
      <w:proofErr w:type="gramEnd"/>
      <w:r>
        <w:rPr>
          <w:bCs/>
          <w:sz w:val="28"/>
          <w:szCs w:val="28"/>
        </w:rPr>
        <w:t xml:space="preserve">, комерційний банк виступає одночасно як позичальник залучених та запозичених коштів, так і кредитор коштів, розміщених в активні операції. Проблема забезпечення платоспроможності банку, тобто своєчасного повернення залучених та запозичених коштів, полягає в одночасному вирішенню наступних задач: . Розташування отриманих ресурсів </w:t>
      </w:r>
      <w:proofErr w:type="gramStart"/>
      <w:r>
        <w:rPr>
          <w:bCs/>
          <w:sz w:val="28"/>
          <w:szCs w:val="28"/>
        </w:rPr>
        <w:t>в</w:t>
      </w:r>
      <w:proofErr w:type="gramEnd"/>
      <w:r>
        <w:rPr>
          <w:bCs/>
          <w:sz w:val="28"/>
          <w:szCs w:val="28"/>
        </w:rPr>
        <w:t xml:space="preserve"> активні операції оптимального ризику з точки зору прибутковості активних операцій та мінімізації ризику неповернення коштів, розміщених в активні операції, та нарахованих процентів за їх користування. . Розрахунок максимально допустимої частки розташування отриманих ресурсів </w:t>
      </w:r>
      <w:proofErr w:type="gramStart"/>
      <w:r>
        <w:rPr>
          <w:bCs/>
          <w:sz w:val="28"/>
          <w:szCs w:val="28"/>
        </w:rPr>
        <w:t>в</w:t>
      </w:r>
      <w:proofErr w:type="gramEnd"/>
      <w:r>
        <w:rPr>
          <w:bCs/>
          <w:sz w:val="28"/>
          <w:szCs w:val="28"/>
        </w:rPr>
        <w:t xml:space="preserve"> активні процентні операції та в високоліквідні безпроцентні активи - готівкові кошти та безготівкові кошти на кореспондентських рахунках, які забезпечують оперативну платіжну діяльність клієнтів банку та створення обовязкових резервів </w:t>
      </w:r>
      <w:proofErr w:type="gramStart"/>
      <w:r>
        <w:rPr>
          <w:bCs/>
          <w:sz w:val="28"/>
          <w:szCs w:val="28"/>
        </w:rPr>
        <w:t>в</w:t>
      </w:r>
      <w:proofErr w:type="gramEnd"/>
      <w:r>
        <w:rPr>
          <w:bCs/>
          <w:sz w:val="28"/>
          <w:szCs w:val="28"/>
        </w:rPr>
        <w:t xml:space="preserve"> НБУ в залежності від сум запозичених ресурсів. . Наявність вільного власного капіталу у високоліквідних формах, який дозволяє покрити можливі ризики втрат частки коштів клієнтів, розташованих в активні операції банку. . Забезпечення розташування запозичених ресурсів в активні операції зі строками, які дозволяють своєчасно перевести розташовані кошти (</w:t>
      </w:r>
      <w:proofErr w:type="gramStart"/>
      <w:r>
        <w:rPr>
          <w:bCs/>
          <w:sz w:val="28"/>
          <w:szCs w:val="28"/>
        </w:rPr>
        <w:t>повернення кредитів, погашення цінних паперів та інше) в платіжні високоліквідні кошти для повернення їх позичальнику (клієнту банка) на його вимогу чи згідно договірних строків. Ліквідність комерційного банку характеризує його здатність перетворити фінансові чи матеріальні активи у грошові кошти з метою вчасного виконання зобовязань</w:t>
      </w:r>
      <w:proofErr w:type="gramEnd"/>
      <w:r>
        <w:rPr>
          <w:bCs/>
          <w:sz w:val="28"/>
          <w:szCs w:val="28"/>
        </w:rPr>
        <w:t xml:space="preserve"> перед вкладниками. Банківська ліквідність залежить від структури та стабільності депозитної бази банку, достатності капіталу, якості активів, фінансового стану позичальників, репутації банку, яка впливає на здатність швидкого запозичення кошті</w:t>
      </w:r>
      <w:proofErr w:type="gramStart"/>
      <w:r>
        <w:rPr>
          <w:bCs/>
          <w:sz w:val="28"/>
          <w:szCs w:val="28"/>
        </w:rPr>
        <w:t>в</w:t>
      </w:r>
      <w:proofErr w:type="gramEnd"/>
      <w:r>
        <w:rPr>
          <w:bCs/>
          <w:sz w:val="28"/>
          <w:szCs w:val="28"/>
        </w:rPr>
        <w:t xml:space="preserve"> на ринку. На рівень ліквідності банку впливає комплекс чинників загальноекономічного характеру, таких як грошово-кредитна політика, стан грошового обігу, можливість запозичення коштів </w:t>
      </w:r>
      <w:proofErr w:type="gramStart"/>
      <w:r>
        <w:rPr>
          <w:bCs/>
          <w:sz w:val="28"/>
          <w:szCs w:val="28"/>
        </w:rPr>
        <w:t>в</w:t>
      </w:r>
      <w:proofErr w:type="gramEnd"/>
      <w:r>
        <w:rPr>
          <w:bCs/>
          <w:sz w:val="28"/>
          <w:szCs w:val="28"/>
        </w:rPr>
        <w:t xml:space="preserve"> ЦБ, регулятивні обмеження в країні тощо. Ліквідність комерційного банку - це здатність банку вчасно погасити свої фінансові зобов'язання за рахунок наявних у нього наявних коштів, продажу активів чи мобілізації ресурсів з інших джерел. Однією з центральних завдань управління комерційним банком є </w:t>
      </w:r>
      <w:proofErr w:type="gramStart"/>
      <w:r>
        <w:rPr>
          <w:bCs/>
          <w:sz w:val="28"/>
          <w:szCs w:val="28"/>
        </w:rPr>
        <w:t>п</w:t>
      </w:r>
      <w:proofErr w:type="gramEnd"/>
      <w:r>
        <w:rPr>
          <w:bCs/>
          <w:sz w:val="28"/>
          <w:szCs w:val="28"/>
        </w:rPr>
        <w:t xml:space="preserve">ідтримка оптимального співвідношення між ліквідністю банку і його прибутковістю, прибутковістю його операцій. Вимоги </w:t>
      </w:r>
      <w:proofErr w:type="gramStart"/>
      <w:r>
        <w:rPr>
          <w:bCs/>
          <w:sz w:val="28"/>
          <w:szCs w:val="28"/>
        </w:rPr>
        <w:t>п</w:t>
      </w:r>
      <w:proofErr w:type="gramEnd"/>
      <w:r>
        <w:rPr>
          <w:bCs/>
          <w:sz w:val="28"/>
          <w:szCs w:val="28"/>
        </w:rPr>
        <w:t xml:space="preserve">ідтримки ліквідності вступають у протиріччя з задачею максимізації доходу на одиницю активів; тому так важливо оптимальне сполучення надійності дій разом із забезпеченням прибутковості від операцій. Кожен комерційний банк повинен самостійно забезпечувати </w:t>
      </w:r>
      <w:proofErr w:type="gramStart"/>
      <w:r>
        <w:rPr>
          <w:bCs/>
          <w:sz w:val="28"/>
          <w:szCs w:val="28"/>
        </w:rPr>
        <w:t>п</w:t>
      </w:r>
      <w:proofErr w:type="gramEnd"/>
      <w:r>
        <w:rPr>
          <w:bCs/>
          <w:sz w:val="28"/>
          <w:szCs w:val="28"/>
        </w:rPr>
        <w:t xml:space="preserve">ідтримку своєї ліквідності на заданому рівні на основі як аналізу її стану, що складається на конкретні періоди часу, так і прогнозування результатів діяльності і проведення в наступному науково обґрунтованої економічної політики в області формування статутного капіталу, фондів спеціального призначення і резервів, залучення позикових коштів сторонніх організацій, здійснення активних кредитних операцій. </w:t>
      </w:r>
      <w:proofErr w:type="gramStart"/>
      <w:r>
        <w:rPr>
          <w:bCs/>
          <w:sz w:val="28"/>
          <w:szCs w:val="28"/>
        </w:rPr>
        <w:t xml:space="preserve">Для здійснення операційної діяльності, зв'язаної з залученням коштів і їхнім розміщенням в умовах ринкової </w:t>
      </w:r>
      <w:r>
        <w:rPr>
          <w:bCs/>
          <w:sz w:val="28"/>
          <w:szCs w:val="28"/>
        </w:rPr>
        <w:lastRenderedPageBreak/>
        <w:t>невизначеності майбутнього попиту і надходжень готівкових коштів за певний період, банку потрібні кошти в їх ліквідній формі, тобто такі активи, що могли б бути легко і швидко перетворені в готівку з невеликим ризиком утрат</w:t>
      </w:r>
      <w:proofErr w:type="gramEnd"/>
      <w:r>
        <w:rPr>
          <w:bCs/>
          <w:sz w:val="28"/>
          <w:szCs w:val="28"/>
        </w:rPr>
        <w:t xml:space="preserve"> чи узагалі без нього [21]. Поняття ліквідності банку тісно повязане з ліквідністю його балансу. Ліквідність балансу визначається спі</w:t>
      </w:r>
      <w:proofErr w:type="gramStart"/>
      <w:r>
        <w:rPr>
          <w:bCs/>
          <w:sz w:val="28"/>
          <w:szCs w:val="28"/>
        </w:rPr>
        <w:t>вв</w:t>
      </w:r>
      <w:proofErr w:type="gramEnd"/>
      <w:r>
        <w:rPr>
          <w:bCs/>
          <w:sz w:val="28"/>
          <w:szCs w:val="28"/>
        </w:rPr>
        <w:t>ідношенням вимог (статей активу) та зобовязань (статей пасиву). Отже, ліквідність банківського балансу є складовою частиною ліквідності банку. Водночас ліквідність балансу є лише необхідною, але не достатньою умовою ліквідності банку</w:t>
      </w:r>
      <w:proofErr w:type="gramStart"/>
      <w:r>
        <w:rPr>
          <w:bCs/>
          <w:sz w:val="28"/>
          <w:szCs w:val="28"/>
        </w:rPr>
        <w:t xml:space="preserve"> .</w:t>
      </w:r>
      <w:proofErr w:type="gramEnd"/>
      <w:r>
        <w:rPr>
          <w:bCs/>
          <w:sz w:val="28"/>
          <w:szCs w:val="28"/>
        </w:rPr>
        <w:t xml:space="preserve"> Поняття ліквідності повязується з активами банку. </w:t>
      </w:r>
      <w:proofErr w:type="gramStart"/>
      <w:r>
        <w:rPr>
          <w:bCs/>
          <w:sz w:val="28"/>
          <w:szCs w:val="28"/>
        </w:rPr>
        <w:t>П</w:t>
      </w:r>
      <w:proofErr w:type="gramEnd"/>
      <w:r>
        <w:rPr>
          <w:bCs/>
          <w:sz w:val="28"/>
          <w:szCs w:val="28"/>
        </w:rPr>
        <w:t>ід ліквідністю активів розуміють їх здатність швидко та без суттєвого зниження вартості перетворюватися в грошову форму. За ступенем ліквідності (тобто легкості перетворення у грошові кошти) банківські активи поділяють на групи</w:t>
      </w:r>
      <w:proofErr w:type="gramStart"/>
      <w:r>
        <w:rPr>
          <w:bCs/>
          <w:sz w:val="28"/>
          <w:szCs w:val="28"/>
        </w:rPr>
        <w:t xml:space="preserve"> :</w:t>
      </w:r>
      <w:proofErr w:type="gramEnd"/>
      <w:r>
        <w:rPr>
          <w:bCs/>
          <w:sz w:val="28"/>
          <w:szCs w:val="28"/>
        </w:rPr>
        <w:t xml:space="preserve"> Високоліквідні активи - активи, які знаходяться в готівковій формі або можуть бути швидко реалізовані </w:t>
      </w:r>
      <w:proofErr w:type="gramStart"/>
      <w:r>
        <w:rPr>
          <w:bCs/>
          <w:sz w:val="28"/>
          <w:szCs w:val="28"/>
        </w:rPr>
        <w:t>на</w:t>
      </w:r>
      <w:proofErr w:type="gramEnd"/>
      <w:r>
        <w:rPr>
          <w:bCs/>
          <w:sz w:val="28"/>
          <w:szCs w:val="28"/>
        </w:rPr>
        <w:t xml:space="preserve"> ринку. Це - готівкові кошти, дорожні чеки, банківські метали, кошти на рахунках в інших банках, державі цінні папери. ліквідність платоспроможність комерційний банк Ліквідні активи - активи, які можуть </w:t>
      </w:r>
      <w:proofErr w:type="gramStart"/>
      <w:r>
        <w:rPr>
          <w:bCs/>
          <w:sz w:val="28"/>
          <w:szCs w:val="28"/>
        </w:rPr>
        <w:t>бути перетворені в грошову форму протягом певного пер</w:t>
      </w:r>
      <w:proofErr w:type="gramEnd"/>
      <w:r>
        <w:rPr>
          <w:bCs/>
          <w:sz w:val="28"/>
          <w:szCs w:val="28"/>
        </w:rPr>
        <w:t xml:space="preserve">іоду часу (наприклад 30 днів). До цієї групи відносять платежі на користь банку з термінами виконання в зазначений період, такі як кредити, </w:t>
      </w:r>
      <w:proofErr w:type="gramStart"/>
      <w:r>
        <w:rPr>
          <w:bCs/>
          <w:sz w:val="28"/>
          <w:szCs w:val="28"/>
        </w:rPr>
        <w:t>в</w:t>
      </w:r>
      <w:proofErr w:type="gramEnd"/>
      <w:r>
        <w:rPr>
          <w:bCs/>
          <w:sz w:val="28"/>
          <w:szCs w:val="28"/>
        </w:rPr>
        <w:t xml:space="preserve"> тому числі і міжбанківські, дебіторська заборгованість, інші цінні папери (крім високоліквідних), які обертаються на ринку. Низьколіквідні активи - прострочені, пролонговані та безнадійні кредити, безнадійна дебіторська заборгованість, цінні папери, які не обертаються </w:t>
      </w:r>
      <w:proofErr w:type="gramStart"/>
      <w:r>
        <w:rPr>
          <w:bCs/>
          <w:sz w:val="28"/>
          <w:szCs w:val="28"/>
        </w:rPr>
        <w:t>на</w:t>
      </w:r>
      <w:proofErr w:type="gramEnd"/>
      <w:r>
        <w:rPr>
          <w:bCs/>
          <w:sz w:val="28"/>
          <w:szCs w:val="28"/>
        </w:rPr>
        <w:t xml:space="preserve"> ринку, господарські матеріали, будинки, споруди та інші основні фонди. Сутність проблеми банківської ліквідності полягає в тому, що попит на ліквідні засоби </w:t>
      </w:r>
      <w:proofErr w:type="gramStart"/>
      <w:r>
        <w:rPr>
          <w:bCs/>
          <w:sz w:val="28"/>
          <w:szCs w:val="28"/>
        </w:rPr>
        <w:t>р</w:t>
      </w:r>
      <w:proofErr w:type="gramEnd"/>
      <w:r>
        <w:rPr>
          <w:bCs/>
          <w:sz w:val="28"/>
          <w:szCs w:val="28"/>
        </w:rPr>
        <w:t xml:space="preserve">ідко дорівнює їх пропозиції в будь-який момент часу, тому банк постійно має справу або з дефіцитом ліквідних коштів, або з їх надлишком. </w:t>
      </w:r>
      <w:proofErr w:type="gramStart"/>
      <w:r>
        <w:rPr>
          <w:bCs/>
          <w:sz w:val="28"/>
          <w:szCs w:val="28"/>
        </w:rPr>
        <w:t>Дефіцит ліквідних засобів призводить до порушення нормативних вимог центральних банків, штрафних санкцій і - що найбезпечніше для банку - до втрати депозитів. Надмірна ліквідність породжує дилему ліквідність - прибутковість, адже найбільш ліквідні активи не генерують доходів. Якщо фактична ліквідність значно перевищу</w:t>
      </w:r>
      <w:proofErr w:type="gramEnd"/>
      <w:r>
        <w:rPr>
          <w:bCs/>
          <w:sz w:val="28"/>
          <w:szCs w:val="28"/>
        </w:rPr>
        <w:t xml:space="preserve">є необхідний </w:t>
      </w:r>
      <w:proofErr w:type="gramStart"/>
      <w:r>
        <w:rPr>
          <w:bCs/>
          <w:sz w:val="28"/>
          <w:szCs w:val="28"/>
        </w:rPr>
        <w:t>р</w:t>
      </w:r>
      <w:proofErr w:type="gramEnd"/>
      <w:r>
        <w:rPr>
          <w:bCs/>
          <w:sz w:val="28"/>
          <w:szCs w:val="28"/>
        </w:rPr>
        <w:t>івень або встановлені нормативи, то діяльність банку негативно оцінюється акціонерами з погляду не повністю використаних можливостей для отримання прибутку. Банківська ліквідність відіграє життєво важну роль як у діяльності самих банкі</w:t>
      </w:r>
      <w:proofErr w:type="gramStart"/>
      <w:r>
        <w:rPr>
          <w:bCs/>
          <w:sz w:val="28"/>
          <w:szCs w:val="28"/>
        </w:rPr>
        <w:t>в</w:t>
      </w:r>
      <w:proofErr w:type="gramEnd"/>
      <w:r>
        <w:rPr>
          <w:bCs/>
          <w:sz w:val="28"/>
          <w:szCs w:val="28"/>
        </w:rPr>
        <w:t xml:space="preserve">, так і у фінансовій системі країни. Без ліквідності банк не може виконувати свої функції і проводити операції з обслуговування клієнтів, тому вирішення проблем ліквідності повинно мати найвищий </w:t>
      </w:r>
      <w:proofErr w:type="gramStart"/>
      <w:r>
        <w:rPr>
          <w:bCs/>
          <w:sz w:val="28"/>
          <w:szCs w:val="28"/>
        </w:rPr>
        <w:t>пр</w:t>
      </w:r>
      <w:proofErr w:type="gramEnd"/>
      <w:r>
        <w:rPr>
          <w:bCs/>
          <w:sz w:val="28"/>
          <w:szCs w:val="28"/>
        </w:rPr>
        <w:t xml:space="preserve">іоритет у роботі банку. Щоденна робота з </w:t>
      </w:r>
      <w:proofErr w:type="gramStart"/>
      <w:r>
        <w:rPr>
          <w:bCs/>
          <w:sz w:val="28"/>
          <w:szCs w:val="28"/>
        </w:rPr>
        <w:t>п</w:t>
      </w:r>
      <w:proofErr w:type="gramEnd"/>
      <w:r>
        <w:rPr>
          <w:bCs/>
          <w:sz w:val="28"/>
          <w:szCs w:val="28"/>
        </w:rPr>
        <w:t xml:space="preserve">ідтримки достатнього рівня платоспроможності та ліквідності є неодмінною умовою самозбереження та виживання банку. Недостатній </w:t>
      </w:r>
      <w:proofErr w:type="gramStart"/>
      <w:r>
        <w:rPr>
          <w:bCs/>
          <w:sz w:val="28"/>
          <w:szCs w:val="28"/>
        </w:rPr>
        <w:t>р</w:t>
      </w:r>
      <w:proofErr w:type="gramEnd"/>
      <w:r>
        <w:rPr>
          <w:bCs/>
          <w:sz w:val="28"/>
          <w:szCs w:val="28"/>
        </w:rPr>
        <w:t xml:space="preserve">івень ліквідності часто стає першою ознакою наявності у банка серйозних фінансових труднощів. Дотримання нормативів є необхідною, але не достатньою умовою ефективного управління ліквідністю. </w:t>
      </w:r>
      <w:proofErr w:type="gramStart"/>
      <w:r>
        <w:rPr>
          <w:bCs/>
          <w:sz w:val="28"/>
          <w:szCs w:val="28"/>
        </w:rPr>
        <w:t>З</w:t>
      </w:r>
      <w:proofErr w:type="gramEnd"/>
      <w:r>
        <w:rPr>
          <w:bCs/>
          <w:sz w:val="28"/>
          <w:szCs w:val="28"/>
        </w:rPr>
        <w:t xml:space="preserve"> банківською ліквідністю повязане широке коло питань, які не можуть бути вирішені лише встановленням мінімальних вимог до рівня ліквідних коштів. </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pPr>
      <w:r>
        <w:rPr>
          <w:b/>
          <w:bCs/>
          <w:sz w:val="28"/>
          <w:szCs w:val="28"/>
        </w:rPr>
        <w:t xml:space="preserve">2. </w:t>
      </w:r>
      <w:r>
        <w:rPr>
          <w:b/>
          <w:bCs/>
          <w:sz w:val="28"/>
          <w:szCs w:val="28"/>
          <w:lang w:val="uk-UA"/>
        </w:rPr>
        <w:t>Розрахунково-касові операції банку</w:t>
      </w:r>
    </w:p>
    <w:p w:rsidR="001910DD" w:rsidRDefault="001910DD" w:rsidP="000F3034">
      <w:pPr>
        <w:pStyle w:val="af0"/>
        <w:ind w:firstLine="709"/>
        <w:jc w:val="both"/>
        <w:rPr>
          <w:sz w:val="28"/>
          <w:szCs w:val="28"/>
        </w:rPr>
      </w:pPr>
    </w:p>
    <w:p w:rsidR="001910DD" w:rsidRDefault="00E133D9" w:rsidP="000F3034">
      <w:pPr>
        <w:pStyle w:val="af0"/>
        <w:ind w:firstLine="709"/>
        <w:jc w:val="both"/>
      </w:pPr>
      <w:r>
        <w:rPr>
          <w:bCs/>
          <w:sz w:val="28"/>
          <w:szCs w:val="28"/>
          <w:lang w:val="uk-UA"/>
        </w:rPr>
        <w:t xml:space="preserve"> Розрахунково-касові операції банків, пов'язані з відкриттям і веденням рахунків клієнтів у гривнях та іноземній валюті. До них відносяться здійснення за дорученням клієнтів розрахунків і платежів з цих рахунків, а також отримання і зарахування належних їм коштів на ці рахунки в безготівковій формі, видача готівки з рахунку, внесення їх на останній, зберігання і перевезення. Відносини клієнта з банком з приводу виконання перерахованих операцій регулюються договором банківського рахунку, який па практиці отримав назву </w:t>
      </w:r>
      <w:r>
        <w:rPr>
          <w:rStyle w:val="aa"/>
          <w:b w:val="0"/>
          <w:i/>
          <w:sz w:val="28"/>
          <w:szCs w:val="28"/>
          <w:lang w:val="uk-UA"/>
        </w:rPr>
        <w:t>договору на розрахунково-касове обслуговування. </w:t>
      </w:r>
      <w:r>
        <w:rPr>
          <w:bCs/>
          <w:sz w:val="28"/>
          <w:szCs w:val="28"/>
          <w:lang w:val="uk-UA"/>
        </w:rPr>
        <w:t>Він визначає права та обов'язки сторін, а також містить перелік послуг, банківських послуг, тарифи та терміни виконання.</w:t>
      </w:r>
      <w:r>
        <w:rPr>
          <w:b/>
          <w:bCs/>
          <w:sz w:val="28"/>
          <w:szCs w:val="28"/>
          <w:lang w:val="uk-UA"/>
        </w:rPr>
        <w:t xml:space="preserve"> </w:t>
      </w:r>
    </w:p>
    <w:p w:rsidR="001910DD" w:rsidRDefault="00E133D9" w:rsidP="000F3034">
      <w:pPr>
        <w:pStyle w:val="af0"/>
        <w:ind w:firstLine="709"/>
        <w:jc w:val="both"/>
        <w:rPr>
          <w:sz w:val="28"/>
          <w:szCs w:val="28"/>
        </w:rPr>
      </w:pPr>
      <w:r>
        <w:rPr>
          <w:sz w:val="28"/>
          <w:szCs w:val="28"/>
        </w:rPr>
        <w:t xml:space="preserve">         </w:t>
      </w:r>
    </w:p>
    <w:p w:rsidR="001910DD" w:rsidRDefault="00E133D9" w:rsidP="000F3034">
      <w:pPr>
        <w:pStyle w:val="af0"/>
        <w:ind w:firstLine="709"/>
        <w:jc w:val="both"/>
        <w:rPr>
          <w:sz w:val="28"/>
          <w:szCs w:val="28"/>
        </w:rPr>
      </w:pPr>
      <w:r>
        <w:rPr>
          <w:rFonts w:cs="Arial"/>
          <w:b/>
          <w:sz w:val="28"/>
          <w:szCs w:val="28"/>
        </w:rPr>
        <w:t xml:space="preserve">  </w:t>
      </w:r>
      <w:r>
        <w:rPr>
          <w:sz w:val="28"/>
          <w:szCs w:val="28"/>
        </w:rPr>
        <w:t>1. ПОТОЧНІ РАХУНКИ</w:t>
      </w:r>
    </w:p>
    <w:tbl>
      <w:tblPr>
        <w:tblW w:w="10372" w:type="dxa"/>
        <w:tblInd w:w="-632" w:type="dxa"/>
        <w:tblBorders>
          <w:top w:val="single" w:sz="4" w:space="0" w:color="000001"/>
          <w:left w:val="single" w:sz="4" w:space="0" w:color="000001"/>
          <w:bottom w:val="single" w:sz="4" w:space="0" w:color="000001"/>
          <w:insideH w:val="single" w:sz="4" w:space="0" w:color="000001"/>
        </w:tblBorders>
        <w:tblCellMar>
          <w:left w:w="88" w:type="dxa"/>
        </w:tblCellMar>
        <w:tblLook w:val="04A0"/>
      </w:tblPr>
      <w:tblGrid>
        <w:gridCol w:w="826"/>
        <w:gridCol w:w="2820"/>
        <w:gridCol w:w="2094"/>
        <w:gridCol w:w="2094"/>
        <w:gridCol w:w="2538"/>
      </w:tblGrid>
      <w:tr w:rsidR="001910DD">
        <w:trPr>
          <w:trHeight w:val="271"/>
        </w:trPr>
        <w:tc>
          <w:tcPr>
            <w:tcW w:w="548"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eastAsia="Arial" w:cs="Arial"/>
                <w:b/>
                <w:sz w:val="28"/>
                <w:szCs w:val="28"/>
              </w:rPr>
            </w:pPr>
            <w:r>
              <w:rPr>
                <w:sz w:val="28"/>
                <w:szCs w:val="28"/>
              </w:rPr>
              <w:t>№</w:t>
            </w:r>
          </w:p>
        </w:tc>
        <w:tc>
          <w:tcPr>
            <w:tcW w:w="3302"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Послуга</w:t>
            </w:r>
          </w:p>
        </w:tc>
        <w:tc>
          <w:tcPr>
            <w:tcW w:w="1700"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Іноземна валюта</w:t>
            </w:r>
          </w:p>
        </w:tc>
        <w:tc>
          <w:tcPr>
            <w:tcW w:w="1625"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Національна валюта</w:t>
            </w:r>
          </w:p>
        </w:tc>
        <w:tc>
          <w:tcPr>
            <w:tcW w:w="3197" w:type="dxa"/>
            <w:tcBorders>
              <w:top w:val="single" w:sz="4" w:space="0" w:color="000001"/>
              <w:left w:val="single" w:sz="4" w:space="0" w:color="000001"/>
              <w:bottom w:val="single" w:sz="4" w:space="0" w:color="000001"/>
              <w:right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Коментарі</w:t>
            </w:r>
          </w:p>
        </w:tc>
      </w:tr>
      <w:tr w:rsidR="001910DD">
        <w:trPr>
          <w:trHeight w:val="376"/>
        </w:trPr>
        <w:tc>
          <w:tcPr>
            <w:tcW w:w="548"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1.1.</w:t>
            </w:r>
          </w:p>
        </w:tc>
        <w:tc>
          <w:tcPr>
            <w:tcW w:w="3302"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rFonts w:cs="Arial"/>
                <w:sz w:val="28"/>
                <w:szCs w:val="28"/>
              </w:rPr>
              <w:t xml:space="preserve">Обслуговування </w:t>
            </w:r>
            <w:proofErr w:type="gramStart"/>
            <w:r>
              <w:rPr>
                <w:rFonts w:cs="Arial"/>
                <w:sz w:val="28"/>
                <w:szCs w:val="28"/>
              </w:rPr>
              <w:t>поточного</w:t>
            </w:r>
            <w:proofErr w:type="gramEnd"/>
            <w:r>
              <w:rPr>
                <w:rFonts w:cs="Arial"/>
                <w:sz w:val="28"/>
                <w:szCs w:val="28"/>
              </w:rPr>
              <w:t xml:space="preserve"> рахунку (Примітка п.6)</w:t>
            </w:r>
          </w:p>
        </w:tc>
        <w:tc>
          <w:tcPr>
            <w:tcW w:w="3325" w:type="dxa"/>
            <w:gridSpan w:val="2"/>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80 грн.</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sz w:val="28"/>
                <w:szCs w:val="28"/>
              </w:rPr>
              <w:t xml:space="preserve">Комісія сплачується одноразово  </w:t>
            </w:r>
            <w:proofErr w:type="gramStart"/>
            <w:r>
              <w:rPr>
                <w:sz w:val="28"/>
                <w:szCs w:val="28"/>
              </w:rPr>
              <w:t>при</w:t>
            </w:r>
            <w:proofErr w:type="gramEnd"/>
            <w:r>
              <w:rPr>
                <w:sz w:val="28"/>
                <w:szCs w:val="28"/>
              </w:rPr>
              <w:t xml:space="preserve"> відкритті першого рахунку в мережі OTP Bank</w:t>
            </w:r>
          </w:p>
        </w:tc>
      </w:tr>
      <w:tr w:rsidR="001910DD">
        <w:tc>
          <w:tcPr>
            <w:tcW w:w="548"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sz w:val="28"/>
                <w:szCs w:val="28"/>
              </w:rPr>
              <w:t>1.2.</w:t>
            </w:r>
          </w:p>
        </w:tc>
        <w:tc>
          <w:tcPr>
            <w:tcW w:w="3302"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Мінімальний залишок на рахунку</w:t>
            </w:r>
          </w:p>
        </w:tc>
        <w:tc>
          <w:tcPr>
            <w:tcW w:w="1700"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не встановлюється</w:t>
            </w:r>
          </w:p>
        </w:tc>
        <w:tc>
          <w:tcPr>
            <w:tcW w:w="1625"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не встановлюється</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910DD" w:rsidRDefault="001910DD" w:rsidP="000F3034">
            <w:pPr>
              <w:pStyle w:val="af0"/>
              <w:ind w:firstLine="709"/>
              <w:jc w:val="both"/>
              <w:rPr>
                <w:sz w:val="28"/>
                <w:szCs w:val="28"/>
              </w:rPr>
            </w:pPr>
          </w:p>
        </w:tc>
      </w:tr>
      <w:tr w:rsidR="001910DD">
        <w:tc>
          <w:tcPr>
            <w:tcW w:w="548" w:type="dxa"/>
            <w:tcBorders>
              <w:top w:val="single" w:sz="4" w:space="0" w:color="000001"/>
              <w:left w:val="single" w:sz="6" w:space="0" w:color="000001"/>
              <w:bottom w:val="single" w:sz="6" w:space="0" w:color="000001"/>
            </w:tcBorders>
            <w:shd w:val="clear" w:color="auto" w:fill="auto"/>
            <w:tcMar>
              <w:left w:w="76" w:type="dxa"/>
            </w:tcMar>
            <w:vAlign w:val="center"/>
          </w:tcPr>
          <w:p w:rsidR="001910DD" w:rsidRDefault="00E133D9" w:rsidP="000F3034">
            <w:pPr>
              <w:pStyle w:val="af0"/>
              <w:ind w:firstLine="709"/>
              <w:jc w:val="both"/>
              <w:rPr>
                <w:sz w:val="28"/>
                <w:szCs w:val="28"/>
              </w:rPr>
            </w:pPr>
            <w:r>
              <w:rPr>
                <w:sz w:val="28"/>
                <w:szCs w:val="28"/>
              </w:rPr>
              <w:t>1.3.</w:t>
            </w:r>
          </w:p>
        </w:tc>
        <w:tc>
          <w:tcPr>
            <w:tcW w:w="3302" w:type="dxa"/>
            <w:tcBorders>
              <w:top w:val="single" w:sz="4" w:space="0" w:color="000001"/>
              <w:left w:val="single" w:sz="6" w:space="0" w:color="000001"/>
              <w:bottom w:val="single" w:sz="6" w:space="0" w:color="000001"/>
            </w:tcBorders>
            <w:shd w:val="clear" w:color="auto" w:fill="auto"/>
            <w:tcMar>
              <w:left w:w="76" w:type="dxa"/>
            </w:tcMar>
            <w:vAlign w:val="center"/>
          </w:tcPr>
          <w:p w:rsidR="001910DD" w:rsidRDefault="00E133D9" w:rsidP="000F3034">
            <w:pPr>
              <w:pStyle w:val="af0"/>
              <w:ind w:firstLine="709"/>
              <w:jc w:val="both"/>
              <w:rPr>
                <w:sz w:val="28"/>
                <w:szCs w:val="28"/>
              </w:rPr>
            </w:pPr>
            <w:r>
              <w:rPr>
                <w:sz w:val="28"/>
                <w:szCs w:val="28"/>
              </w:rPr>
              <w:t>Надання довідки*</w:t>
            </w:r>
          </w:p>
        </w:tc>
        <w:tc>
          <w:tcPr>
            <w:tcW w:w="1700" w:type="dxa"/>
            <w:tcBorders>
              <w:top w:val="single" w:sz="4" w:space="0" w:color="000001"/>
              <w:left w:val="single" w:sz="6" w:space="0" w:color="000001"/>
              <w:bottom w:val="single" w:sz="4" w:space="0" w:color="000001"/>
            </w:tcBorders>
            <w:shd w:val="clear" w:color="auto" w:fill="auto"/>
            <w:tcMar>
              <w:left w:w="76" w:type="dxa"/>
            </w:tcMar>
            <w:vAlign w:val="center"/>
          </w:tcPr>
          <w:p w:rsidR="001910DD" w:rsidRDefault="00E133D9" w:rsidP="000F3034">
            <w:pPr>
              <w:pStyle w:val="af0"/>
              <w:ind w:firstLine="709"/>
              <w:jc w:val="both"/>
              <w:rPr>
                <w:rFonts w:cs="Arial"/>
                <w:sz w:val="28"/>
                <w:szCs w:val="28"/>
              </w:rPr>
            </w:pPr>
            <w:r>
              <w:rPr>
                <w:sz w:val="28"/>
                <w:szCs w:val="28"/>
              </w:rPr>
              <w:t>50 грн.</w:t>
            </w:r>
          </w:p>
        </w:tc>
        <w:tc>
          <w:tcPr>
            <w:tcW w:w="1625" w:type="dxa"/>
            <w:tcBorders>
              <w:top w:val="single" w:sz="4" w:space="0" w:color="000001"/>
              <w:left w:val="single" w:sz="6" w:space="0" w:color="000001"/>
              <w:bottom w:val="single" w:sz="4" w:space="0" w:color="000001"/>
            </w:tcBorders>
            <w:shd w:val="clear" w:color="auto" w:fill="auto"/>
            <w:tcMar>
              <w:left w:w="76" w:type="dxa"/>
            </w:tcMar>
            <w:vAlign w:val="center"/>
          </w:tcPr>
          <w:p w:rsidR="001910DD" w:rsidRDefault="00E133D9" w:rsidP="000F3034">
            <w:pPr>
              <w:pStyle w:val="af0"/>
              <w:ind w:firstLine="709"/>
              <w:jc w:val="both"/>
              <w:rPr>
                <w:rFonts w:cs="Arial"/>
                <w:sz w:val="28"/>
                <w:szCs w:val="28"/>
              </w:rPr>
            </w:pPr>
            <w:r>
              <w:rPr>
                <w:sz w:val="28"/>
                <w:szCs w:val="28"/>
              </w:rPr>
              <w:t>50 грн.</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sz w:val="28"/>
                <w:szCs w:val="28"/>
              </w:rPr>
              <w:t xml:space="preserve">Офіційної довідки по поточному рахунку за письмовою вимогою власника рахунку; довідки, що </w:t>
            </w:r>
            <w:proofErr w:type="gramStart"/>
            <w:r>
              <w:rPr>
                <w:sz w:val="28"/>
                <w:szCs w:val="28"/>
              </w:rPr>
              <w:t>п</w:t>
            </w:r>
            <w:proofErr w:type="gramEnd"/>
            <w:r>
              <w:rPr>
                <w:sz w:val="28"/>
                <w:szCs w:val="28"/>
              </w:rPr>
              <w:t xml:space="preserve">ідтверджує отримання готівки з рахунку; довідки про офіційний курс гривні щодо іноземних валют встановлений НБУ (В довідці зазначається офіційний курс гривні щодо Доларів США, </w:t>
            </w:r>
            <w:r>
              <w:rPr>
                <w:sz w:val="28"/>
                <w:szCs w:val="28"/>
              </w:rPr>
              <w:lastRenderedPageBreak/>
              <w:t xml:space="preserve">ЄВРО та Швейцарських франків); довідки, що </w:t>
            </w:r>
            <w:proofErr w:type="gramStart"/>
            <w:r>
              <w:rPr>
                <w:sz w:val="28"/>
                <w:szCs w:val="28"/>
              </w:rPr>
              <w:t>п</w:t>
            </w:r>
            <w:proofErr w:type="gramEnd"/>
            <w:r>
              <w:rPr>
                <w:sz w:val="28"/>
                <w:szCs w:val="28"/>
              </w:rPr>
              <w:t>ідтверджує здійснення операції приймання готівки від фізичних осіб на користь юридичних осіб.</w:t>
            </w:r>
          </w:p>
          <w:p w:rsidR="001910DD" w:rsidRDefault="00E133D9" w:rsidP="000F3034">
            <w:pPr>
              <w:pStyle w:val="af0"/>
              <w:ind w:firstLine="709"/>
              <w:jc w:val="both"/>
              <w:rPr>
                <w:sz w:val="28"/>
                <w:szCs w:val="28"/>
              </w:rPr>
            </w:pPr>
            <w:r>
              <w:rPr>
                <w:sz w:val="28"/>
                <w:szCs w:val="28"/>
              </w:rPr>
              <w:t xml:space="preserve">* -  Довідка надається українською мовою. Кожен додатковий примірник, виданий російською або </w:t>
            </w:r>
            <w:proofErr w:type="gramStart"/>
            <w:r>
              <w:rPr>
                <w:sz w:val="28"/>
                <w:szCs w:val="28"/>
              </w:rPr>
              <w:t>англ</w:t>
            </w:r>
            <w:proofErr w:type="gramEnd"/>
            <w:r>
              <w:rPr>
                <w:sz w:val="28"/>
                <w:szCs w:val="28"/>
              </w:rPr>
              <w:t>ійською</w:t>
            </w:r>
          </w:p>
          <w:p w:rsidR="001910DD" w:rsidRDefault="00E133D9" w:rsidP="000F3034">
            <w:pPr>
              <w:pStyle w:val="af0"/>
              <w:ind w:firstLine="709"/>
              <w:jc w:val="both"/>
              <w:rPr>
                <w:sz w:val="28"/>
                <w:szCs w:val="28"/>
              </w:rPr>
            </w:pPr>
            <w:r>
              <w:rPr>
                <w:rFonts w:eastAsia="Arial" w:cs="Arial"/>
                <w:i/>
                <w:sz w:val="28"/>
                <w:szCs w:val="28"/>
              </w:rPr>
              <w:t xml:space="preserve">  </w:t>
            </w:r>
            <w:r>
              <w:rPr>
                <w:rFonts w:cs="Arial"/>
                <w:i/>
                <w:sz w:val="28"/>
                <w:szCs w:val="28"/>
              </w:rPr>
              <w:t xml:space="preserve">мовою, тарифікується, як </w:t>
            </w:r>
            <w:proofErr w:type="gramStart"/>
            <w:r>
              <w:rPr>
                <w:rFonts w:cs="Arial"/>
                <w:i/>
                <w:sz w:val="28"/>
                <w:szCs w:val="28"/>
              </w:rPr>
              <w:t>нова</w:t>
            </w:r>
            <w:proofErr w:type="gramEnd"/>
            <w:r>
              <w:rPr>
                <w:rFonts w:cs="Arial"/>
                <w:i/>
                <w:sz w:val="28"/>
                <w:szCs w:val="28"/>
              </w:rPr>
              <w:t xml:space="preserve"> довідка.</w:t>
            </w:r>
          </w:p>
        </w:tc>
      </w:tr>
      <w:tr w:rsidR="001910DD">
        <w:trPr>
          <w:trHeight w:val="420"/>
        </w:trPr>
        <w:tc>
          <w:tcPr>
            <w:tcW w:w="548" w:type="dxa"/>
            <w:tcBorders>
              <w:top w:val="single" w:sz="6" w:space="0" w:color="000001"/>
              <w:left w:val="single" w:sz="6" w:space="0" w:color="000001"/>
              <w:bottom w:val="single" w:sz="4" w:space="0" w:color="000001"/>
            </w:tcBorders>
            <w:shd w:val="clear" w:color="auto" w:fill="auto"/>
            <w:tcMar>
              <w:left w:w="76" w:type="dxa"/>
            </w:tcMar>
            <w:vAlign w:val="center"/>
          </w:tcPr>
          <w:p w:rsidR="001910DD" w:rsidRDefault="00E133D9" w:rsidP="000F3034">
            <w:pPr>
              <w:pStyle w:val="af0"/>
              <w:ind w:firstLine="709"/>
              <w:jc w:val="both"/>
              <w:rPr>
                <w:sz w:val="28"/>
                <w:szCs w:val="28"/>
              </w:rPr>
            </w:pPr>
            <w:r>
              <w:rPr>
                <w:sz w:val="28"/>
                <w:szCs w:val="28"/>
              </w:rPr>
              <w:lastRenderedPageBreak/>
              <w:t>1.4.</w:t>
            </w:r>
          </w:p>
        </w:tc>
        <w:tc>
          <w:tcPr>
            <w:tcW w:w="3302" w:type="dxa"/>
            <w:tcBorders>
              <w:top w:val="single" w:sz="6" w:space="0" w:color="000001"/>
              <w:left w:val="single" w:sz="6" w:space="0" w:color="000001"/>
              <w:bottom w:val="single" w:sz="4" w:space="0" w:color="000001"/>
            </w:tcBorders>
            <w:shd w:val="clear" w:color="auto" w:fill="auto"/>
            <w:tcMar>
              <w:left w:w="76" w:type="dxa"/>
            </w:tcMar>
            <w:vAlign w:val="center"/>
          </w:tcPr>
          <w:p w:rsidR="001910DD" w:rsidRDefault="00E133D9" w:rsidP="000F3034">
            <w:pPr>
              <w:pStyle w:val="af0"/>
              <w:ind w:firstLine="709"/>
              <w:jc w:val="both"/>
              <w:rPr>
                <w:sz w:val="28"/>
                <w:szCs w:val="28"/>
              </w:rPr>
            </w:pPr>
            <w:r>
              <w:rPr>
                <w:sz w:val="28"/>
                <w:szCs w:val="28"/>
              </w:rPr>
              <w:t xml:space="preserve">Надання дублікату будь - якого правочину/документу з Банком </w:t>
            </w:r>
          </w:p>
        </w:tc>
        <w:tc>
          <w:tcPr>
            <w:tcW w:w="3325" w:type="dxa"/>
            <w:gridSpan w:val="2"/>
            <w:tcBorders>
              <w:top w:val="single" w:sz="6" w:space="0" w:color="000001"/>
              <w:left w:val="single" w:sz="6" w:space="0" w:color="000001"/>
              <w:bottom w:val="single" w:sz="4" w:space="0" w:color="000001"/>
            </w:tcBorders>
            <w:shd w:val="clear" w:color="auto" w:fill="auto"/>
            <w:tcMar>
              <w:left w:w="76" w:type="dxa"/>
            </w:tcMar>
            <w:vAlign w:val="center"/>
          </w:tcPr>
          <w:p w:rsidR="001910DD" w:rsidRDefault="00E133D9" w:rsidP="000F3034">
            <w:pPr>
              <w:pStyle w:val="af0"/>
              <w:ind w:firstLine="709"/>
              <w:jc w:val="both"/>
              <w:rPr>
                <w:sz w:val="28"/>
                <w:szCs w:val="28"/>
              </w:rPr>
            </w:pPr>
            <w:r>
              <w:rPr>
                <w:sz w:val="28"/>
                <w:szCs w:val="28"/>
              </w:rPr>
              <w:t>50 грн. + ПДВ</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sz w:val="28"/>
                <w:szCs w:val="28"/>
              </w:rPr>
              <w:t xml:space="preserve">Крім договорів, що </w:t>
            </w:r>
            <w:proofErr w:type="gramStart"/>
            <w:r>
              <w:rPr>
                <w:sz w:val="28"/>
                <w:szCs w:val="28"/>
              </w:rPr>
              <w:t>пов’язан</w:t>
            </w:r>
            <w:proofErr w:type="gramEnd"/>
            <w:r>
              <w:rPr>
                <w:sz w:val="28"/>
                <w:szCs w:val="28"/>
              </w:rPr>
              <w:t>і з видачею та обслуговуванням кредитів.</w:t>
            </w:r>
          </w:p>
          <w:p w:rsidR="001910DD" w:rsidRDefault="00E133D9" w:rsidP="000F3034">
            <w:pPr>
              <w:pStyle w:val="af0"/>
              <w:ind w:firstLine="709"/>
              <w:jc w:val="both"/>
              <w:rPr>
                <w:rFonts w:cs="Arial"/>
                <w:i/>
                <w:sz w:val="28"/>
                <w:szCs w:val="28"/>
              </w:rPr>
            </w:pPr>
            <w:r>
              <w:rPr>
                <w:sz w:val="28"/>
                <w:szCs w:val="28"/>
              </w:rPr>
              <w:t>Тариф стягується за кожен примірник</w:t>
            </w:r>
          </w:p>
        </w:tc>
      </w:tr>
      <w:tr w:rsidR="001910DD">
        <w:trPr>
          <w:trHeight w:val="420"/>
        </w:trPr>
        <w:tc>
          <w:tcPr>
            <w:tcW w:w="548" w:type="dxa"/>
            <w:tcBorders>
              <w:top w:val="single" w:sz="6" w:space="0" w:color="000001"/>
              <w:left w:val="single" w:sz="6" w:space="0" w:color="000001"/>
              <w:bottom w:val="single" w:sz="4" w:space="0" w:color="000001"/>
            </w:tcBorders>
            <w:shd w:val="clear" w:color="auto" w:fill="auto"/>
            <w:tcMar>
              <w:left w:w="76" w:type="dxa"/>
            </w:tcMar>
            <w:vAlign w:val="center"/>
          </w:tcPr>
          <w:p w:rsidR="001910DD" w:rsidRDefault="00E133D9" w:rsidP="000F3034">
            <w:pPr>
              <w:pStyle w:val="af0"/>
              <w:ind w:firstLine="709"/>
              <w:jc w:val="both"/>
              <w:rPr>
                <w:sz w:val="28"/>
                <w:szCs w:val="28"/>
              </w:rPr>
            </w:pPr>
            <w:r>
              <w:rPr>
                <w:sz w:val="28"/>
                <w:szCs w:val="28"/>
              </w:rPr>
              <w:t>1.5.</w:t>
            </w:r>
          </w:p>
        </w:tc>
        <w:tc>
          <w:tcPr>
            <w:tcW w:w="3302" w:type="dxa"/>
            <w:tcBorders>
              <w:top w:val="single" w:sz="6" w:space="0" w:color="000001"/>
              <w:left w:val="single" w:sz="6" w:space="0" w:color="000001"/>
              <w:bottom w:val="single" w:sz="4" w:space="0" w:color="000001"/>
            </w:tcBorders>
            <w:shd w:val="clear" w:color="auto" w:fill="auto"/>
            <w:tcMar>
              <w:left w:w="76" w:type="dxa"/>
            </w:tcMar>
            <w:vAlign w:val="center"/>
          </w:tcPr>
          <w:p w:rsidR="001910DD" w:rsidRDefault="00E133D9" w:rsidP="000F3034">
            <w:pPr>
              <w:pStyle w:val="af0"/>
              <w:ind w:firstLine="709"/>
              <w:jc w:val="both"/>
              <w:rPr>
                <w:rFonts w:cs="Arial"/>
                <w:sz w:val="28"/>
                <w:szCs w:val="28"/>
              </w:rPr>
            </w:pPr>
            <w:r>
              <w:rPr>
                <w:sz w:val="28"/>
                <w:szCs w:val="28"/>
              </w:rPr>
              <w:t>Процентна винагорода за залишками на рахунках</w:t>
            </w:r>
          </w:p>
        </w:tc>
        <w:tc>
          <w:tcPr>
            <w:tcW w:w="3325" w:type="dxa"/>
            <w:gridSpan w:val="2"/>
            <w:tcBorders>
              <w:top w:val="single" w:sz="6" w:space="0" w:color="000001"/>
              <w:left w:val="single" w:sz="6" w:space="0" w:color="000001"/>
              <w:bottom w:val="single" w:sz="4" w:space="0" w:color="000001"/>
            </w:tcBorders>
            <w:shd w:val="clear" w:color="auto" w:fill="auto"/>
            <w:tcMar>
              <w:left w:w="76" w:type="dxa"/>
            </w:tcMar>
            <w:vAlign w:val="center"/>
          </w:tcPr>
          <w:p w:rsidR="001910DD" w:rsidRDefault="00E133D9" w:rsidP="000F3034">
            <w:pPr>
              <w:pStyle w:val="af0"/>
              <w:ind w:firstLine="709"/>
              <w:jc w:val="both"/>
              <w:rPr>
                <w:rFonts w:cs="Arial"/>
                <w:sz w:val="28"/>
                <w:szCs w:val="28"/>
              </w:rPr>
            </w:pPr>
            <w:r>
              <w:rPr>
                <w:sz w:val="28"/>
                <w:szCs w:val="28"/>
              </w:rPr>
              <w:t xml:space="preserve">Згідно діючого </w:t>
            </w:r>
            <w:proofErr w:type="gramStart"/>
            <w:r>
              <w:rPr>
                <w:sz w:val="28"/>
                <w:szCs w:val="28"/>
              </w:rPr>
              <w:t>р</w:t>
            </w:r>
            <w:proofErr w:type="gramEnd"/>
            <w:r>
              <w:rPr>
                <w:sz w:val="28"/>
                <w:szCs w:val="28"/>
              </w:rPr>
              <w:t>ішення Комітету банка з управління активами та пасивами</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910DD" w:rsidRDefault="00E133D9" w:rsidP="000F3034">
            <w:pPr>
              <w:pStyle w:val="af0"/>
              <w:ind w:firstLine="709"/>
              <w:jc w:val="both"/>
              <w:rPr>
                <w:rFonts w:cs="Arial"/>
                <w:i/>
                <w:sz w:val="28"/>
                <w:szCs w:val="28"/>
              </w:rPr>
            </w:pPr>
            <w:r>
              <w:rPr>
                <w:sz w:val="28"/>
                <w:szCs w:val="28"/>
              </w:rPr>
              <w:t xml:space="preserve">Відсотки по залишках на поточних рахунках не нараховуються починаючи з календарного </w:t>
            </w:r>
            <w:proofErr w:type="gramStart"/>
            <w:r>
              <w:rPr>
                <w:sz w:val="28"/>
                <w:szCs w:val="28"/>
              </w:rPr>
              <w:t>м</w:t>
            </w:r>
            <w:proofErr w:type="gramEnd"/>
            <w:r>
              <w:rPr>
                <w:sz w:val="28"/>
                <w:szCs w:val="28"/>
              </w:rPr>
              <w:t xml:space="preserve">ісяця, в якому отримується заява на закриття поточного рахунку (крім карткових рахунків </w:t>
            </w:r>
            <w:r>
              <w:rPr>
                <w:sz w:val="28"/>
                <w:szCs w:val="28"/>
              </w:rPr>
              <w:lastRenderedPageBreak/>
              <w:t>MasterCard)</w:t>
            </w:r>
          </w:p>
        </w:tc>
      </w:tr>
      <w:tr w:rsidR="001910DD">
        <w:trPr>
          <w:trHeight w:val="525"/>
        </w:trPr>
        <w:tc>
          <w:tcPr>
            <w:tcW w:w="548"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sz w:val="28"/>
                <w:szCs w:val="28"/>
              </w:rPr>
              <w:lastRenderedPageBreak/>
              <w:t>1.6.</w:t>
            </w:r>
          </w:p>
        </w:tc>
        <w:tc>
          <w:tcPr>
            <w:tcW w:w="3302"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Оформлення довіреності на здійснення операцій по рахунках</w:t>
            </w:r>
          </w:p>
        </w:tc>
        <w:tc>
          <w:tcPr>
            <w:tcW w:w="3325" w:type="dxa"/>
            <w:gridSpan w:val="2"/>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100 грн. + ПДВ</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910DD" w:rsidRDefault="00E133D9" w:rsidP="000F3034">
            <w:pPr>
              <w:pStyle w:val="af0"/>
              <w:ind w:firstLine="709"/>
              <w:jc w:val="both"/>
              <w:rPr>
                <w:rFonts w:cs="Arial"/>
                <w:i/>
                <w:sz w:val="28"/>
                <w:szCs w:val="28"/>
              </w:rPr>
            </w:pPr>
            <w:r>
              <w:rPr>
                <w:sz w:val="28"/>
                <w:szCs w:val="28"/>
              </w:rPr>
              <w:t xml:space="preserve">Довіреність може бути надана </w:t>
            </w:r>
            <w:proofErr w:type="gramStart"/>
            <w:r>
              <w:rPr>
                <w:sz w:val="28"/>
                <w:szCs w:val="28"/>
              </w:rPr>
              <w:t>на</w:t>
            </w:r>
            <w:proofErr w:type="gramEnd"/>
            <w:r>
              <w:rPr>
                <w:sz w:val="28"/>
                <w:szCs w:val="28"/>
              </w:rPr>
              <w:t xml:space="preserve"> відкриття та розпорядження поточним, депозитним та картковим рахунком.</w:t>
            </w:r>
          </w:p>
          <w:p w:rsidR="001910DD" w:rsidRDefault="00E133D9" w:rsidP="000F3034">
            <w:pPr>
              <w:pStyle w:val="af0"/>
              <w:ind w:firstLine="709"/>
              <w:jc w:val="both"/>
              <w:rPr>
                <w:rFonts w:cs="Arial"/>
                <w:i/>
                <w:sz w:val="28"/>
                <w:szCs w:val="28"/>
              </w:rPr>
            </w:pPr>
            <w:r>
              <w:rPr>
                <w:sz w:val="28"/>
                <w:szCs w:val="28"/>
              </w:rPr>
              <w:t xml:space="preserve">Комісія сплачується </w:t>
            </w:r>
            <w:proofErr w:type="gramStart"/>
            <w:r>
              <w:rPr>
                <w:sz w:val="28"/>
                <w:szCs w:val="28"/>
              </w:rPr>
              <w:t>за</w:t>
            </w:r>
            <w:proofErr w:type="gramEnd"/>
            <w:r>
              <w:rPr>
                <w:sz w:val="28"/>
                <w:szCs w:val="28"/>
              </w:rPr>
              <w:t xml:space="preserve"> примірник довіреності щоразу при оформленні без залучення нотаріуса</w:t>
            </w:r>
          </w:p>
        </w:tc>
      </w:tr>
      <w:tr w:rsidR="001910DD">
        <w:trPr>
          <w:trHeight w:val="525"/>
        </w:trPr>
        <w:tc>
          <w:tcPr>
            <w:tcW w:w="548"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sz w:val="28"/>
                <w:szCs w:val="28"/>
              </w:rPr>
              <w:t>1.7.</w:t>
            </w:r>
          </w:p>
        </w:tc>
        <w:tc>
          <w:tcPr>
            <w:tcW w:w="3302"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Оформлення заповідального розпорядження</w:t>
            </w:r>
          </w:p>
        </w:tc>
        <w:tc>
          <w:tcPr>
            <w:tcW w:w="3325" w:type="dxa"/>
            <w:gridSpan w:val="2"/>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200 грн. + ПДВ</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910DD" w:rsidRDefault="00E133D9" w:rsidP="000F3034">
            <w:pPr>
              <w:pStyle w:val="af0"/>
              <w:ind w:firstLine="709"/>
              <w:jc w:val="both"/>
              <w:rPr>
                <w:rFonts w:cs="Arial"/>
                <w:i/>
                <w:sz w:val="28"/>
                <w:szCs w:val="28"/>
              </w:rPr>
            </w:pPr>
            <w:r>
              <w:rPr>
                <w:sz w:val="28"/>
                <w:szCs w:val="28"/>
              </w:rPr>
              <w:t xml:space="preserve">Комісія сплачується </w:t>
            </w:r>
            <w:proofErr w:type="gramStart"/>
            <w:r>
              <w:rPr>
                <w:sz w:val="28"/>
                <w:szCs w:val="28"/>
              </w:rPr>
              <w:t>за</w:t>
            </w:r>
            <w:proofErr w:type="gramEnd"/>
            <w:r>
              <w:rPr>
                <w:sz w:val="28"/>
                <w:szCs w:val="28"/>
              </w:rPr>
              <w:t xml:space="preserve"> примірник заповідального розпорядження</w:t>
            </w:r>
          </w:p>
        </w:tc>
      </w:tr>
      <w:tr w:rsidR="001910DD">
        <w:trPr>
          <w:trHeight w:val="525"/>
        </w:trPr>
        <w:tc>
          <w:tcPr>
            <w:tcW w:w="548"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sz w:val="28"/>
                <w:szCs w:val="28"/>
              </w:rPr>
              <w:t>1.8.</w:t>
            </w:r>
          </w:p>
        </w:tc>
        <w:tc>
          <w:tcPr>
            <w:tcW w:w="3302"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Оформлення довіреності на користування та розпорядження індивідуальним сейфом</w:t>
            </w:r>
          </w:p>
        </w:tc>
        <w:tc>
          <w:tcPr>
            <w:tcW w:w="3325" w:type="dxa"/>
            <w:gridSpan w:val="2"/>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100 грн. + ПДВ</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910DD" w:rsidRDefault="00E133D9" w:rsidP="000F3034">
            <w:pPr>
              <w:pStyle w:val="af0"/>
              <w:ind w:firstLine="709"/>
              <w:jc w:val="both"/>
              <w:rPr>
                <w:rFonts w:cs="Arial"/>
                <w:i/>
                <w:sz w:val="28"/>
                <w:szCs w:val="28"/>
              </w:rPr>
            </w:pPr>
            <w:r>
              <w:rPr>
                <w:sz w:val="28"/>
                <w:szCs w:val="28"/>
              </w:rPr>
              <w:t xml:space="preserve">Комісія сплачується </w:t>
            </w:r>
            <w:proofErr w:type="gramStart"/>
            <w:r>
              <w:rPr>
                <w:sz w:val="28"/>
                <w:szCs w:val="28"/>
              </w:rPr>
              <w:t>за</w:t>
            </w:r>
            <w:proofErr w:type="gramEnd"/>
            <w:r>
              <w:rPr>
                <w:sz w:val="28"/>
                <w:szCs w:val="28"/>
              </w:rPr>
              <w:t xml:space="preserve"> примірник довіреності</w:t>
            </w:r>
          </w:p>
        </w:tc>
      </w:tr>
      <w:tr w:rsidR="001910DD">
        <w:trPr>
          <w:trHeight w:val="213"/>
        </w:trPr>
        <w:tc>
          <w:tcPr>
            <w:tcW w:w="548"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sz w:val="28"/>
                <w:szCs w:val="28"/>
              </w:rPr>
              <w:t>1.9.</w:t>
            </w:r>
          </w:p>
        </w:tc>
        <w:tc>
          <w:tcPr>
            <w:tcW w:w="3302" w:type="dxa"/>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rFonts w:cs="Arial"/>
                <w:sz w:val="28"/>
                <w:szCs w:val="28"/>
              </w:rPr>
            </w:pPr>
            <w:r>
              <w:rPr>
                <w:sz w:val="28"/>
                <w:szCs w:val="28"/>
              </w:rPr>
              <w:t>Оформлення довіреності на здійснення операцій по платіжних картках через Довідковий центр Банку</w:t>
            </w:r>
          </w:p>
        </w:tc>
        <w:tc>
          <w:tcPr>
            <w:tcW w:w="3325" w:type="dxa"/>
            <w:gridSpan w:val="2"/>
            <w:tcBorders>
              <w:top w:val="single" w:sz="4" w:space="0" w:color="000001"/>
              <w:left w:val="single" w:sz="4" w:space="0" w:color="000001"/>
              <w:bottom w:val="single" w:sz="4" w:space="0" w:color="000001"/>
            </w:tcBorders>
            <w:shd w:val="clear" w:color="auto" w:fill="auto"/>
            <w:tcMar>
              <w:left w:w="88" w:type="dxa"/>
            </w:tcMar>
            <w:vAlign w:val="center"/>
          </w:tcPr>
          <w:p w:rsidR="001910DD" w:rsidRDefault="00E133D9" w:rsidP="000F3034">
            <w:pPr>
              <w:pStyle w:val="af0"/>
              <w:ind w:firstLine="709"/>
              <w:jc w:val="both"/>
              <w:rPr>
                <w:sz w:val="28"/>
                <w:szCs w:val="28"/>
              </w:rPr>
            </w:pPr>
            <w:r>
              <w:rPr>
                <w:sz w:val="28"/>
                <w:szCs w:val="28"/>
              </w:rPr>
              <w:t>комі</w:t>
            </w:r>
            <w:proofErr w:type="gramStart"/>
            <w:r>
              <w:rPr>
                <w:sz w:val="28"/>
                <w:szCs w:val="28"/>
              </w:rPr>
              <w:t>с</w:t>
            </w:r>
            <w:proofErr w:type="gramEnd"/>
            <w:r>
              <w:rPr>
                <w:sz w:val="28"/>
                <w:szCs w:val="28"/>
              </w:rPr>
              <w:t>ія</w:t>
            </w:r>
          </w:p>
          <w:p w:rsidR="001910DD" w:rsidRDefault="00E133D9" w:rsidP="000F3034">
            <w:pPr>
              <w:pStyle w:val="af0"/>
              <w:ind w:firstLine="709"/>
              <w:jc w:val="both"/>
              <w:rPr>
                <w:rFonts w:cs="Arial"/>
                <w:sz w:val="28"/>
                <w:szCs w:val="28"/>
              </w:rPr>
            </w:pPr>
            <w:r>
              <w:rPr>
                <w:sz w:val="28"/>
                <w:szCs w:val="28"/>
              </w:rPr>
              <w:t>не встановлюється</w:t>
            </w:r>
          </w:p>
          <w:p w:rsidR="001910DD" w:rsidRDefault="001910DD" w:rsidP="000F3034">
            <w:pPr>
              <w:pStyle w:val="af0"/>
              <w:ind w:firstLine="709"/>
              <w:jc w:val="both"/>
              <w:rPr>
                <w:sz w:val="28"/>
                <w:szCs w:val="28"/>
              </w:rPr>
            </w:pP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rsidR="001910DD" w:rsidRDefault="00E133D9" w:rsidP="000F3034">
            <w:pPr>
              <w:pStyle w:val="af0"/>
              <w:ind w:firstLine="709"/>
              <w:jc w:val="both"/>
              <w:rPr>
                <w:rFonts w:cs="Arial"/>
                <w:i/>
                <w:sz w:val="28"/>
                <w:szCs w:val="28"/>
              </w:rPr>
            </w:pPr>
            <w:r>
              <w:rPr>
                <w:sz w:val="28"/>
                <w:szCs w:val="28"/>
              </w:rPr>
              <w:t>Довіреність оформлюється тільки для клієнтів Private Banking</w:t>
            </w:r>
          </w:p>
        </w:tc>
      </w:tr>
      <w:tr w:rsidR="001910DD">
        <w:tc>
          <w:tcPr>
            <w:tcW w:w="10372" w:type="dxa"/>
            <w:gridSpan w:val="5"/>
            <w:tcBorders>
              <w:top w:val="single" w:sz="4" w:space="0" w:color="000001"/>
              <w:left w:val="single" w:sz="4" w:space="0" w:color="000001"/>
              <w:bottom w:val="single" w:sz="4" w:space="0" w:color="000001"/>
            </w:tcBorders>
            <w:shd w:val="clear" w:color="auto" w:fill="auto"/>
          </w:tcPr>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rFonts w:cs="Arial"/>
                <w:sz w:val="28"/>
                <w:szCs w:val="28"/>
              </w:rPr>
              <w:t xml:space="preserve">2. ОПЕРАЦІЇ </w:t>
            </w:r>
            <w:proofErr w:type="gramStart"/>
            <w:r>
              <w:rPr>
                <w:rFonts w:cs="Arial"/>
                <w:sz w:val="28"/>
                <w:szCs w:val="28"/>
              </w:rPr>
              <w:t>З</w:t>
            </w:r>
            <w:proofErr w:type="gramEnd"/>
            <w:r>
              <w:rPr>
                <w:rFonts w:cs="Arial"/>
                <w:sz w:val="28"/>
                <w:szCs w:val="28"/>
              </w:rPr>
              <w:t xml:space="preserve"> ГОТІВКОЮ (Примітка п.5)</w:t>
            </w:r>
          </w:p>
        </w:tc>
      </w:tr>
      <w:tr w:rsidR="001910DD">
        <w:trPr>
          <w:trHeight w:val="249"/>
        </w:trPr>
        <w:tc>
          <w:tcPr>
            <w:tcW w:w="548"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eastAsia="Arial" w:cs="Arial"/>
                <w:b/>
                <w:sz w:val="28"/>
                <w:szCs w:val="28"/>
              </w:rPr>
            </w:pPr>
            <w:r>
              <w:rPr>
                <w:sz w:val="28"/>
                <w:szCs w:val="28"/>
              </w:rPr>
              <w:t>№</w:t>
            </w:r>
          </w:p>
        </w:tc>
        <w:tc>
          <w:tcPr>
            <w:tcW w:w="3302"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Послуга</w:t>
            </w:r>
          </w:p>
        </w:tc>
        <w:tc>
          <w:tcPr>
            <w:tcW w:w="1700"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Іноземна валюта</w:t>
            </w:r>
          </w:p>
        </w:tc>
        <w:tc>
          <w:tcPr>
            <w:tcW w:w="1625"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Національна валюта</w:t>
            </w:r>
          </w:p>
        </w:tc>
        <w:tc>
          <w:tcPr>
            <w:tcW w:w="3197" w:type="dxa"/>
            <w:tcBorders>
              <w:top w:val="single" w:sz="4" w:space="0" w:color="000001"/>
              <w:left w:val="single" w:sz="4" w:space="0" w:color="000001"/>
              <w:bottom w:val="single" w:sz="4" w:space="0" w:color="000001"/>
              <w:right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Коментарі</w:t>
            </w:r>
          </w:p>
        </w:tc>
      </w:tr>
      <w:tr w:rsidR="001910DD">
        <w:tc>
          <w:tcPr>
            <w:tcW w:w="548" w:type="dxa"/>
            <w:tcBorders>
              <w:top w:val="single" w:sz="4" w:space="0" w:color="000001"/>
              <w:left w:val="single" w:sz="6" w:space="0" w:color="000001"/>
              <w:bottom w:val="single" w:sz="4" w:space="0" w:color="000001"/>
            </w:tcBorders>
            <w:shd w:val="clear" w:color="auto" w:fill="auto"/>
            <w:tcMar>
              <w:left w:w="76" w:type="dxa"/>
            </w:tcMar>
          </w:tcPr>
          <w:p w:rsidR="001910DD" w:rsidRDefault="00E133D9" w:rsidP="000F3034">
            <w:pPr>
              <w:pStyle w:val="af0"/>
              <w:ind w:firstLine="709"/>
              <w:jc w:val="both"/>
              <w:rPr>
                <w:rFonts w:cs="Arial"/>
                <w:sz w:val="28"/>
                <w:szCs w:val="28"/>
              </w:rPr>
            </w:pPr>
            <w:r>
              <w:rPr>
                <w:sz w:val="28"/>
                <w:szCs w:val="28"/>
              </w:rPr>
              <w:t>2.1.</w:t>
            </w:r>
          </w:p>
        </w:tc>
        <w:tc>
          <w:tcPr>
            <w:tcW w:w="3302" w:type="dxa"/>
            <w:tcBorders>
              <w:top w:val="single" w:sz="4" w:space="0" w:color="000001"/>
              <w:left w:val="single" w:sz="6" w:space="0" w:color="000001"/>
              <w:bottom w:val="single" w:sz="4" w:space="0" w:color="000001"/>
            </w:tcBorders>
            <w:shd w:val="clear" w:color="auto" w:fill="auto"/>
            <w:tcMar>
              <w:left w:w="76" w:type="dxa"/>
            </w:tcMar>
          </w:tcPr>
          <w:p w:rsidR="001910DD" w:rsidRDefault="00E133D9" w:rsidP="000F3034">
            <w:pPr>
              <w:pStyle w:val="af0"/>
              <w:ind w:firstLine="709"/>
              <w:jc w:val="both"/>
              <w:rPr>
                <w:rFonts w:cs="Arial"/>
                <w:sz w:val="28"/>
                <w:szCs w:val="28"/>
              </w:rPr>
            </w:pPr>
            <w:r>
              <w:rPr>
                <w:sz w:val="28"/>
                <w:szCs w:val="28"/>
              </w:rPr>
              <w:t>Обмін банкнот одного номіналу на банкноти іншого номіналу</w:t>
            </w:r>
          </w:p>
        </w:tc>
        <w:tc>
          <w:tcPr>
            <w:tcW w:w="1700" w:type="dxa"/>
            <w:tcBorders>
              <w:top w:val="single" w:sz="6" w:space="0" w:color="000001"/>
              <w:left w:val="single" w:sz="6" w:space="0" w:color="000001"/>
              <w:bottom w:val="single" w:sz="4" w:space="0" w:color="000001"/>
            </w:tcBorders>
            <w:shd w:val="clear" w:color="auto" w:fill="auto"/>
            <w:tcMar>
              <w:left w:w="76" w:type="dxa"/>
            </w:tcMar>
          </w:tcPr>
          <w:p w:rsidR="001910DD" w:rsidRDefault="00E133D9" w:rsidP="000F3034">
            <w:pPr>
              <w:pStyle w:val="af0"/>
              <w:ind w:firstLine="709"/>
              <w:jc w:val="both"/>
              <w:rPr>
                <w:rFonts w:cs="Arial"/>
                <w:sz w:val="28"/>
                <w:szCs w:val="28"/>
              </w:rPr>
            </w:pPr>
            <w:r>
              <w:rPr>
                <w:sz w:val="28"/>
                <w:szCs w:val="28"/>
              </w:rPr>
              <w:t>2% від суми розміну</w:t>
            </w:r>
          </w:p>
        </w:tc>
        <w:tc>
          <w:tcPr>
            <w:tcW w:w="1625" w:type="dxa"/>
            <w:tcBorders>
              <w:top w:val="single" w:sz="6" w:space="0" w:color="000001"/>
              <w:left w:val="single" w:sz="6" w:space="0" w:color="000001"/>
              <w:bottom w:val="single" w:sz="4" w:space="0" w:color="000001"/>
            </w:tcBorders>
            <w:shd w:val="clear" w:color="auto" w:fill="auto"/>
            <w:tcMar>
              <w:left w:w="76" w:type="dxa"/>
            </w:tcMar>
          </w:tcPr>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w:t>
            </w:r>
          </w:p>
        </w:tc>
        <w:tc>
          <w:tcPr>
            <w:tcW w:w="3197" w:type="dxa"/>
            <w:tcBorders>
              <w:top w:val="single" w:sz="4" w:space="0" w:color="000001"/>
              <w:left w:val="single" w:sz="6" w:space="0" w:color="000001"/>
              <w:bottom w:val="single" w:sz="4" w:space="0" w:color="000001"/>
              <w:right w:val="single" w:sz="6" w:space="0" w:color="000001"/>
            </w:tcBorders>
            <w:shd w:val="clear" w:color="auto" w:fill="auto"/>
            <w:tcMar>
              <w:left w:w="76" w:type="dxa"/>
            </w:tcMar>
          </w:tcPr>
          <w:p w:rsidR="001910DD" w:rsidRDefault="00E133D9" w:rsidP="000F3034">
            <w:pPr>
              <w:pStyle w:val="af0"/>
              <w:ind w:firstLine="709"/>
              <w:jc w:val="both"/>
              <w:rPr>
                <w:rFonts w:cs="Arial"/>
                <w:i/>
                <w:sz w:val="28"/>
                <w:szCs w:val="28"/>
              </w:rPr>
            </w:pPr>
            <w:r>
              <w:rPr>
                <w:sz w:val="28"/>
                <w:szCs w:val="28"/>
              </w:rPr>
              <w:t xml:space="preserve">в призначенні платежу зазначається сума готівки, що </w:t>
            </w:r>
            <w:proofErr w:type="gramStart"/>
            <w:r>
              <w:rPr>
                <w:sz w:val="28"/>
                <w:szCs w:val="28"/>
              </w:rPr>
              <w:t>п</w:t>
            </w:r>
            <w:proofErr w:type="gramEnd"/>
            <w:r>
              <w:rPr>
                <w:sz w:val="28"/>
                <w:szCs w:val="28"/>
              </w:rPr>
              <w:t>ідлягає розміну</w:t>
            </w:r>
          </w:p>
        </w:tc>
      </w:tr>
      <w:tr w:rsidR="001910DD">
        <w:trPr>
          <w:trHeight w:val="701"/>
        </w:trPr>
        <w:tc>
          <w:tcPr>
            <w:tcW w:w="548" w:type="dxa"/>
            <w:tcBorders>
              <w:top w:val="single" w:sz="4" w:space="0" w:color="000001"/>
              <w:left w:val="single" w:sz="6" w:space="0" w:color="000001"/>
              <w:bottom w:val="single" w:sz="4" w:space="0" w:color="000001"/>
            </w:tcBorders>
            <w:shd w:val="clear" w:color="auto" w:fill="auto"/>
            <w:tcMar>
              <w:left w:w="76" w:type="dxa"/>
            </w:tcMar>
          </w:tcPr>
          <w:p w:rsidR="001910DD" w:rsidRDefault="00E133D9" w:rsidP="000F3034">
            <w:pPr>
              <w:pStyle w:val="af0"/>
              <w:ind w:firstLine="709"/>
              <w:jc w:val="both"/>
              <w:rPr>
                <w:rFonts w:cs="Arial"/>
                <w:sz w:val="28"/>
                <w:szCs w:val="28"/>
              </w:rPr>
            </w:pPr>
            <w:r>
              <w:rPr>
                <w:sz w:val="28"/>
                <w:szCs w:val="28"/>
              </w:rPr>
              <w:lastRenderedPageBreak/>
              <w:t>2.2.</w:t>
            </w:r>
          </w:p>
        </w:tc>
        <w:tc>
          <w:tcPr>
            <w:tcW w:w="3302" w:type="dxa"/>
            <w:tcBorders>
              <w:top w:val="single" w:sz="4" w:space="0" w:color="000001"/>
              <w:left w:val="single" w:sz="6" w:space="0" w:color="000001"/>
              <w:bottom w:val="single" w:sz="4" w:space="0" w:color="000001"/>
            </w:tcBorders>
            <w:shd w:val="clear" w:color="auto" w:fill="auto"/>
            <w:tcMar>
              <w:left w:w="76" w:type="dxa"/>
            </w:tcMar>
          </w:tcPr>
          <w:p w:rsidR="001910DD" w:rsidRDefault="00E133D9" w:rsidP="000F3034">
            <w:pPr>
              <w:pStyle w:val="af0"/>
              <w:ind w:firstLine="709"/>
              <w:jc w:val="both"/>
              <w:rPr>
                <w:rFonts w:cs="Arial"/>
                <w:sz w:val="28"/>
                <w:szCs w:val="28"/>
              </w:rPr>
            </w:pPr>
            <w:r>
              <w:rPr>
                <w:sz w:val="28"/>
                <w:szCs w:val="28"/>
              </w:rPr>
              <w:t>Перерахунок готівкових коштів (банкнот) без зарахування на поточний рахунок</w:t>
            </w:r>
          </w:p>
        </w:tc>
        <w:tc>
          <w:tcPr>
            <w:tcW w:w="3325" w:type="dxa"/>
            <w:gridSpan w:val="2"/>
            <w:tcBorders>
              <w:top w:val="single" w:sz="6" w:space="0" w:color="000001"/>
              <w:left w:val="single" w:sz="6" w:space="0" w:color="000001"/>
              <w:bottom w:val="single" w:sz="4" w:space="0" w:color="000001"/>
            </w:tcBorders>
            <w:shd w:val="clear" w:color="auto" w:fill="auto"/>
            <w:tcMar>
              <w:left w:w="76" w:type="dxa"/>
            </w:tcMar>
          </w:tcPr>
          <w:p w:rsidR="001910DD" w:rsidRDefault="00E133D9" w:rsidP="000F3034">
            <w:pPr>
              <w:pStyle w:val="af0"/>
              <w:ind w:firstLine="709"/>
              <w:jc w:val="both"/>
              <w:rPr>
                <w:sz w:val="28"/>
                <w:szCs w:val="28"/>
              </w:rPr>
            </w:pPr>
            <w:r>
              <w:rPr>
                <w:sz w:val="28"/>
                <w:szCs w:val="28"/>
              </w:rPr>
              <w:t>0.30 грн. за банкноту</w:t>
            </w:r>
          </w:p>
        </w:tc>
        <w:tc>
          <w:tcPr>
            <w:tcW w:w="3197" w:type="dxa"/>
            <w:tcBorders>
              <w:top w:val="single" w:sz="4" w:space="0" w:color="000001"/>
              <w:left w:val="single" w:sz="6" w:space="0" w:color="000001"/>
              <w:bottom w:val="single" w:sz="4" w:space="0" w:color="000001"/>
              <w:right w:val="single" w:sz="6" w:space="0" w:color="000001"/>
            </w:tcBorders>
            <w:shd w:val="clear" w:color="auto" w:fill="auto"/>
            <w:tcMar>
              <w:left w:w="76" w:type="dxa"/>
            </w:tcMar>
          </w:tcPr>
          <w:p w:rsidR="001910DD" w:rsidRDefault="00E133D9" w:rsidP="000F3034">
            <w:pPr>
              <w:pStyle w:val="af0"/>
              <w:numPr>
                <w:ilvl w:val="0"/>
                <w:numId w:val="2"/>
              </w:numPr>
              <w:ind w:left="0" w:firstLine="709"/>
              <w:jc w:val="both"/>
              <w:rPr>
                <w:sz w:val="28"/>
                <w:szCs w:val="28"/>
              </w:rPr>
            </w:pPr>
            <w:r>
              <w:rPr>
                <w:rFonts w:cs="Arial"/>
                <w:i/>
                <w:sz w:val="28"/>
                <w:szCs w:val="28"/>
              </w:rPr>
              <w:t>в призначенні платежу зазначається кількість перерахованих банкнот.</w:t>
            </w:r>
          </w:p>
        </w:tc>
      </w:tr>
      <w:tr w:rsidR="001910DD">
        <w:trPr>
          <w:trHeight w:val="137"/>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2.3.</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2.3.1</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2.3.2</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2.3.3.</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2.3.4.</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color w:val="000000"/>
                <w:sz w:val="28"/>
                <w:szCs w:val="28"/>
              </w:rPr>
            </w:pPr>
            <w:r>
              <w:rPr>
                <w:sz w:val="28"/>
                <w:szCs w:val="28"/>
              </w:rPr>
              <w:t>Приймання готівки від фізичних осіб на користь фізичних та юридичних осіб (</w:t>
            </w:r>
            <w:proofErr w:type="gramStart"/>
            <w:r>
              <w:rPr>
                <w:sz w:val="28"/>
                <w:szCs w:val="28"/>
              </w:rPr>
              <w:t>при</w:t>
            </w:r>
            <w:proofErr w:type="gramEnd"/>
            <w:r>
              <w:rPr>
                <w:sz w:val="28"/>
                <w:szCs w:val="28"/>
              </w:rPr>
              <w:t xml:space="preserve"> відсутності договору з  отримувачем платежу):</w:t>
            </w:r>
          </w:p>
          <w:p w:rsidR="001910DD" w:rsidRDefault="00E133D9" w:rsidP="000F3034">
            <w:pPr>
              <w:pStyle w:val="af0"/>
              <w:ind w:firstLine="709"/>
              <w:jc w:val="both"/>
              <w:rPr>
                <w:sz w:val="28"/>
                <w:szCs w:val="28"/>
              </w:rPr>
            </w:pPr>
            <w:r>
              <w:rPr>
                <w:sz w:val="28"/>
                <w:szCs w:val="28"/>
              </w:rPr>
              <w:t>- на користь юридичних осіб - клієнті</w:t>
            </w:r>
            <w:proofErr w:type="gramStart"/>
            <w:r>
              <w:rPr>
                <w:sz w:val="28"/>
                <w:szCs w:val="28"/>
              </w:rPr>
              <w:t>в</w:t>
            </w:r>
            <w:proofErr w:type="gramEnd"/>
            <w:r>
              <w:rPr>
                <w:sz w:val="28"/>
                <w:szCs w:val="28"/>
              </w:rPr>
              <w:t xml:space="preserve"> </w:t>
            </w:r>
            <w:proofErr w:type="gramStart"/>
            <w:r>
              <w:rPr>
                <w:sz w:val="28"/>
                <w:szCs w:val="28"/>
              </w:rPr>
              <w:t>мереж</w:t>
            </w:r>
            <w:proofErr w:type="gramEnd"/>
            <w:r>
              <w:rPr>
                <w:sz w:val="28"/>
                <w:szCs w:val="28"/>
              </w:rPr>
              <w:t>і АТ «ОТП Банк»</w:t>
            </w:r>
          </w:p>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sz w:val="28"/>
                <w:szCs w:val="28"/>
              </w:rPr>
              <w:t>- на користь юридичних та фізичних осіб - клієнтів інших банкі</w:t>
            </w:r>
            <w:proofErr w:type="gramStart"/>
            <w:r>
              <w:rPr>
                <w:sz w:val="28"/>
                <w:szCs w:val="28"/>
              </w:rPr>
              <w:t>в</w:t>
            </w:r>
            <w:proofErr w:type="gramEnd"/>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color w:val="000000"/>
                <w:sz w:val="28"/>
                <w:szCs w:val="28"/>
              </w:rPr>
            </w:pPr>
            <w:r>
              <w:rPr>
                <w:sz w:val="28"/>
                <w:szCs w:val="28"/>
              </w:rPr>
              <w:t>- на рахунок ВПФ «ОТП Пенсія»</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rFonts w:cs="Arial"/>
                <w:sz w:val="28"/>
                <w:szCs w:val="28"/>
              </w:rPr>
              <w:t xml:space="preserve">- на рахунок </w:t>
            </w:r>
            <w:proofErr w:type="gramStart"/>
            <w:r>
              <w:rPr>
                <w:rFonts w:cs="Arial"/>
                <w:sz w:val="28"/>
                <w:szCs w:val="28"/>
              </w:rPr>
              <w:t>ТОВ</w:t>
            </w:r>
            <w:proofErr w:type="gramEnd"/>
            <w:r>
              <w:rPr>
                <w:rFonts w:cs="Arial"/>
                <w:sz w:val="28"/>
                <w:szCs w:val="28"/>
              </w:rPr>
              <w:t xml:space="preserve"> «ОТП Лізинг»</w:t>
            </w:r>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w:t>
            </w: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color w:val="000000"/>
                <w:sz w:val="28"/>
                <w:szCs w:val="28"/>
              </w:rPr>
            </w:pPr>
            <w:r>
              <w:rPr>
                <w:sz w:val="28"/>
                <w:szCs w:val="28"/>
              </w:rPr>
              <w:t>0,5% від суми платежу (</w:t>
            </w:r>
            <w:proofErr w:type="gramStart"/>
            <w:r>
              <w:rPr>
                <w:sz w:val="28"/>
                <w:szCs w:val="28"/>
              </w:rPr>
              <w:t>м</w:t>
            </w:r>
            <w:proofErr w:type="gramEnd"/>
            <w:r>
              <w:rPr>
                <w:sz w:val="28"/>
                <w:szCs w:val="28"/>
              </w:rPr>
              <w:t>ін. 5 грн.)</w:t>
            </w:r>
          </w:p>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rFonts w:cs="Arial"/>
                <w:sz w:val="28"/>
                <w:szCs w:val="28"/>
              </w:rPr>
              <w:t>1,5% від суми платежу (</w:t>
            </w:r>
            <w:proofErr w:type="gramStart"/>
            <w:r>
              <w:rPr>
                <w:rFonts w:cs="Arial"/>
                <w:sz w:val="28"/>
                <w:szCs w:val="28"/>
              </w:rPr>
              <w:t>м</w:t>
            </w:r>
            <w:proofErr w:type="gramEnd"/>
            <w:r>
              <w:rPr>
                <w:rFonts w:cs="Arial"/>
                <w:sz w:val="28"/>
                <w:szCs w:val="28"/>
              </w:rPr>
              <w:t>ін.5 грн.)</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не встановлюється</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не встановлюється</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E133D9" w:rsidP="000F3034">
            <w:pPr>
              <w:pStyle w:val="af0"/>
              <w:ind w:firstLine="709"/>
              <w:jc w:val="both"/>
              <w:rPr>
                <w:rFonts w:cs="Arial"/>
                <w:i/>
                <w:sz w:val="28"/>
                <w:szCs w:val="28"/>
              </w:rPr>
            </w:pPr>
            <w:r>
              <w:rPr>
                <w:sz w:val="28"/>
                <w:szCs w:val="28"/>
              </w:rPr>
              <w:t xml:space="preserve">- в призначенні платежу на користь юридичних осіб необхідно чітко вказувати на </w:t>
            </w:r>
            <w:proofErr w:type="gramStart"/>
            <w:r>
              <w:rPr>
                <w:sz w:val="28"/>
                <w:szCs w:val="28"/>
              </w:rPr>
              <w:t>п</w:t>
            </w:r>
            <w:proofErr w:type="gramEnd"/>
            <w:r>
              <w:rPr>
                <w:sz w:val="28"/>
                <w:szCs w:val="28"/>
              </w:rPr>
              <w:t>ідставі якого документа та за який товар чи послуги здійснюється платіж;</w:t>
            </w:r>
          </w:p>
          <w:p w:rsidR="001910DD" w:rsidRDefault="00E133D9" w:rsidP="000F3034">
            <w:pPr>
              <w:pStyle w:val="af0"/>
              <w:ind w:firstLine="709"/>
              <w:jc w:val="both"/>
              <w:rPr>
                <w:sz w:val="28"/>
                <w:szCs w:val="28"/>
              </w:rPr>
            </w:pPr>
            <w:r>
              <w:rPr>
                <w:sz w:val="28"/>
                <w:szCs w:val="28"/>
              </w:rPr>
              <w:t xml:space="preserve">- сума  операції однієї фізичної особи з приймання готівки без відкриття рахунку не повинна перевищувати 145 000.00 (сто сорок </w:t>
            </w:r>
            <w:proofErr w:type="gramStart"/>
            <w:r>
              <w:rPr>
                <w:sz w:val="28"/>
                <w:szCs w:val="28"/>
              </w:rPr>
              <w:t>п’ять</w:t>
            </w:r>
            <w:proofErr w:type="gramEnd"/>
            <w:r>
              <w:rPr>
                <w:sz w:val="28"/>
                <w:szCs w:val="28"/>
              </w:rPr>
              <w:t xml:space="preserve"> тисяч, 00) гривень чи еквівалент цієї суми в іноземній валюті за курсом НБУ на дату проведення операції. Операції на суму, що перевищує зазначену в цьому абзаці здійснюються лише через </w:t>
            </w:r>
            <w:r>
              <w:rPr>
                <w:sz w:val="28"/>
                <w:szCs w:val="28"/>
              </w:rPr>
              <w:lastRenderedPageBreak/>
              <w:t>поточний рахунок.</w:t>
            </w:r>
          </w:p>
        </w:tc>
      </w:tr>
      <w:tr w:rsidR="001910DD">
        <w:trPr>
          <w:trHeight w:val="137"/>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lastRenderedPageBreak/>
              <w:t>2.4</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color w:val="000000"/>
                <w:sz w:val="28"/>
                <w:szCs w:val="28"/>
              </w:rPr>
            </w:pPr>
            <w:r>
              <w:rPr>
                <w:sz w:val="28"/>
                <w:szCs w:val="28"/>
              </w:rPr>
              <w:t xml:space="preserve">Приймання готівки від фізичних та юридичних </w:t>
            </w:r>
            <w:proofErr w:type="gramStart"/>
            <w:r>
              <w:rPr>
                <w:sz w:val="28"/>
                <w:szCs w:val="28"/>
              </w:rPr>
              <w:t>осіб</w:t>
            </w:r>
            <w:proofErr w:type="gramEnd"/>
            <w:r>
              <w:rPr>
                <w:sz w:val="28"/>
                <w:szCs w:val="28"/>
              </w:rPr>
              <w:t xml:space="preserve"> для зарахування на власні рахунки, відкриті в ПроКредит Банку*</w:t>
            </w:r>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не встановлюється</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sz w:val="28"/>
                <w:szCs w:val="28"/>
              </w:rPr>
              <w:t xml:space="preserve">* Тариф діє лише для відділень / регіональних відділень в м. Ужгород, м. Хуст, м. Мукачеве, м. Дніпродзержинськ, м. Кривий </w:t>
            </w:r>
            <w:proofErr w:type="gramStart"/>
            <w:r>
              <w:rPr>
                <w:sz w:val="28"/>
                <w:szCs w:val="28"/>
              </w:rPr>
              <w:t>Р</w:t>
            </w:r>
            <w:proofErr w:type="gramEnd"/>
            <w:r>
              <w:rPr>
                <w:sz w:val="28"/>
                <w:szCs w:val="28"/>
              </w:rPr>
              <w:t>іг, м. Мелітополь, м. Кременчук, м. Севастополь, м. Сєверодонецьк, м. Слов’янськ, м. Вінниця, м. Горлівка, м. Артемівськ</w:t>
            </w:r>
          </w:p>
        </w:tc>
      </w:tr>
      <w:tr w:rsidR="001910DD">
        <w:trPr>
          <w:trHeight w:val="228"/>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2.5.</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2.5.1.</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2.5.2.</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Обмін банкнот (монет):</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 xml:space="preserve">Обмін зношених та значно пошкоджених банкнот (монет), а також тих, що вилучаються з обігу (не придатні </w:t>
            </w:r>
            <w:proofErr w:type="gramStart"/>
            <w:r>
              <w:rPr>
                <w:sz w:val="28"/>
                <w:szCs w:val="28"/>
              </w:rPr>
              <w:t>до</w:t>
            </w:r>
            <w:proofErr w:type="gramEnd"/>
            <w:r>
              <w:rPr>
                <w:sz w:val="28"/>
                <w:szCs w:val="28"/>
              </w:rPr>
              <w:t xml:space="preserve"> обігу)</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Обмін банкнот іноземної валюти з незначними ознаками зношення</w:t>
            </w:r>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10% від суми</w:t>
            </w:r>
          </w:p>
          <w:p w:rsidR="001910DD" w:rsidRDefault="00E133D9" w:rsidP="000F3034">
            <w:pPr>
              <w:pStyle w:val="af0"/>
              <w:ind w:firstLine="709"/>
              <w:jc w:val="both"/>
              <w:rPr>
                <w:sz w:val="28"/>
                <w:szCs w:val="28"/>
              </w:rPr>
            </w:pPr>
            <w:r>
              <w:rPr>
                <w:sz w:val="28"/>
                <w:szCs w:val="28"/>
              </w:rPr>
              <w:t>Обміну</w:t>
            </w: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Комі</w:t>
            </w:r>
            <w:proofErr w:type="gramStart"/>
            <w:r>
              <w:rPr>
                <w:sz w:val="28"/>
                <w:szCs w:val="28"/>
              </w:rPr>
              <w:t>с</w:t>
            </w:r>
            <w:proofErr w:type="gramEnd"/>
            <w:r>
              <w:rPr>
                <w:sz w:val="28"/>
                <w:szCs w:val="28"/>
              </w:rPr>
              <w:t>ія</w:t>
            </w:r>
          </w:p>
          <w:p w:rsidR="001910DD" w:rsidRDefault="00E133D9" w:rsidP="000F3034">
            <w:pPr>
              <w:pStyle w:val="af0"/>
              <w:ind w:firstLine="709"/>
              <w:jc w:val="both"/>
              <w:rPr>
                <w:rFonts w:cs="Arial"/>
                <w:sz w:val="28"/>
                <w:szCs w:val="28"/>
              </w:rPr>
            </w:pPr>
            <w:r>
              <w:rPr>
                <w:sz w:val="28"/>
                <w:szCs w:val="28"/>
              </w:rPr>
              <w:t>не встановлюється</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E133D9" w:rsidP="000F3034">
            <w:pPr>
              <w:pStyle w:val="af0"/>
              <w:numPr>
                <w:ilvl w:val="0"/>
                <w:numId w:val="2"/>
              </w:numPr>
              <w:ind w:left="0" w:firstLine="709"/>
              <w:jc w:val="both"/>
              <w:rPr>
                <w:sz w:val="28"/>
                <w:szCs w:val="28"/>
              </w:rPr>
            </w:pPr>
            <w:r>
              <w:rPr>
                <w:rFonts w:cs="Arial"/>
                <w:i/>
                <w:sz w:val="28"/>
                <w:szCs w:val="28"/>
              </w:rPr>
              <w:t>в призначенні платежу зазначається сума готівки, що обмінюється.</w:t>
            </w:r>
          </w:p>
        </w:tc>
      </w:tr>
      <w:tr w:rsidR="001910DD">
        <w:trPr>
          <w:trHeight w:val="2176"/>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sz w:val="28"/>
                <w:szCs w:val="28"/>
              </w:rPr>
              <w:t>2.6.</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2.6.1</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2.6.2</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2.6.3</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lastRenderedPageBreak/>
              <w:t xml:space="preserve">Визначення платіжності банкнот: </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 xml:space="preserve">- від 1 до 50 банкнот </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 xml:space="preserve">- від 50 до 100 банкнот </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 xml:space="preserve">- </w:t>
            </w:r>
            <w:proofErr w:type="gramStart"/>
            <w:r>
              <w:rPr>
                <w:sz w:val="28"/>
                <w:szCs w:val="28"/>
              </w:rPr>
              <w:t>б</w:t>
            </w:r>
            <w:proofErr w:type="gramEnd"/>
            <w:r>
              <w:rPr>
                <w:sz w:val="28"/>
                <w:szCs w:val="28"/>
              </w:rPr>
              <w:t xml:space="preserve">ільше, ніж 100 банкнот </w:t>
            </w:r>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1,00 грн.</w:t>
            </w:r>
          </w:p>
          <w:p w:rsidR="001910DD" w:rsidRDefault="00E133D9" w:rsidP="000F3034">
            <w:pPr>
              <w:pStyle w:val="af0"/>
              <w:ind w:firstLine="709"/>
              <w:jc w:val="both"/>
              <w:rPr>
                <w:rFonts w:cs="Arial"/>
                <w:sz w:val="28"/>
                <w:szCs w:val="28"/>
              </w:rPr>
            </w:pPr>
            <w:r>
              <w:rPr>
                <w:sz w:val="28"/>
                <w:szCs w:val="28"/>
              </w:rPr>
              <w:t>за 1 банкноту</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 xml:space="preserve">0,70 грн. </w:t>
            </w:r>
          </w:p>
          <w:p w:rsidR="001910DD" w:rsidRDefault="00E133D9" w:rsidP="000F3034">
            <w:pPr>
              <w:pStyle w:val="af0"/>
              <w:ind w:firstLine="709"/>
              <w:jc w:val="both"/>
              <w:rPr>
                <w:rFonts w:cs="Arial"/>
                <w:sz w:val="28"/>
                <w:szCs w:val="28"/>
              </w:rPr>
            </w:pPr>
            <w:r>
              <w:rPr>
                <w:sz w:val="28"/>
                <w:szCs w:val="28"/>
              </w:rPr>
              <w:t>за 1 банкноту,</w:t>
            </w:r>
          </w:p>
          <w:p w:rsidR="001910DD" w:rsidRDefault="00E133D9" w:rsidP="000F3034">
            <w:pPr>
              <w:pStyle w:val="af0"/>
              <w:ind w:firstLine="709"/>
              <w:jc w:val="both"/>
              <w:rPr>
                <w:rFonts w:cs="Arial"/>
                <w:sz w:val="28"/>
                <w:szCs w:val="28"/>
              </w:rPr>
            </w:pPr>
            <w:proofErr w:type="gramStart"/>
            <w:r>
              <w:rPr>
                <w:sz w:val="28"/>
                <w:szCs w:val="28"/>
              </w:rPr>
              <w:t>м</w:t>
            </w:r>
            <w:proofErr w:type="gramEnd"/>
            <w:r>
              <w:rPr>
                <w:sz w:val="28"/>
                <w:szCs w:val="28"/>
              </w:rPr>
              <w:t>ін. 50 грн.</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0,35 грн.</w:t>
            </w:r>
          </w:p>
          <w:p w:rsidR="001910DD" w:rsidRDefault="00E133D9" w:rsidP="000F3034">
            <w:pPr>
              <w:pStyle w:val="af0"/>
              <w:ind w:firstLine="709"/>
              <w:jc w:val="both"/>
              <w:rPr>
                <w:rFonts w:cs="Arial"/>
                <w:sz w:val="28"/>
                <w:szCs w:val="28"/>
              </w:rPr>
            </w:pPr>
            <w:r>
              <w:rPr>
                <w:sz w:val="28"/>
                <w:szCs w:val="28"/>
              </w:rPr>
              <w:t xml:space="preserve">за 1 банкноту, </w:t>
            </w:r>
          </w:p>
          <w:p w:rsidR="001910DD" w:rsidRDefault="00E133D9" w:rsidP="000F3034">
            <w:pPr>
              <w:pStyle w:val="af0"/>
              <w:ind w:firstLine="709"/>
              <w:jc w:val="both"/>
              <w:rPr>
                <w:rFonts w:cs="Arial"/>
                <w:sz w:val="28"/>
                <w:szCs w:val="28"/>
              </w:rPr>
            </w:pPr>
            <w:proofErr w:type="gramStart"/>
            <w:r>
              <w:rPr>
                <w:sz w:val="28"/>
                <w:szCs w:val="28"/>
              </w:rPr>
              <w:t>м</w:t>
            </w:r>
            <w:proofErr w:type="gramEnd"/>
            <w:r>
              <w:rPr>
                <w:sz w:val="28"/>
                <w:szCs w:val="28"/>
              </w:rPr>
              <w:t>ін. 70 грн.</w:t>
            </w: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Комі</w:t>
            </w:r>
            <w:proofErr w:type="gramStart"/>
            <w:r>
              <w:rPr>
                <w:sz w:val="28"/>
                <w:szCs w:val="28"/>
              </w:rPr>
              <w:t>с</w:t>
            </w:r>
            <w:proofErr w:type="gramEnd"/>
            <w:r>
              <w:rPr>
                <w:sz w:val="28"/>
                <w:szCs w:val="28"/>
              </w:rPr>
              <w:t>ія</w:t>
            </w:r>
          </w:p>
          <w:p w:rsidR="001910DD" w:rsidRDefault="00E133D9" w:rsidP="000F3034">
            <w:pPr>
              <w:pStyle w:val="af0"/>
              <w:ind w:firstLine="709"/>
              <w:jc w:val="both"/>
              <w:rPr>
                <w:rFonts w:cs="Arial"/>
                <w:sz w:val="28"/>
                <w:szCs w:val="28"/>
              </w:rPr>
            </w:pPr>
            <w:r>
              <w:rPr>
                <w:rFonts w:eastAsia="Arial" w:cs="Arial"/>
                <w:sz w:val="28"/>
                <w:szCs w:val="28"/>
              </w:rPr>
              <w:t xml:space="preserve"> </w:t>
            </w:r>
            <w:r>
              <w:rPr>
                <w:rFonts w:cs="Arial"/>
                <w:sz w:val="28"/>
                <w:szCs w:val="28"/>
              </w:rPr>
              <w:t>не встановлюється</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Комі</w:t>
            </w:r>
            <w:proofErr w:type="gramStart"/>
            <w:r>
              <w:rPr>
                <w:sz w:val="28"/>
                <w:szCs w:val="28"/>
              </w:rPr>
              <w:t>с</w:t>
            </w:r>
            <w:proofErr w:type="gramEnd"/>
            <w:r>
              <w:rPr>
                <w:sz w:val="28"/>
                <w:szCs w:val="28"/>
              </w:rPr>
              <w:t>ія</w:t>
            </w:r>
          </w:p>
          <w:p w:rsidR="001910DD" w:rsidRDefault="00E133D9" w:rsidP="000F3034">
            <w:pPr>
              <w:pStyle w:val="af0"/>
              <w:ind w:firstLine="709"/>
              <w:jc w:val="both"/>
              <w:rPr>
                <w:rFonts w:cs="Arial"/>
                <w:sz w:val="28"/>
                <w:szCs w:val="28"/>
              </w:rPr>
            </w:pPr>
            <w:r>
              <w:rPr>
                <w:rFonts w:eastAsia="Arial" w:cs="Arial"/>
                <w:sz w:val="28"/>
                <w:szCs w:val="28"/>
              </w:rPr>
              <w:t xml:space="preserve"> </w:t>
            </w:r>
            <w:r>
              <w:rPr>
                <w:rFonts w:cs="Arial"/>
                <w:sz w:val="28"/>
                <w:szCs w:val="28"/>
              </w:rPr>
              <w:t>не встановлюється</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Комі</w:t>
            </w:r>
            <w:proofErr w:type="gramStart"/>
            <w:r>
              <w:rPr>
                <w:sz w:val="28"/>
                <w:szCs w:val="28"/>
              </w:rPr>
              <w:t>с</w:t>
            </w:r>
            <w:proofErr w:type="gramEnd"/>
            <w:r>
              <w:rPr>
                <w:sz w:val="28"/>
                <w:szCs w:val="28"/>
              </w:rPr>
              <w:t>ія</w:t>
            </w:r>
          </w:p>
          <w:p w:rsidR="001910DD" w:rsidRDefault="00E133D9" w:rsidP="000F3034">
            <w:pPr>
              <w:pStyle w:val="af0"/>
              <w:ind w:firstLine="709"/>
              <w:jc w:val="both"/>
              <w:rPr>
                <w:rFonts w:cs="Arial"/>
                <w:sz w:val="28"/>
                <w:szCs w:val="28"/>
              </w:rPr>
            </w:pPr>
            <w:r>
              <w:rPr>
                <w:rFonts w:eastAsia="Arial" w:cs="Arial"/>
                <w:sz w:val="28"/>
                <w:szCs w:val="28"/>
              </w:rPr>
              <w:lastRenderedPageBreak/>
              <w:t xml:space="preserve"> </w:t>
            </w:r>
            <w:r>
              <w:rPr>
                <w:rFonts w:cs="Arial"/>
                <w:sz w:val="28"/>
                <w:szCs w:val="28"/>
              </w:rPr>
              <w:t>не встановлюється</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E133D9" w:rsidP="000F3034">
            <w:pPr>
              <w:pStyle w:val="af0"/>
              <w:ind w:firstLine="709"/>
              <w:jc w:val="both"/>
              <w:rPr>
                <w:rFonts w:cs="Arial"/>
                <w:i/>
                <w:sz w:val="28"/>
                <w:szCs w:val="28"/>
              </w:rPr>
            </w:pPr>
            <w:r>
              <w:rPr>
                <w:sz w:val="28"/>
                <w:szCs w:val="28"/>
              </w:rPr>
              <w:lastRenderedPageBreak/>
              <w:t xml:space="preserve">Визначення платіжності банкнот здійснюється з використанням довідкової інформації (буклети, довідники), наданої </w:t>
            </w:r>
            <w:r>
              <w:rPr>
                <w:sz w:val="28"/>
                <w:szCs w:val="28"/>
              </w:rPr>
              <w:lastRenderedPageBreak/>
              <w:t xml:space="preserve">Національним банком України і банками-емітентами іноземної валюти,     а також наявних в установі банку технічних приладів </w:t>
            </w:r>
            <w:proofErr w:type="gramStart"/>
            <w:r>
              <w:rPr>
                <w:sz w:val="28"/>
                <w:szCs w:val="28"/>
              </w:rPr>
              <w:t>для</w:t>
            </w:r>
            <w:proofErr w:type="gramEnd"/>
            <w:r>
              <w:rPr>
                <w:sz w:val="28"/>
                <w:szCs w:val="28"/>
              </w:rPr>
              <w:t xml:space="preserve"> контролю захисних елементів банкнот.</w:t>
            </w:r>
          </w:p>
          <w:p w:rsidR="001910DD" w:rsidRDefault="00E133D9" w:rsidP="000F3034">
            <w:pPr>
              <w:pStyle w:val="af0"/>
              <w:ind w:firstLine="709"/>
              <w:jc w:val="both"/>
              <w:rPr>
                <w:sz w:val="28"/>
                <w:szCs w:val="28"/>
              </w:rPr>
            </w:pPr>
            <w:r>
              <w:rPr>
                <w:sz w:val="28"/>
                <w:szCs w:val="28"/>
              </w:rPr>
              <w:t xml:space="preserve">-в призначенні платежу зазначається кількість банкнот, що </w:t>
            </w:r>
            <w:proofErr w:type="gramStart"/>
            <w:r>
              <w:rPr>
                <w:sz w:val="28"/>
                <w:szCs w:val="28"/>
              </w:rPr>
              <w:t>п</w:t>
            </w:r>
            <w:proofErr w:type="gramEnd"/>
            <w:r>
              <w:rPr>
                <w:sz w:val="28"/>
                <w:szCs w:val="28"/>
              </w:rPr>
              <w:t>ідлягає визначенню платіжності.</w:t>
            </w:r>
          </w:p>
        </w:tc>
      </w:tr>
      <w:tr w:rsidR="001910DD">
        <w:trPr>
          <w:trHeight w:val="1213"/>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lastRenderedPageBreak/>
              <w:t>2.7.</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sz w:val="28"/>
                <w:szCs w:val="28"/>
              </w:rPr>
              <w:t>Винагорода банку за видачу готівки  з використанням карток міжнародних платіжних систем Visa International та MasterCard International, емітованих іншими українськими та іноземними банками</w:t>
            </w:r>
          </w:p>
        </w:tc>
        <w:tc>
          <w:tcPr>
            <w:tcW w:w="3325" w:type="dxa"/>
            <w:gridSpan w:val="2"/>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3 % від суми операції</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1,5 % від суми операції *</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E133D9" w:rsidP="000F3034">
            <w:pPr>
              <w:pStyle w:val="af0"/>
              <w:ind w:firstLine="709"/>
              <w:jc w:val="both"/>
              <w:rPr>
                <w:rFonts w:cs="Arial"/>
                <w:i/>
                <w:sz w:val="28"/>
                <w:szCs w:val="28"/>
              </w:rPr>
            </w:pPr>
            <w:r>
              <w:rPr>
                <w:sz w:val="28"/>
                <w:szCs w:val="28"/>
              </w:rPr>
              <w:t>* у відділенні «Осокорки» м. Киї</w:t>
            </w:r>
            <w:proofErr w:type="gramStart"/>
            <w:r>
              <w:rPr>
                <w:sz w:val="28"/>
                <w:szCs w:val="28"/>
              </w:rPr>
              <w:t>в</w:t>
            </w:r>
            <w:proofErr w:type="gramEnd"/>
          </w:p>
        </w:tc>
      </w:tr>
      <w:tr w:rsidR="001910DD">
        <w:trPr>
          <w:trHeight w:val="228"/>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2.8.</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eastAsia="Calibri" w:cs="Arial"/>
                <w:sz w:val="28"/>
                <w:szCs w:val="28"/>
                <w:lang w:eastAsia="en-US"/>
              </w:rPr>
              <w:t>Видача готівки з поточного рахунку фізичної особи відкритого в установі Банку одного регіону.</w:t>
            </w:r>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sz w:val="28"/>
                <w:szCs w:val="28"/>
                <w:highlight w:val="yellow"/>
              </w:rPr>
              <w:t>0.</w:t>
            </w:r>
            <w:r>
              <w:rPr>
                <w:rFonts w:cs="Arial"/>
                <w:sz w:val="28"/>
                <w:szCs w:val="28"/>
                <w:highlight w:val="yellow"/>
                <w:lang w:val="en-US"/>
              </w:rPr>
              <w:t>3</w:t>
            </w:r>
            <w:r>
              <w:rPr>
                <w:rFonts w:cs="Arial"/>
                <w:sz w:val="28"/>
                <w:szCs w:val="28"/>
                <w:highlight w:val="yellow"/>
              </w:rPr>
              <w:t>% від суми</w:t>
            </w:r>
            <w:r>
              <w:rPr>
                <w:rFonts w:cs="Arial"/>
                <w:sz w:val="28"/>
                <w:szCs w:val="28"/>
              </w:rPr>
              <w:t xml:space="preserve"> </w:t>
            </w:r>
          </w:p>
          <w:p w:rsidR="001910DD" w:rsidRDefault="00E133D9" w:rsidP="000F3034">
            <w:pPr>
              <w:pStyle w:val="af0"/>
              <w:ind w:firstLine="709"/>
              <w:jc w:val="both"/>
              <w:rPr>
                <w:rFonts w:cs="Arial"/>
                <w:sz w:val="28"/>
                <w:szCs w:val="28"/>
              </w:rPr>
            </w:pPr>
            <w:r>
              <w:rPr>
                <w:sz w:val="28"/>
                <w:szCs w:val="28"/>
              </w:rPr>
              <w:t>(</w:t>
            </w:r>
            <w:proofErr w:type="gramStart"/>
            <w:r>
              <w:rPr>
                <w:sz w:val="28"/>
                <w:szCs w:val="28"/>
              </w:rPr>
              <w:t>м</w:t>
            </w:r>
            <w:proofErr w:type="gramEnd"/>
            <w:r>
              <w:rPr>
                <w:sz w:val="28"/>
                <w:szCs w:val="28"/>
              </w:rPr>
              <w:t>ін. 1 грн.)</w:t>
            </w: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sz w:val="28"/>
                <w:szCs w:val="28"/>
                <w:highlight w:val="yellow"/>
              </w:rPr>
              <w:t>0.</w:t>
            </w:r>
            <w:r>
              <w:rPr>
                <w:rFonts w:cs="Arial"/>
                <w:sz w:val="28"/>
                <w:szCs w:val="28"/>
                <w:highlight w:val="yellow"/>
                <w:lang w:val="en-US"/>
              </w:rPr>
              <w:t>3</w:t>
            </w:r>
            <w:r>
              <w:rPr>
                <w:rFonts w:cs="Arial"/>
                <w:sz w:val="28"/>
                <w:szCs w:val="28"/>
                <w:highlight w:val="yellow"/>
              </w:rPr>
              <w:t>% від суми</w:t>
            </w:r>
            <w:r>
              <w:rPr>
                <w:rFonts w:cs="Arial"/>
                <w:sz w:val="28"/>
                <w:szCs w:val="28"/>
              </w:rPr>
              <w:t xml:space="preserve"> </w:t>
            </w:r>
          </w:p>
          <w:p w:rsidR="001910DD" w:rsidRDefault="00E133D9" w:rsidP="000F3034">
            <w:pPr>
              <w:pStyle w:val="af0"/>
              <w:ind w:firstLine="709"/>
              <w:jc w:val="both"/>
              <w:rPr>
                <w:rFonts w:cs="Arial"/>
                <w:sz w:val="28"/>
                <w:szCs w:val="28"/>
              </w:rPr>
            </w:pPr>
            <w:r>
              <w:rPr>
                <w:sz w:val="28"/>
                <w:szCs w:val="28"/>
              </w:rPr>
              <w:t>(</w:t>
            </w:r>
            <w:proofErr w:type="gramStart"/>
            <w:r>
              <w:rPr>
                <w:sz w:val="28"/>
                <w:szCs w:val="28"/>
              </w:rPr>
              <w:t>м</w:t>
            </w:r>
            <w:proofErr w:type="gramEnd"/>
            <w:r>
              <w:rPr>
                <w:sz w:val="28"/>
                <w:szCs w:val="28"/>
              </w:rPr>
              <w:t>ін. 1 грн.)</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E133D9" w:rsidP="000F3034">
            <w:pPr>
              <w:pStyle w:val="af0"/>
              <w:ind w:firstLine="709"/>
              <w:jc w:val="both"/>
              <w:rPr>
                <w:rFonts w:cs="Arial"/>
                <w:b/>
                <w:bCs/>
                <w:i/>
                <w:iCs/>
                <w:sz w:val="28"/>
                <w:szCs w:val="28"/>
              </w:rPr>
            </w:pPr>
            <w:r>
              <w:rPr>
                <w:sz w:val="28"/>
                <w:szCs w:val="28"/>
              </w:rPr>
              <w:t xml:space="preserve">Комісія не сплачується у разі здійснення видачі коштів, що видаються у валюті, </w:t>
            </w:r>
            <w:proofErr w:type="gramStart"/>
            <w:r>
              <w:rPr>
                <w:sz w:val="28"/>
                <w:szCs w:val="28"/>
              </w:rPr>
              <w:t>в</w:t>
            </w:r>
            <w:proofErr w:type="gramEnd"/>
            <w:r>
              <w:rPr>
                <w:sz w:val="28"/>
                <w:szCs w:val="28"/>
              </w:rPr>
              <w:t xml:space="preserve"> якій були внесені (зараховані) на рахунок:</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i/>
                <w:iCs/>
                <w:sz w:val="28"/>
                <w:szCs w:val="28"/>
              </w:rPr>
            </w:pPr>
            <w:r>
              <w:rPr>
                <w:sz w:val="28"/>
                <w:szCs w:val="28"/>
              </w:rPr>
              <w:t xml:space="preserve">- через депозитний </w:t>
            </w:r>
            <w:r>
              <w:rPr>
                <w:sz w:val="28"/>
                <w:szCs w:val="28"/>
              </w:rPr>
              <w:lastRenderedPageBreak/>
              <w:t>банкомат (Cash-in) будь-якого регіону,</w:t>
            </w:r>
          </w:p>
          <w:p w:rsidR="001910DD" w:rsidRDefault="00E133D9" w:rsidP="000F3034">
            <w:pPr>
              <w:pStyle w:val="af0"/>
              <w:ind w:firstLine="709"/>
              <w:jc w:val="both"/>
              <w:rPr>
                <w:rFonts w:cs="Arial"/>
                <w:i/>
                <w:iCs/>
                <w:sz w:val="28"/>
                <w:szCs w:val="28"/>
              </w:rPr>
            </w:pPr>
            <w:r>
              <w:rPr>
                <w:sz w:val="28"/>
                <w:szCs w:val="28"/>
              </w:rPr>
              <w:t xml:space="preserve">- знаходились на поточних та депозитних рахунках до моменту вступу в дію комісії за видачу готівки з </w:t>
            </w:r>
            <w:proofErr w:type="gramStart"/>
            <w:r>
              <w:rPr>
                <w:sz w:val="28"/>
                <w:szCs w:val="28"/>
              </w:rPr>
              <w:t>поточного</w:t>
            </w:r>
            <w:proofErr w:type="gramEnd"/>
            <w:r>
              <w:rPr>
                <w:sz w:val="28"/>
                <w:szCs w:val="28"/>
              </w:rPr>
              <w:t xml:space="preserve"> рахунку,</w:t>
            </w:r>
          </w:p>
          <w:p w:rsidR="001910DD" w:rsidRDefault="00E133D9" w:rsidP="000F3034">
            <w:pPr>
              <w:pStyle w:val="af0"/>
              <w:ind w:firstLine="709"/>
              <w:jc w:val="both"/>
              <w:rPr>
                <w:rFonts w:cs="Arial"/>
                <w:i/>
                <w:iCs/>
                <w:sz w:val="28"/>
                <w:szCs w:val="28"/>
              </w:rPr>
            </w:pPr>
            <w:r>
              <w:rPr>
                <w:sz w:val="28"/>
                <w:szCs w:val="28"/>
              </w:rPr>
              <w:t xml:space="preserve">- через касу відділень регіону,  де відкритий поточний рахунок, </w:t>
            </w:r>
          </w:p>
          <w:p w:rsidR="001910DD" w:rsidRDefault="00E133D9" w:rsidP="000F3034">
            <w:pPr>
              <w:pStyle w:val="af0"/>
              <w:ind w:firstLine="709"/>
              <w:jc w:val="both"/>
              <w:rPr>
                <w:rFonts w:cs="Arial"/>
                <w:i/>
                <w:iCs/>
                <w:sz w:val="28"/>
                <w:szCs w:val="28"/>
              </w:rPr>
            </w:pPr>
            <w:r>
              <w:rPr>
                <w:sz w:val="28"/>
                <w:szCs w:val="28"/>
              </w:rPr>
              <w:t>- зарахованих на поточний рахунок доходів (процентів) за вкладами та за залишками кошті</w:t>
            </w:r>
            <w:proofErr w:type="gramStart"/>
            <w:r>
              <w:rPr>
                <w:sz w:val="28"/>
                <w:szCs w:val="28"/>
              </w:rPr>
              <w:t>в</w:t>
            </w:r>
            <w:proofErr w:type="gramEnd"/>
            <w:r>
              <w:rPr>
                <w:sz w:val="28"/>
                <w:szCs w:val="28"/>
              </w:rPr>
              <w:t xml:space="preserve"> на поточних рахунках,</w:t>
            </w:r>
          </w:p>
          <w:p w:rsidR="001910DD" w:rsidRDefault="00E133D9" w:rsidP="000F3034">
            <w:pPr>
              <w:pStyle w:val="af0"/>
              <w:ind w:firstLine="709"/>
              <w:jc w:val="both"/>
              <w:rPr>
                <w:rFonts w:cs="Arial"/>
                <w:i/>
                <w:iCs/>
                <w:sz w:val="28"/>
                <w:szCs w:val="28"/>
              </w:rPr>
            </w:pPr>
            <w:r>
              <w:rPr>
                <w:sz w:val="28"/>
                <w:szCs w:val="28"/>
              </w:rPr>
              <w:t xml:space="preserve">- через </w:t>
            </w:r>
            <w:proofErr w:type="gramStart"/>
            <w:r>
              <w:rPr>
                <w:sz w:val="28"/>
                <w:szCs w:val="28"/>
              </w:rPr>
              <w:t>м</w:t>
            </w:r>
            <w:proofErr w:type="gramEnd"/>
            <w:r>
              <w:rPr>
                <w:sz w:val="28"/>
                <w:szCs w:val="28"/>
              </w:rPr>
              <w:t>іжнародні платіжні системи.</w:t>
            </w:r>
          </w:p>
          <w:p w:rsidR="001910DD" w:rsidRDefault="00E133D9" w:rsidP="000F3034">
            <w:pPr>
              <w:pStyle w:val="af0"/>
              <w:ind w:firstLine="709"/>
              <w:jc w:val="both"/>
              <w:rPr>
                <w:rFonts w:cs="Arial"/>
                <w:i/>
                <w:iCs/>
                <w:sz w:val="28"/>
                <w:szCs w:val="28"/>
              </w:rPr>
            </w:pPr>
            <w:r>
              <w:rPr>
                <w:sz w:val="28"/>
                <w:szCs w:val="28"/>
              </w:rPr>
              <w:t>Застереження: Першочергово здійснюються операції видачі готівки без утримання комісії, в сумі коштів що були зараховані на рахунок вищезазначеними  шляхами.</w:t>
            </w:r>
          </w:p>
        </w:tc>
      </w:tr>
      <w:tr w:rsidR="001910DD">
        <w:trPr>
          <w:trHeight w:val="228"/>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lastRenderedPageBreak/>
              <w:t>2.9.</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color w:val="000000"/>
                <w:sz w:val="28"/>
                <w:szCs w:val="28"/>
              </w:rPr>
            </w:pPr>
            <w:r>
              <w:rPr>
                <w:sz w:val="28"/>
                <w:szCs w:val="28"/>
              </w:rPr>
              <w:t xml:space="preserve">Видача готівки з </w:t>
            </w:r>
            <w:proofErr w:type="gramStart"/>
            <w:r>
              <w:rPr>
                <w:sz w:val="28"/>
                <w:szCs w:val="28"/>
              </w:rPr>
              <w:t>поточного</w:t>
            </w:r>
            <w:proofErr w:type="gramEnd"/>
            <w:r>
              <w:rPr>
                <w:sz w:val="28"/>
                <w:szCs w:val="28"/>
              </w:rPr>
              <w:t xml:space="preserve"> рахунку фізичної особи, відкритого в установі </w:t>
            </w:r>
            <w:r>
              <w:rPr>
                <w:sz w:val="28"/>
                <w:szCs w:val="28"/>
              </w:rPr>
              <w:lastRenderedPageBreak/>
              <w:t>Банку іншого регіону.</w:t>
            </w:r>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lastRenderedPageBreak/>
              <w:t xml:space="preserve">0.5% від суми </w:t>
            </w:r>
          </w:p>
          <w:p w:rsidR="001910DD" w:rsidRDefault="00E133D9" w:rsidP="000F3034">
            <w:pPr>
              <w:pStyle w:val="af0"/>
              <w:ind w:firstLine="709"/>
              <w:jc w:val="both"/>
              <w:rPr>
                <w:rFonts w:cs="Arial"/>
                <w:sz w:val="28"/>
                <w:szCs w:val="28"/>
              </w:rPr>
            </w:pPr>
            <w:r>
              <w:rPr>
                <w:sz w:val="28"/>
                <w:szCs w:val="28"/>
              </w:rPr>
              <w:t>(</w:t>
            </w:r>
            <w:proofErr w:type="gramStart"/>
            <w:r>
              <w:rPr>
                <w:sz w:val="28"/>
                <w:szCs w:val="28"/>
              </w:rPr>
              <w:t>м</w:t>
            </w:r>
            <w:proofErr w:type="gramEnd"/>
            <w:r>
              <w:rPr>
                <w:sz w:val="28"/>
                <w:szCs w:val="28"/>
              </w:rPr>
              <w:t>ін. 1 грн.)</w:t>
            </w: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 xml:space="preserve">0.5% від суми </w:t>
            </w:r>
          </w:p>
          <w:p w:rsidR="001910DD" w:rsidRDefault="00E133D9" w:rsidP="000F3034">
            <w:pPr>
              <w:pStyle w:val="af0"/>
              <w:ind w:firstLine="709"/>
              <w:jc w:val="both"/>
              <w:rPr>
                <w:rFonts w:cs="Arial"/>
                <w:sz w:val="28"/>
                <w:szCs w:val="28"/>
              </w:rPr>
            </w:pPr>
            <w:r>
              <w:rPr>
                <w:sz w:val="28"/>
                <w:szCs w:val="28"/>
              </w:rPr>
              <w:t>(</w:t>
            </w:r>
            <w:proofErr w:type="gramStart"/>
            <w:r>
              <w:rPr>
                <w:sz w:val="28"/>
                <w:szCs w:val="28"/>
              </w:rPr>
              <w:t>м</w:t>
            </w:r>
            <w:proofErr w:type="gramEnd"/>
            <w:r>
              <w:rPr>
                <w:sz w:val="28"/>
                <w:szCs w:val="28"/>
              </w:rPr>
              <w:t>ін. 1 грн.)</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1910DD" w:rsidP="000F3034">
            <w:pPr>
              <w:pStyle w:val="af0"/>
              <w:ind w:firstLine="709"/>
              <w:jc w:val="both"/>
              <w:rPr>
                <w:sz w:val="28"/>
                <w:szCs w:val="28"/>
              </w:rPr>
            </w:pPr>
          </w:p>
        </w:tc>
      </w:tr>
      <w:tr w:rsidR="001910DD">
        <w:trPr>
          <w:trHeight w:val="228"/>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lastRenderedPageBreak/>
              <w:t>2.10.</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sz w:val="28"/>
                <w:szCs w:val="28"/>
              </w:rPr>
              <w:t xml:space="preserve">Видача готівкою кредитних коштів Банку з </w:t>
            </w:r>
            <w:proofErr w:type="gramStart"/>
            <w:r>
              <w:rPr>
                <w:rFonts w:cs="Arial"/>
                <w:sz w:val="28"/>
                <w:szCs w:val="28"/>
              </w:rPr>
              <w:t>поточного</w:t>
            </w:r>
            <w:proofErr w:type="gramEnd"/>
            <w:r>
              <w:rPr>
                <w:rFonts w:cs="Arial"/>
                <w:sz w:val="28"/>
                <w:szCs w:val="28"/>
              </w:rPr>
              <w:t xml:space="preserve"> рахунку фізичної особи відкритого в будь-якій установі Банку будь-якого регіону.</w:t>
            </w:r>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Комі</w:t>
            </w:r>
            <w:proofErr w:type="gramStart"/>
            <w:r>
              <w:rPr>
                <w:sz w:val="28"/>
                <w:szCs w:val="28"/>
              </w:rPr>
              <w:t>с</w:t>
            </w:r>
            <w:proofErr w:type="gramEnd"/>
            <w:r>
              <w:rPr>
                <w:sz w:val="28"/>
                <w:szCs w:val="28"/>
              </w:rPr>
              <w:t>ія не встановлюється</w:t>
            </w: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Комі</w:t>
            </w:r>
            <w:proofErr w:type="gramStart"/>
            <w:r>
              <w:rPr>
                <w:sz w:val="28"/>
                <w:szCs w:val="28"/>
              </w:rPr>
              <w:t>с</w:t>
            </w:r>
            <w:proofErr w:type="gramEnd"/>
            <w:r>
              <w:rPr>
                <w:sz w:val="28"/>
                <w:szCs w:val="28"/>
              </w:rPr>
              <w:t>ія не встановлюється</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1910DD" w:rsidP="000F3034">
            <w:pPr>
              <w:pStyle w:val="af0"/>
              <w:ind w:firstLine="709"/>
              <w:jc w:val="both"/>
              <w:rPr>
                <w:sz w:val="28"/>
                <w:szCs w:val="28"/>
              </w:rPr>
            </w:pPr>
          </w:p>
        </w:tc>
      </w:tr>
      <w:tr w:rsidR="001910DD">
        <w:trPr>
          <w:trHeight w:val="228"/>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sz w:val="28"/>
                <w:szCs w:val="28"/>
              </w:rPr>
              <w:t>2.1</w:t>
            </w:r>
            <w:r>
              <w:rPr>
                <w:rFonts w:cs="Arial"/>
                <w:sz w:val="28"/>
                <w:szCs w:val="28"/>
                <w:lang w:val="en-US"/>
              </w:rPr>
              <w:t>1</w:t>
            </w:r>
            <w:r>
              <w:rPr>
                <w:rFonts w:cs="Arial"/>
                <w:sz w:val="28"/>
                <w:szCs w:val="28"/>
              </w:rPr>
              <w:t>.</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sz w:val="28"/>
                <w:szCs w:val="28"/>
              </w:rPr>
              <w:t>Видача готівкою з поточного рахунку фізичної особи,</w:t>
            </w:r>
            <w:r>
              <w:rPr>
                <w:rFonts w:eastAsia="Calibri" w:cs="Arial"/>
                <w:sz w:val="28"/>
                <w:szCs w:val="28"/>
                <w:lang w:eastAsia="en-US"/>
              </w:rPr>
              <w:t xml:space="preserve"> відкритого в установі Банку одного регіону, </w:t>
            </w:r>
            <w:r>
              <w:rPr>
                <w:rFonts w:cs="Arial"/>
                <w:sz w:val="28"/>
                <w:szCs w:val="28"/>
              </w:rPr>
              <w:t>коштів, що надійшли від продажу цінних паперів КУА «ОТП Капітал»</w:t>
            </w:r>
            <w:proofErr w:type="gramStart"/>
            <w:r>
              <w:rPr>
                <w:rFonts w:cs="Arial"/>
                <w:sz w:val="28"/>
                <w:szCs w:val="28"/>
              </w:rPr>
              <w:t xml:space="preserve"> .</w:t>
            </w:r>
            <w:proofErr w:type="gramEnd"/>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Комі</w:t>
            </w:r>
            <w:proofErr w:type="gramStart"/>
            <w:r>
              <w:rPr>
                <w:sz w:val="28"/>
                <w:szCs w:val="28"/>
              </w:rPr>
              <w:t>с</w:t>
            </w:r>
            <w:proofErr w:type="gramEnd"/>
            <w:r>
              <w:rPr>
                <w:sz w:val="28"/>
                <w:szCs w:val="28"/>
              </w:rPr>
              <w:t>ія не встановлюється</w:t>
            </w: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Комі</w:t>
            </w:r>
            <w:proofErr w:type="gramStart"/>
            <w:r>
              <w:rPr>
                <w:sz w:val="28"/>
                <w:szCs w:val="28"/>
              </w:rPr>
              <w:t>с</w:t>
            </w:r>
            <w:proofErr w:type="gramEnd"/>
            <w:r>
              <w:rPr>
                <w:sz w:val="28"/>
                <w:szCs w:val="28"/>
              </w:rPr>
              <w:t>ія не встановлюється</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1910DD" w:rsidP="000F3034">
            <w:pPr>
              <w:pStyle w:val="af0"/>
              <w:ind w:firstLine="709"/>
              <w:jc w:val="both"/>
              <w:rPr>
                <w:sz w:val="28"/>
                <w:szCs w:val="28"/>
              </w:rPr>
            </w:pPr>
          </w:p>
        </w:tc>
      </w:tr>
      <w:tr w:rsidR="001910DD">
        <w:trPr>
          <w:trHeight w:val="228"/>
        </w:trPr>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sz w:val="28"/>
                <w:szCs w:val="28"/>
                <w:highlight w:val="yellow"/>
              </w:rPr>
              <w:t>2.</w:t>
            </w:r>
            <w:r>
              <w:rPr>
                <w:rFonts w:cs="Arial"/>
                <w:sz w:val="28"/>
                <w:szCs w:val="28"/>
                <w:highlight w:val="yellow"/>
                <w:lang w:val="en-US"/>
              </w:rPr>
              <w:t>12</w:t>
            </w:r>
            <w:r>
              <w:rPr>
                <w:rFonts w:cs="Arial"/>
                <w:sz w:val="28"/>
                <w:szCs w:val="28"/>
                <w:highlight w:val="yellow"/>
              </w:rPr>
              <w:t>.</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sz w:val="28"/>
                <w:szCs w:val="28"/>
                <w:highlight w:val="yellow"/>
              </w:rPr>
              <w:t>Зарахування готівки на поточний рахунок фізичної особи, відкритого в установі Банку іншого регіону.</w:t>
            </w:r>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sz w:val="28"/>
                <w:szCs w:val="28"/>
                <w:highlight w:val="yellow"/>
              </w:rPr>
              <w:t>0.</w:t>
            </w:r>
            <w:r>
              <w:rPr>
                <w:rFonts w:cs="Arial"/>
                <w:sz w:val="28"/>
                <w:szCs w:val="28"/>
                <w:highlight w:val="yellow"/>
                <w:lang w:val="en-US"/>
              </w:rPr>
              <w:t>3</w:t>
            </w:r>
            <w:r>
              <w:rPr>
                <w:rFonts w:cs="Arial"/>
                <w:sz w:val="28"/>
                <w:szCs w:val="28"/>
                <w:highlight w:val="yellow"/>
              </w:rPr>
              <w:t xml:space="preserve">% від суми </w:t>
            </w:r>
          </w:p>
          <w:p w:rsidR="001910DD" w:rsidRDefault="00E133D9" w:rsidP="000F3034">
            <w:pPr>
              <w:pStyle w:val="af0"/>
              <w:ind w:firstLine="709"/>
              <w:jc w:val="both"/>
              <w:rPr>
                <w:sz w:val="28"/>
                <w:szCs w:val="28"/>
              </w:rPr>
            </w:pPr>
            <w:r>
              <w:rPr>
                <w:rFonts w:cs="Arial"/>
                <w:sz w:val="28"/>
                <w:szCs w:val="28"/>
                <w:highlight w:val="yellow"/>
              </w:rPr>
              <w:t>(</w:t>
            </w:r>
            <w:proofErr w:type="gramStart"/>
            <w:r>
              <w:rPr>
                <w:rFonts w:cs="Arial"/>
                <w:sz w:val="28"/>
                <w:szCs w:val="28"/>
                <w:highlight w:val="yellow"/>
              </w:rPr>
              <w:t>м</w:t>
            </w:r>
            <w:proofErr w:type="gramEnd"/>
            <w:r>
              <w:rPr>
                <w:rFonts w:cs="Arial"/>
                <w:sz w:val="28"/>
                <w:szCs w:val="28"/>
                <w:highlight w:val="yellow"/>
              </w:rPr>
              <w:t>ін. 1 грн.)</w:t>
            </w: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sz w:val="28"/>
                <w:szCs w:val="28"/>
                <w:highlight w:val="yellow"/>
                <w:lang w:val="en-US"/>
              </w:rPr>
              <w:t>0.3</w:t>
            </w:r>
            <w:r>
              <w:rPr>
                <w:rFonts w:cs="Arial"/>
                <w:sz w:val="28"/>
                <w:szCs w:val="28"/>
                <w:highlight w:val="yellow"/>
              </w:rPr>
              <w:t xml:space="preserve">% від суми </w:t>
            </w:r>
          </w:p>
          <w:p w:rsidR="001910DD" w:rsidRDefault="00E133D9" w:rsidP="000F3034">
            <w:pPr>
              <w:pStyle w:val="af0"/>
              <w:ind w:firstLine="709"/>
              <w:jc w:val="both"/>
              <w:rPr>
                <w:sz w:val="28"/>
                <w:szCs w:val="28"/>
              </w:rPr>
            </w:pPr>
            <w:r>
              <w:rPr>
                <w:rFonts w:cs="Arial"/>
                <w:sz w:val="28"/>
                <w:szCs w:val="28"/>
                <w:highlight w:val="yellow"/>
              </w:rPr>
              <w:t>(</w:t>
            </w:r>
            <w:proofErr w:type="gramStart"/>
            <w:r>
              <w:rPr>
                <w:rFonts w:cs="Arial"/>
                <w:sz w:val="28"/>
                <w:szCs w:val="28"/>
                <w:highlight w:val="yellow"/>
              </w:rPr>
              <w:t>м</w:t>
            </w:r>
            <w:proofErr w:type="gramEnd"/>
            <w:r>
              <w:rPr>
                <w:rFonts w:cs="Arial"/>
                <w:sz w:val="28"/>
                <w:szCs w:val="28"/>
                <w:highlight w:val="yellow"/>
              </w:rPr>
              <w:t>ін. 1 грн.)</w:t>
            </w: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rFonts w:cs="Arial"/>
                <w:i/>
                <w:sz w:val="28"/>
                <w:szCs w:val="28"/>
                <w:highlight w:val="yellow"/>
              </w:rPr>
              <w:t xml:space="preserve">Комісія не сплачується для операцій поповнення поточних рахунків з метою поповнення строкового депозиту, а також для погашення діючого кредиту (в тому числі </w:t>
            </w:r>
            <w:proofErr w:type="gramStart"/>
            <w:r>
              <w:rPr>
                <w:rFonts w:cs="Arial"/>
                <w:i/>
                <w:sz w:val="28"/>
                <w:szCs w:val="28"/>
                <w:highlight w:val="yellow"/>
              </w:rPr>
              <w:t>вс</w:t>
            </w:r>
            <w:proofErr w:type="gramEnd"/>
            <w:r>
              <w:rPr>
                <w:rFonts w:cs="Arial"/>
                <w:i/>
                <w:sz w:val="28"/>
                <w:szCs w:val="28"/>
                <w:highlight w:val="yellow"/>
              </w:rPr>
              <w:t>іх боргових зобов’язань) в  АТ "ОТП Банк" (надалі – «Банк») у відповідній валюті</w:t>
            </w:r>
          </w:p>
        </w:tc>
      </w:tr>
      <w:tr w:rsidR="001910DD">
        <w:trPr>
          <w:trHeight w:val="182"/>
        </w:trPr>
        <w:tc>
          <w:tcPr>
            <w:tcW w:w="10372" w:type="dxa"/>
            <w:gridSpan w:val="5"/>
            <w:tcBorders>
              <w:top w:val="single" w:sz="4" w:space="0" w:color="000001"/>
              <w:left w:val="single" w:sz="4" w:space="0" w:color="000001"/>
              <w:bottom w:val="single" w:sz="4" w:space="0" w:color="000001"/>
            </w:tcBorders>
            <w:shd w:val="clear" w:color="auto" w:fill="auto"/>
          </w:tcPr>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b/>
                <w:sz w:val="28"/>
                <w:szCs w:val="28"/>
              </w:rPr>
            </w:pPr>
            <w:r>
              <w:rPr>
                <w:sz w:val="28"/>
                <w:szCs w:val="28"/>
              </w:rPr>
              <w:t>3. ПЕРЕКАЗИ (Примітки п.1, п.2, п.3,</w:t>
            </w:r>
            <w:proofErr w:type="gramStart"/>
            <w:r>
              <w:rPr>
                <w:sz w:val="28"/>
                <w:szCs w:val="28"/>
              </w:rPr>
              <w:t xml:space="preserve"> )</w:t>
            </w:r>
            <w:proofErr w:type="gramEnd"/>
          </w:p>
        </w:tc>
      </w:tr>
      <w:tr w:rsidR="001910DD">
        <w:trPr>
          <w:trHeight w:val="182"/>
        </w:trPr>
        <w:tc>
          <w:tcPr>
            <w:tcW w:w="548"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eastAsia="Arial" w:cs="Arial"/>
                <w:b/>
                <w:sz w:val="28"/>
                <w:szCs w:val="28"/>
              </w:rPr>
            </w:pPr>
            <w:r>
              <w:rPr>
                <w:sz w:val="28"/>
                <w:szCs w:val="28"/>
              </w:rPr>
              <w:t>№</w:t>
            </w:r>
          </w:p>
        </w:tc>
        <w:tc>
          <w:tcPr>
            <w:tcW w:w="3302"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Послуга</w:t>
            </w:r>
          </w:p>
        </w:tc>
        <w:tc>
          <w:tcPr>
            <w:tcW w:w="1700"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Іноземна валюта</w:t>
            </w:r>
          </w:p>
        </w:tc>
        <w:tc>
          <w:tcPr>
            <w:tcW w:w="1625" w:type="dxa"/>
            <w:tcBorders>
              <w:top w:val="single" w:sz="4" w:space="0" w:color="000001"/>
              <w:left w:val="single" w:sz="4" w:space="0" w:color="000001"/>
              <w:bottom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Національна валюта</w:t>
            </w:r>
          </w:p>
        </w:tc>
        <w:tc>
          <w:tcPr>
            <w:tcW w:w="3197" w:type="dxa"/>
            <w:tcBorders>
              <w:top w:val="single" w:sz="4" w:space="0" w:color="000001"/>
              <w:left w:val="single" w:sz="4" w:space="0" w:color="000001"/>
              <w:bottom w:val="single" w:sz="4" w:space="0" w:color="000001"/>
              <w:right w:val="single" w:sz="4" w:space="0" w:color="000001"/>
            </w:tcBorders>
            <w:shd w:val="clear" w:color="auto" w:fill="E0E0E0"/>
            <w:tcMar>
              <w:left w:w="88" w:type="dxa"/>
            </w:tcMar>
            <w:vAlign w:val="center"/>
          </w:tcPr>
          <w:p w:rsidR="001910DD" w:rsidRDefault="00E133D9" w:rsidP="000F3034">
            <w:pPr>
              <w:pStyle w:val="af0"/>
              <w:ind w:firstLine="709"/>
              <w:jc w:val="both"/>
              <w:rPr>
                <w:rFonts w:cs="Arial"/>
                <w:b/>
                <w:sz w:val="28"/>
                <w:szCs w:val="28"/>
              </w:rPr>
            </w:pPr>
            <w:r>
              <w:rPr>
                <w:sz w:val="28"/>
                <w:szCs w:val="28"/>
              </w:rPr>
              <w:t>Коментарі</w:t>
            </w:r>
          </w:p>
        </w:tc>
      </w:tr>
      <w:tr w:rsidR="001910DD">
        <w:tc>
          <w:tcPr>
            <w:tcW w:w="548"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rFonts w:cs="Arial"/>
                <w:sz w:val="28"/>
                <w:szCs w:val="28"/>
              </w:rPr>
            </w:pPr>
            <w:r>
              <w:rPr>
                <w:sz w:val="28"/>
                <w:szCs w:val="28"/>
              </w:rPr>
              <w:t xml:space="preserve">3.1 </w:t>
            </w:r>
          </w:p>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3.1.1</w:t>
            </w:r>
          </w:p>
        </w:tc>
        <w:tc>
          <w:tcPr>
            <w:tcW w:w="3302" w:type="dxa"/>
            <w:tcBorders>
              <w:top w:val="single" w:sz="4" w:space="0" w:color="000001"/>
              <w:left w:val="single" w:sz="4" w:space="0" w:color="000001"/>
              <w:bottom w:val="single" w:sz="4" w:space="0" w:color="000001"/>
            </w:tcBorders>
            <w:shd w:val="clear" w:color="auto" w:fill="auto"/>
            <w:tcMar>
              <w:left w:w="88" w:type="dxa"/>
            </w:tcMar>
          </w:tcPr>
          <w:p w:rsidR="001910DD" w:rsidRDefault="00E133D9" w:rsidP="000F3034">
            <w:pPr>
              <w:pStyle w:val="af0"/>
              <w:ind w:firstLine="709"/>
              <w:jc w:val="both"/>
              <w:rPr>
                <w:sz w:val="28"/>
                <w:szCs w:val="28"/>
              </w:rPr>
            </w:pPr>
            <w:r>
              <w:rPr>
                <w:sz w:val="28"/>
                <w:szCs w:val="28"/>
              </w:rPr>
              <w:lastRenderedPageBreak/>
              <w:t>Зарахування кошті</w:t>
            </w:r>
            <w:proofErr w:type="gramStart"/>
            <w:r>
              <w:rPr>
                <w:sz w:val="28"/>
                <w:szCs w:val="28"/>
              </w:rPr>
              <w:t>в</w:t>
            </w:r>
            <w:proofErr w:type="gramEnd"/>
            <w:r>
              <w:rPr>
                <w:sz w:val="28"/>
                <w:szCs w:val="28"/>
              </w:rPr>
              <w:t xml:space="preserve"> на рахунок </w:t>
            </w:r>
            <w:r>
              <w:rPr>
                <w:sz w:val="28"/>
                <w:szCs w:val="28"/>
              </w:rPr>
              <w:lastRenderedPageBreak/>
              <w:t>(Примітка п.8)</w:t>
            </w:r>
          </w:p>
          <w:p w:rsidR="001910DD" w:rsidRDefault="00E133D9" w:rsidP="000F3034">
            <w:pPr>
              <w:pStyle w:val="af0"/>
              <w:ind w:firstLine="709"/>
              <w:jc w:val="both"/>
              <w:rPr>
                <w:rFonts w:cs="Arial"/>
                <w:sz w:val="28"/>
                <w:szCs w:val="28"/>
              </w:rPr>
            </w:pPr>
            <w:r>
              <w:rPr>
                <w:sz w:val="28"/>
                <w:szCs w:val="28"/>
              </w:rPr>
              <w:t>-стандартні вхідні перекази</w:t>
            </w:r>
          </w:p>
        </w:tc>
        <w:tc>
          <w:tcPr>
            <w:tcW w:w="1700"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 xml:space="preserve">не </w:t>
            </w:r>
            <w:r>
              <w:rPr>
                <w:sz w:val="28"/>
                <w:szCs w:val="28"/>
              </w:rPr>
              <w:lastRenderedPageBreak/>
              <w:t>встановлюється</w:t>
            </w:r>
          </w:p>
          <w:p w:rsidR="001910DD" w:rsidRDefault="001910DD" w:rsidP="000F3034">
            <w:pPr>
              <w:pStyle w:val="af0"/>
              <w:ind w:firstLine="709"/>
              <w:jc w:val="both"/>
              <w:rPr>
                <w:sz w:val="28"/>
                <w:szCs w:val="28"/>
              </w:rPr>
            </w:pPr>
          </w:p>
        </w:tc>
        <w:tc>
          <w:tcPr>
            <w:tcW w:w="1625" w:type="dxa"/>
            <w:tcBorders>
              <w:top w:val="single" w:sz="4" w:space="0" w:color="000001"/>
              <w:left w:val="single" w:sz="4" w:space="0" w:color="000001"/>
              <w:bottom w:val="single" w:sz="4" w:space="0" w:color="000001"/>
            </w:tcBorders>
            <w:shd w:val="clear" w:color="auto" w:fill="auto"/>
            <w:tcMar>
              <w:left w:w="88" w:type="dxa"/>
            </w:tcMar>
          </w:tcPr>
          <w:p w:rsidR="001910DD" w:rsidRDefault="001910DD" w:rsidP="000F3034">
            <w:pPr>
              <w:pStyle w:val="af0"/>
              <w:ind w:firstLine="709"/>
              <w:jc w:val="both"/>
              <w:rPr>
                <w:sz w:val="28"/>
                <w:szCs w:val="28"/>
              </w:rPr>
            </w:pPr>
          </w:p>
          <w:p w:rsidR="001910DD" w:rsidRDefault="00E133D9" w:rsidP="000F3034">
            <w:pPr>
              <w:pStyle w:val="af0"/>
              <w:ind w:firstLine="709"/>
              <w:jc w:val="both"/>
              <w:rPr>
                <w:rFonts w:cs="Arial"/>
                <w:sz w:val="28"/>
                <w:szCs w:val="28"/>
              </w:rPr>
            </w:pPr>
            <w:r>
              <w:rPr>
                <w:sz w:val="28"/>
                <w:szCs w:val="28"/>
              </w:rPr>
              <w:t xml:space="preserve">не </w:t>
            </w:r>
            <w:r>
              <w:rPr>
                <w:sz w:val="28"/>
                <w:szCs w:val="28"/>
              </w:rPr>
              <w:lastRenderedPageBreak/>
              <w:t>встановлюється</w:t>
            </w:r>
          </w:p>
          <w:p w:rsidR="001910DD" w:rsidRDefault="001910DD" w:rsidP="000F3034">
            <w:pPr>
              <w:pStyle w:val="af0"/>
              <w:ind w:firstLine="709"/>
              <w:jc w:val="both"/>
              <w:rPr>
                <w:sz w:val="28"/>
                <w:szCs w:val="28"/>
              </w:rPr>
            </w:pPr>
          </w:p>
        </w:tc>
        <w:tc>
          <w:tcPr>
            <w:tcW w:w="3197"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rsidR="001910DD" w:rsidRDefault="00E133D9" w:rsidP="000F3034">
            <w:pPr>
              <w:pStyle w:val="af0"/>
              <w:ind w:firstLine="709"/>
              <w:jc w:val="both"/>
              <w:rPr>
                <w:rFonts w:eastAsia="Arial" w:cs="Arial"/>
                <w:i/>
                <w:sz w:val="28"/>
                <w:szCs w:val="28"/>
              </w:rPr>
            </w:pPr>
            <w:r>
              <w:rPr>
                <w:sz w:val="28"/>
                <w:szCs w:val="28"/>
              </w:rPr>
              <w:lastRenderedPageBreak/>
              <w:t xml:space="preserve"> </w:t>
            </w:r>
          </w:p>
        </w:tc>
      </w:tr>
    </w:tbl>
    <w:p w:rsidR="001910DD" w:rsidRDefault="00E133D9" w:rsidP="000F3034">
      <w:pPr>
        <w:pStyle w:val="af0"/>
        <w:ind w:firstLine="709"/>
        <w:jc w:val="both"/>
        <w:rPr>
          <w:color w:val="000000"/>
          <w:sz w:val="18"/>
        </w:rPr>
      </w:pPr>
      <w:proofErr w:type="gramStart"/>
      <w:r>
        <w:rPr>
          <w:color w:val="000000"/>
          <w:sz w:val="28"/>
          <w:szCs w:val="28"/>
        </w:rPr>
        <w:lastRenderedPageBreak/>
        <w:t>Обл</w:t>
      </w:r>
      <w:proofErr w:type="gramEnd"/>
      <w:r>
        <w:rPr>
          <w:color w:val="000000"/>
          <w:sz w:val="28"/>
          <w:szCs w:val="28"/>
        </w:rPr>
        <w:t>ік готівково-безготівкових касових операцій з клієнтами банку проводиться згідно Інструкції з бухгалтерського обліку операцій з готівковими коштами та банківськими металами в банках України № 495:</w:t>
      </w:r>
    </w:p>
    <w:p w:rsidR="001910DD" w:rsidRDefault="00E133D9" w:rsidP="000F3034">
      <w:pPr>
        <w:pStyle w:val="af0"/>
        <w:shd w:val="clear" w:color="auto" w:fill="FFFFFF"/>
        <w:ind w:firstLine="709"/>
        <w:jc w:val="both"/>
        <w:rPr>
          <w:color w:val="000000"/>
          <w:sz w:val="28"/>
          <w:szCs w:val="28"/>
        </w:rPr>
      </w:pPr>
      <w:r>
        <w:rPr>
          <w:color w:val="000000"/>
          <w:sz w:val="28"/>
          <w:szCs w:val="28"/>
        </w:rPr>
        <w:t xml:space="preserve">1. Операції з приймання готівки в національній та іноземній валютах від клієнтів через каси банків України відображаються в бухгалтерському </w:t>
      </w:r>
      <w:proofErr w:type="gramStart"/>
      <w:r>
        <w:rPr>
          <w:color w:val="000000"/>
          <w:sz w:val="28"/>
          <w:szCs w:val="28"/>
        </w:rPr>
        <w:t>обл</w:t>
      </w:r>
      <w:proofErr w:type="gramEnd"/>
      <w:r>
        <w:rPr>
          <w:color w:val="000000"/>
          <w:sz w:val="28"/>
          <w:szCs w:val="28"/>
        </w:rPr>
        <w:t>іку на підставі відповідних прибуткових касових документів, визначених Інструкцією про касові операції в банках України N 337 [15] такими бухгалтерськими проводками:</w:t>
      </w:r>
    </w:p>
    <w:p w:rsidR="001910DD" w:rsidRDefault="00E133D9" w:rsidP="000F3034">
      <w:pPr>
        <w:pStyle w:val="af0"/>
        <w:shd w:val="clear" w:color="auto" w:fill="FFFFFF"/>
        <w:ind w:firstLine="709"/>
        <w:jc w:val="both"/>
        <w:rPr>
          <w:color w:val="000000"/>
          <w:sz w:val="28"/>
          <w:szCs w:val="28"/>
        </w:rPr>
      </w:pPr>
      <w:proofErr w:type="gramStart"/>
      <w:r>
        <w:rPr>
          <w:color w:val="000000"/>
          <w:sz w:val="28"/>
          <w:szCs w:val="28"/>
        </w:rPr>
        <w:t>1а) приймання готівки від юридичних осіб для зарахування на власні поточні рахунки:</w:t>
      </w:r>
      <w:proofErr w:type="gramEnd"/>
    </w:p>
    <w:p w:rsidR="001910DD" w:rsidRDefault="00E133D9" w:rsidP="000F3034">
      <w:pPr>
        <w:pStyle w:val="af0"/>
        <w:shd w:val="clear" w:color="auto" w:fill="FFFFFF"/>
        <w:ind w:firstLine="709"/>
        <w:jc w:val="both"/>
        <w:rPr>
          <w:color w:val="000000"/>
          <w:sz w:val="28"/>
          <w:szCs w:val="28"/>
        </w:rPr>
      </w:pPr>
      <w:r>
        <w:rPr>
          <w:color w:val="000000"/>
          <w:sz w:val="28"/>
          <w:szCs w:val="28"/>
        </w:rPr>
        <w:t>Дебет - 1001, 1002; Кредит - 2520, 2530, 2600, 2650;</w:t>
      </w:r>
    </w:p>
    <w:p w:rsidR="001910DD" w:rsidRDefault="00E133D9" w:rsidP="000F3034">
      <w:pPr>
        <w:pStyle w:val="af0"/>
        <w:shd w:val="clear" w:color="auto" w:fill="FFFFFF"/>
        <w:ind w:firstLine="709"/>
        <w:jc w:val="both"/>
        <w:rPr>
          <w:color w:val="000000"/>
          <w:sz w:val="28"/>
          <w:szCs w:val="28"/>
        </w:rPr>
      </w:pPr>
      <w:proofErr w:type="gramStart"/>
      <w:r>
        <w:rPr>
          <w:color w:val="000000"/>
          <w:sz w:val="28"/>
          <w:szCs w:val="28"/>
        </w:rPr>
        <w:t>1б) приймання готівки для зарахування на розподільчі рахунки в іноземній валюті у випадках, передбачених законодавством України:</w:t>
      </w:r>
      <w:proofErr w:type="gramEnd"/>
    </w:p>
    <w:p w:rsidR="001910DD" w:rsidRDefault="00E133D9" w:rsidP="000F3034">
      <w:pPr>
        <w:pStyle w:val="af0"/>
        <w:shd w:val="clear" w:color="auto" w:fill="FFFFFF"/>
        <w:ind w:firstLine="709"/>
        <w:jc w:val="both"/>
        <w:rPr>
          <w:color w:val="000000"/>
          <w:sz w:val="28"/>
          <w:szCs w:val="28"/>
        </w:rPr>
      </w:pPr>
      <w:r>
        <w:rPr>
          <w:color w:val="000000"/>
          <w:sz w:val="28"/>
          <w:szCs w:val="28"/>
        </w:rPr>
        <w:t>Дебет - 1001, 1002; Кредит - 2603;</w:t>
      </w:r>
    </w:p>
    <w:p w:rsidR="001910DD" w:rsidRDefault="00E133D9" w:rsidP="000F3034">
      <w:pPr>
        <w:pStyle w:val="af0"/>
        <w:shd w:val="clear" w:color="auto" w:fill="FFFFFF"/>
        <w:ind w:firstLine="709"/>
        <w:jc w:val="both"/>
        <w:rPr>
          <w:color w:val="000000"/>
          <w:sz w:val="28"/>
          <w:szCs w:val="28"/>
        </w:rPr>
      </w:pPr>
      <w:proofErr w:type="gramStart"/>
      <w:r>
        <w:rPr>
          <w:color w:val="000000"/>
          <w:sz w:val="28"/>
          <w:szCs w:val="28"/>
        </w:rPr>
        <w:t>1в) приймання готівки від фізичних осіб для зарахування на поточні, вкладні (депозитні) рахунки:</w:t>
      </w:r>
      <w:proofErr w:type="gramEnd"/>
    </w:p>
    <w:p w:rsidR="001910DD" w:rsidRDefault="00E133D9" w:rsidP="000F3034">
      <w:pPr>
        <w:pStyle w:val="af0"/>
        <w:shd w:val="clear" w:color="auto" w:fill="FFFFFF"/>
        <w:ind w:firstLine="709"/>
        <w:jc w:val="both"/>
        <w:rPr>
          <w:color w:val="000000"/>
          <w:sz w:val="28"/>
          <w:szCs w:val="28"/>
        </w:rPr>
      </w:pPr>
      <w:r>
        <w:rPr>
          <w:color w:val="000000"/>
          <w:sz w:val="28"/>
          <w:szCs w:val="28"/>
        </w:rPr>
        <w:t>Дебет - 1001, 1002; Кредит - 2620, 2625, 2630, 2635;</w:t>
      </w:r>
    </w:p>
    <w:p w:rsidR="001910DD" w:rsidRDefault="00E133D9" w:rsidP="000F3034">
      <w:pPr>
        <w:pStyle w:val="af0"/>
        <w:shd w:val="clear" w:color="auto" w:fill="FFFFFF"/>
        <w:ind w:firstLine="709"/>
        <w:jc w:val="both"/>
        <w:rPr>
          <w:color w:val="000000"/>
          <w:sz w:val="28"/>
          <w:szCs w:val="28"/>
        </w:rPr>
      </w:pPr>
      <w:proofErr w:type="gramStart"/>
      <w:r>
        <w:rPr>
          <w:color w:val="000000"/>
          <w:sz w:val="28"/>
          <w:szCs w:val="28"/>
        </w:rPr>
        <w:t>1д) приймання готівки від фізичних та юридичних осіб для зарахування на рахунки інших юридичних та фізичних осіб:</w:t>
      </w:r>
      <w:proofErr w:type="gramEnd"/>
    </w:p>
    <w:p w:rsidR="001910DD" w:rsidRDefault="00E133D9" w:rsidP="000F3034">
      <w:pPr>
        <w:pStyle w:val="af0"/>
        <w:shd w:val="clear" w:color="auto" w:fill="FFFFFF"/>
        <w:ind w:firstLine="709"/>
        <w:jc w:val="both"/>
        <w:rPr>
          <w:color w:val="000000"/>
          <w:sz w:val="28"/>
          <w:szCs w:val="28"/>
        </w:rPr>
      </w:pPr>
      <w:r>
        <w:rPr>
          <w:color w:val="000000"/>
          <w:sz w:val="28"/>
          <w:szCs w:val="28"/>
        </w:rPr>
        <w:t>Дебет - 1001, 1002; Кредит - 2520, 2530, 2600, 2620, 2650, 2902.</w:t>
      </w:r>
    </w:p>
    <w:p w:rsidR="001910DD" w:rsidRDefault="00E133D9" w:rsidP="000F3034">
      <w:pPr>
        <w:pStyle w:val="af0"/>
        <w:shd w:val="clear" w:color="auto" w:fill="FFFFFF"/>
        <w:ind w:firstLine="709"/>
        <w:jc w:val="both"/>
        <w:rPr>
          <w:color w:val="000000"/>
          <w:sz w:val="28"/>
          <w:szCs w:val="28"/>
        </w:rPr>
      </w:pPr>
      <w:r>
        <w:rPr>
          <w:color w:val="000000"/>
          <w:sz w:val="28"/>
          <w:szCs w:val="28"/>
        </w:rPr>
        <w:t xml:space="preserve">2. Операції з видачі клієнтам готівки в національній та іноземній валютах з кас банків </w:t>
      </w:r>
      <w:proofErr w:type="gramStart"/>
      <w:r>
        <w:rPr>
          <w:color w:val="000000"/>
          <w:sz w:val="28"/>
          <w:szCs w:val="28"/>
        </w:rPr>
        <w:t>в</w:t>
      </w:r>
      <w:proofErr w:type="gramEnd"/>
      <w:r>
        <w:rPr>
          <w:color w:val="000000"/>
          <w:sz w:val="28"/>
          <w:szCs w:val="28"/>
        </w:rPr>
        <w:t>ідображаються в бухгалтерському обліку на підставі відповідних видаткових документів, визначених Інструкцією про касові операції, такими бухгалтерськими проводками:</w:t>
      </w:r>
    </w:p>
    <w:p w:rsidR="001910DD" w:rsidRDefault="00E133D9" w:rsidP="000F3034">
      <w:pPr>
        <w:pStyle w:val="af0"/>
        <w:shd w:val="clear" w:color="auto" w:fill="FFFFFF"/>
        <w:ind w:firstLine="709"/>
        <w:jc w:val="both"/>
        <w:rPr>
          <w:color w:val="000000"/>
          <w:sz w:val="28"/>
          <w:szCs w:val="28"/>
        </w:rPr>
      </w:pPr>
      <w:r>
        <w:rPr>
          <w:color w:val="000000"/>
          <w:sz w:val="28"/>
          <w:szCs w:val="28"/>
        </w:rPr>
        <w:t xml:space="preserve">2а) видача готівки юридичним особам, їх відокремленим </w:t>
      </w:r>
      <w:proofErr w:type="gramStart"/>
      <w:r>
        <w:rPr>
          <w:color w:val="000000"/>
          <w:sz w:val="28"/>
          <w:szCs w:val="28"/>
        </w:rPr>
        <w:t>п</w:t>
      </w:r>
      <w:proofErr w:type="gramEnd"/>
      <w:r>
        <w:rPr>
          <w:color w:val="000000"/>
          <w:sz w:val="28"/>
          <w:szCs w:val="28"/>
        </w:rPr>
        <w:t>ідрозділам, а також підприємцям з їх поточних та інших рахунків:</w:t>
      </w:r>
    </w:p>
    <w:p w:rsidR="001910DD" w:rsidRDefault="00E133D9" w:rsidP="000F3034">
      <w:pPr>
        <w:pStyle w:val="af0"/>
        <w:shd w:val="clear" w:color="auto" w:fill="FFFFFF"/>
        <w:ind w:firstLine="709"/>
        <w:jc w:val="both"/>
        <w:rPr>
          <w:color w:val="000000"/>
          <w:sz w:val="28"/>
          <w:szCs w:val="28"/>
        </w:rPr>
      </w:pPr>
      <w:r>
        <w:rPr>
          <w:color w:val="000000"/>
          <w:sz w:val="28"/>
          <w:szCs w:val="28"/>
        </w:rPr>
        <w:t>Дебет - 2520, 2530, 2600, 2650; Кредит - 1001, 1002;</w:t>
      </w:r>
    </w:p>
    <w:p w:rsidR="001910DD" w:rsidRDefault="00E133D9" w:rsidP="000F3034">
      <w:pPr>
        <w:pStyle w:val="af0"/>
        <w:shd w:val="clear" w:color="auto" w:fill="FFFFFF"/>
        <w:ind w:firstLine="709"/>
        <w:jc w:val="both"/>
        <w:rPr>
          <w:color w:val="000000"/>
          <w:sz w:val="28"/>
          <w:szCs w:val="28"/>
        </w:rPr>
      </w:pPr>
      <w:proofErr w:type="gramStart"/>
      <w:r>
        <w:rPr>
          <w:color w:val="000000"/>
          <w:sz w:val="28"/>
          <w:szCs w:val="28"/>
        </w:rPr>
        <w:t>2б) видача готівки фізичним особам з поточних, вкладних (депозитних) рахунків:</w:t>
      </w:r>
      <w:proofErr w:type="gramEnd"/>
    </w:p>
    <w:p w:rsidR="001910DD" w:rsidRDefault="00E133D9" w:rsidP="000F3034">
      <w:pPr>
        <w:pStyle w:val="af0"/>
        <w:shd w:val="clear" w:color="auto" w:fill="FFFFFF"/>
        <w:ind w:firstLine="709"/>
        <w:jc w:val="both"/>
        <w:rPr>
          <w:color w:val="000000"/>
          <w:sz w:val="28"/>
          <w:szCs w:val="28"/>
        </w:rPr>
      </w:pPr>
      <w:r>
        <w:rPr>
          <w:color w:val="000000"/>
          <w:sz w:val="28"/>
          <w:szCs w:val="28"/>
        </w:rPr>
        <w:t>Дебет - 2620, 2630, 2635; Кредит - 1001, 1002.</w:t>
      </w:r>
    </w:p>
    <w:p w:rsidR="001910DD" w:rsidRDefault="00E133D9" w:rsidP="000F3034">
      <w:pPr>
        <w:pStyle w:val="af0"/>
        <w:shd w:val="clear" w:color="auto" w:fill="FFFFFF"/>
        <w:ind w:firstLine="709"/>
        <w:jc w:val="both"/>
        <w:rPr>
          <w:color w:val="000000"/>
          <w:sz w:val="28"/>
          <w:szCs w:val="28"/>
        </w:rPr>
      </w:pPr>
      <w:r>
        <w:rPr>
          <w:color w:val="000000"/>
          <w:sz w:val="28"/>
          <w:szCs w:val="28"/>
        </w:rPr>
        <w:t xml:space="preserve">3. </w:t>
      </w:r>
      <w:proofErr w:type="gramStart"/>
      <w:r>
        <w:rPr>
          <w:color w:val="000000"/>
          <w:sz w:val="28"/>
          <w:szCs w:val="28"/>
        </w:rPr>
        <w:t>Операції з приймання готівки в національній валюті від фізичних та юридичних осіб та готівки в іноземній валюті від фізичних осіб для здійснення: 3а) переказу без відкриття рахунку та виплати переказу отримувачу готівкою відображаються такими бухгалтерськими проводками:</w:t>
      </w:r>
      <w:proofErr w:type="gramEnd"/>
    </w:p>
    <w:p w:rsidR="001910DD" w:rsidRDefault="00E133D9" w:rsidP="000F3034">
      <w:pPr>
        <w:pStyle w:val="af0"/>
        <w:shd w:val="clear" w:color="auto" w:fill="FFFFFF"/>
        <w:ind w:firstLine="709"/>
        <w:jc w:val="both"/>
        <w:rPr>
          <w:color w:val="000000"/>
          <w:sz w:val="28"/>
          <w:szCs w:val="28"/>
        </w:rPr>
      </w:pPr>
      <w:r>
        <w:rPr>
          <w:color w:val="000000"/>
          <w:sz w:val="28"/>
          <w:szCs w:val="28"/>
        </w:rPr>
        <w:t>Дебет - 1001, 1002; Кредит - 2902, 2909;</w:t>
      </w:r>
    </w:p>
    <w:p w:rsidR="001910DD" w:rsidRDefault="00E133D9" w:rsidP="000F3034">
      <w:pPr>
        <w:pStyle w:val="af0"/>
        <w:shd w:val="clear" w:color="auto" w:fill="FFFFFF"/>
        <w:ind w:firstLine="709"/>
        <w:jc w:val="both"/>
        <w:rPr>
          <w:color w:val="000000"/>
          <w:sz w:val="28"/>
          <w:szCs w:val="28"/>
        </w:rPr>
      </w:pPr>
      <w:proofErr w:type="gramStart"/>
      <w:r>
        <w:rPr>
          <w:color w:val="000000"/>
          <w:sz w:val="28"/>
          <w:szCs w:val="28"/>
        </w:rPr>
        <w:t>3б) видача переказу клієнту без відкриття рахунку в банку:</w:t>
      </w:r>
      <w:proofErr w:type="gramEnd"/>
    </w:p>
    <w:p w:rsidR="001910DD" w:rsidRDefault="00E133D9" w:rsidP="000F3034">
      <w:pPr>
        <w:pStyle w:val="af0"/>
        <w:shd w:val="clear" w:color="auto" w:fill="FFFFFF"/>
        <w:ind w:firstLine="709"/>
        <w:jc w:val="both"/>
        <w:rPr>
          <w:color w:val="000000"/>
          <w:sz w:val="28"/>
          <w:szCs w:val="28"/>
        </w:rPr>
      </w:pPr>
      <w:r>
        <w:rPr>
          <w:color w:val="000000"/>
          <w:sz w:val="28"/>
          <w:szCs w:val="28"/>
        </w:rPr>
        <w:t>Дебет - 2902, 2909; Кредит - 1001, 1002.</w:t>
      </w:r>
    </w:p>
    <w:p w:rsidR="001910DD" w:rsidRDefault="00E133D9" w:rsidP="000F3034">
      <w:pPr>
        <w:pStyle w:val="af0"/>
        <w:shd w:val="clear" w:color="auto" w:fill="FFFFFF"/>
        <w:ind w:firstLine="709"/>
        <w:jc w:val="both"/>
        <w:rPr>
          <w:color w:val="000000"/>
          <w:sz w:val="28"/>
          <w:szCs w:val="28"/>
        </w:rPr>
      </w:pPr>
      <w:r>
        <w:rPr>
          <w:color w:val="000000"/>
          <w:sz w:val="28"/>
          <w:szCs w:val="28"/>
        </w:rPr>
        <w:t xml:space="preserve">4. Отримані комісійні за послуги банку, що сплачені готівкою, відображаються в бухгалтерському </w:t>
      </w:r>
      <w:proofErr w:type="gramStart"/>
      <w:r>
        <w:rPr>
          <w:color w:val="000000"/>
          <w:sz w:val="28"/>
          <w:szCs w:val="28"/>
        </w:rPr>
        <w:t>обл</w:t>
      </w:r>
      <w:proofErr w:type="gramEnd"/>
      <w:r>
        <w:rPr>
          <w:color w:val="000000"/>
          <w:sz w:val="28"/>
          <w:szCs w:val="28"/>
        </w:rPr>
        <w:t>іку такою бухгалтерською проводкою:</w:t>
      </w:r>
    </w:p>
    <w:p w:rsidR="001910DD" w:rsidRDefault="00E133D9" w:rsidP="000F3034">
      <w:pPr>
        <w:pStyle w:val="af0"/>
        <w:shd w:val="clear" w:color="auto" w:fill="FFFFFF"/>
        <w:ind w:firstLine="709"/>
        <w:jc w:val="both"/>
        <w:rPr>
          <w:color w:val="000000"/>
          <w:sz w:val="28"/>
          <w:szCs w:val="28"/>
        </w:rPr>
      </w:pPr>
      <w:r>
        <w:rPr>
          <w:color w:val="000000"/>
          <w:sz w:val="28"/>
          <w:szCs w:val="28"/>
        </w:rPr>
        <w:t>Дебет - 1001, 1002; Кредит - 6110.</w:t>
      </w:r>
    </w:p>
    <w:p w:rsidR="001910DD" w:rsidRDefault="00E133D9" w:rsidP="000F3034">
      <w:pPr>
        <w:pStyle w:val="af0"/>
        <w:shd w:val="clear" w:color="auto" w:fill="FFFFFF"/>
        <w:ind w:firstLine="709"/>
        <w:jc w:val="both"/>
        <w:rPr>
          <w:color w:val="000000"/>
          <w:sz w:val="28"/>
          <w:szCs w:val="28"/>
        </w:rPr>
      </w:pPr>
      <w:r>
        <w:rPr>
          <w:color w:val="000000"/>
          <w:sz w:val="28"/>
          <w:szCs w:val="28"/>
        </w:rPr>
        <w:lastRenderedPageBreak/>
        <w:t xml:space="preserve">5. Банк має відображати в бухгалтерському </w:t>
      </w:r>
      <w:proofErr w:type="gramStart"/>
      <w:r>
        <w:rPr>
          <w:color w:val="000000"/>
          <w:sz w:val="28"/>
          <w:szCs w:val="28"/>
        </w:rPr>
        <w:t>обл</w:t>
      </w:r>
      <w:proofErr w:type="gramEnd"/>
      <w:r>
        <w:rPr>
          <w:color w:val="000000"/>
          <w:sz w:val="28"/>
          <w:szCs w:val="28"/>
        </w:rPr>
        <w:t>іку операції з інкасації готівки клієнтів банку такими бухгалтерськими проводками:</w:t>
      </w:r>
    </w:p>
    <w:p w:rsidR="001910DD" w:rsidRDefault="00E133D9" w:rsidP="000F3034">
      <w:pPr>
        <w:pStyle w:val="af0"/>
        <w:shd w:val="clear" w:color="auto" w:fill="FFFFFF"/>
        <w:ind w:firstLine="709"/>
        <w:jc w:val="both"/>
        <w:rPr>
          <w:color w:val="000000"/>
          <w:sz w:val="28"/>
          <w:szCs w:val="28"/>
        </w:rPr>
      </w:pPr>
      <w:proofErr w:type="gramStart"/>
      <w:r>
        <w:rPr>
          <w:color w:val="000000"/>
          <w:sz w:val="28"/>
          <w:szCs w:val="28"/>
        </w:rPr>
        <w:t>5а) отримання коштів інкасаторами банку та доставки до банку:</w:t>
      </w:r>
      <w:proofErr w:type="gramEnd"/>
    </w:p>
    <w:p w:rsidR="001910DD" w:rsidRDefault="00E133D9" w:rsidP="000F3034">
      <w:pPr>
        <w:pStyle w:val="af0"/>
        <w:shd w:val="clear" w:color="auto" w:fill="FFFFFF"/>
        <w:ind w:firstLine="709"/>
        <w:jc w:val="both"/>
        <w:rPr>
          <w:color w:val="000000"/>
          <w:sz w:val="28"/>
          <w:szCs w:val="28"/>
        </w:rPr>
      </w:pPr>
      <w:r>
        <w:rPr>
          <w:color w:val="000000"/>
          <w:sz w:val="28"/>
          <w:szCs w:val="28"/>
        </w:rPr>
        <w:t>Дебет - 1005; Кредит - 2600;</w:t>
      </w:r>
    </w:p>
    <w:p w:rsidR="001910DD" w:rsidRDefault="00E133D9" w:rsidP="000F3034">
      <w:pPr>
        <w:pStyle w:val="af0"/>
        <w:shd w:val="clear" w:color="auto" w:fill="FFFFFF"/>
        <w:ind w:firstLine="709"/>
        <w:jc w:val="both"/>
        <w:rPr>
          <w:color w:val="000000"/>
          <w:sz w:val="28"/>
          <w:szCs w:val="28"/>
        </w:rPr>
      </w:pPr>
      <w:r>
        <w:rPr>
          <w:color w:val="000000"/>
          <w:sz w:val="28"/>
          <w:szCs w:val="28"/>
        </w:rPr>
        <w:t xml:space="preserve">5б) </w:t>
      </w:r>
      <w:proofErr w:type="gramStart"/>
      <w:r>
        <w:rPr>
          <w:color w:val="000000"/>
          <w:sz w:val="28"/>
          <w:szCs w:val="28"/>
        </w:rPr>
        <w:t>п</w:t>
      </w:r>
      <w:proofErr w:type="gramEnd"/>
      <w:r>
        <w:rPr>
          <w:color w:val="000000"/>
          <w:sz w:val="28"/>
          <w:szCs w:val="28"/>
        </w:rPr>
        <w:t>ісля перерахування грошової виручки здійснюється така бухгалтерська проводка:</w:t>
      </w:r>
    </w:p>
    <w:p w:rsidR="001910DD" w:rsidRDefault="00E133D9" w:rsidP="000F3034">
      <w:pPr>
        <w:pStyle w:val="af0"/>
        <w:shd w:val="clear" w:color="auto" w:fill="FFFFFF"/>
        <w:ind w:firstLine="709"/>
        <w:jc w:val="both"/>
        <w:rPr>
          <w:color w:val="000000"/>
          <w:sz w:val="28"/>
          <w:szCs w:val="28"/>
        </w:rPr>
      </w:pPr>
      <w:r>
        <w:rPr>
          <w:color w:val="000000"/>
          <w:sz w:val="28"/>
          <w:szCs w:val="28"/>
        </w:rPr>
        <w:t>Дебет - 1001, 1002; Кредит - 1005;</w:t>
      </w:r>
    </w:p>
    <w:p w:rsidR="001910DD" w:rsidRDefault="00E133D9" w:rsidP="000F3034">
      <w:pPr>
        <w:pStyle w:val="af0"/>
        <w:shd w:val="clear" w:color="auto" w:fill="FFFFFF"/>
        <w:ind w:firstLine="709"/>
        <w:jc w:val="both"/>
        <w:rPr>
          <w:color w:val="000000"/>
          <w:sz w:val="28"/>
          <w:szCs w:val="28"/>
        </w:rPr>
      </w:pPr>
      <w:r>
        <w:rPr>
          <w:color w:val="000000"/>
          <w:sz w:val="28"/>
          <w:szCs w:val="28"/>
        </w:rPr>
        <w:t xml:space="preserve">6. Банк має відображати операції з отримання готівкиза допомогою програмно-технічного комплексу самообслуговування для подальшого зарахування </w:t>
      </w:r>
      <w:proofErr w:type="gramStart"/>
      <w:r>
        <w:rPr>
          <w:color w:val="000000"/>
          <w:sz w:val="28"/>
          <w:szCs w:val="28"/>
        </w:rPr>
        <w:t>на</w:t>
      </w:r>
      <w:proofErr w:type="gramEnd"/>
      <w:r>
        <w:rPr>
          <w:color w:val="000000"/>
          <w:sz w:val="28"/>
          <w:szCs w:val="28"/>
        </w:rPr>
        <w:t xml:space="preserve"> відповідні рахунки такими бухгалтерськими проводками:</w:t>
      </w:r>
    </w:p>
    <w:p w:rsidR="001910DD" w:rsidRDefault="00E133D9" w:rsidP="000F3034">
      <w:pPr>
        <w:pStyle w:val="af0"/>
        <w:shd w:val="clear" w:color="auto" w:fill="FFFFFF"/>
        <w:ind w:firstLine="709"/>
        <w:jc w:val="both"/>
        <w:rPr>
          <w:color w:val="000000"/>
          <w:sz w:val="28"/>
          <w:szCs w:val="28"/>
        </w:rPr>
      </w:pPr>
      <w:r>
        <w:rPr>
          <w:color w:val="000000"/>
          <w:sz w:val="28"/>
          <w:szCs w:val="28"/>
        </w:rPr>
        <w:t>Дебет - 1004; Кредит - 2920;</w:t>
      </w:r>
    </w:p>
    <w:p w:rsidR="001910DD" w:rsidRDefault="00E133D9" w:rsidP="000F3034">
      <w:pPr>
        <w:pStyle w:val="af0"/>
        <w:shd w:val="clear" w:color="auto" w:fill="FFFFFF"/>
        <w:ind w:firstLine="709"/>
        <w:jc w:val="both"/>
        <w:rPr>
          <w:color w:val="000000"/>
          <w:sz w:val="28"/>
          <w:szCs w:val="28"/>
        </w:rPr>
      </w:pPr>
      <w:r>
        <w:rPr>
          <w:color w:val="000000"/>
          <w:sz w:val="28"/>
          <w:szCs w:val="28"/>
        </w:rPr>
        <w:t xml:space="preserve">6а) </w:t>
      </w:r>
      <w:proofErr w:type="gramStart"/>
      <w:r>
        <w:rPr>
          <w:color w:val="000000"/>
          <w:sz w:val="28"/>
          <w:szCs w:val="28"/>
        </w:rPr>
        <w:t>п</w:t>
      </w:r>
      <w:proofErr w:type="gramEnd"/>
      <w:r>
        <w:rPr>
          <w:color w:val="000000"/>
          <w:sz w:val="28"/>
          <w:szCs w:val="28"/>
        </w:rPr>
        <w:t>ід час зарахування на відповідні рахунки:</w:t>
      </w:r>
    </w:p>
    <w:p w:rsidR="001910DD" w:rsidRDefault="00E133D9" w:rsidP="000F3034">
      <w:pPr>
        <w:pStyle w:val="af0"/>
        <w:shd w:val="clear" w:color="auto" w:fill="FFFFFF"/>
        <w:ind w:firstLine="709"/>
        <w:jc w:val="both"/>
        <w:rPr>
          <w:color w:val="000000"/>
          <w:sz w:val="28"/>
          <w:szCs w:val="28"/>
        </w:rPr>
      </w:pPr>
      <w:r>
        <w:rPr>
          <w:color w:val="000000"/>
          <w:sz w:val="28"/>
          <w:szCs w:val="28"/>
        </w:rPr>
        <w:t xml:space="preserve">Дебет - 2920; Кредит - рахунки для </w:t>
      </w:r>
      <w:proofErr w:type="gramStart"/>
      <w:r>
        <w:rPr>
          <w:color w:val="000000"/>
          <w:sz w:val="28"/>
          <w:szCs w:val="28"/>
        </w:rPr>
        <w:t>обл</w:t>
      </w:r>
      <w:proofErr w:type="gramEnd"/>
      <w:r>
        <w:rPr>
          <w:color w:val="000000"/>
          <w:sz w:val="28"/>
          <w:szCs w:val="28"/>
        </w:rPr>
        <w:t>іку кредитів, депозитів, рахунки клієнтів тощо.</w:t>
      </w:r>
    </w:p>
    <w:p w:rsidR="001910DD" w:rsidRDefault="00E133D9" w:rsidP="000F3034">
      <w:pPr>
        <w:pStyle w:val="af0"/>
        <w:ind w:firstLine="709"/>
        <w:jc w:val="both"/>
      </w:pPr>
      <w:r>
        <w:rPr>
          <w:sz w:val="28"/>
          <w:szCs w:val="28"/>
        </w:rPr>
        <w:t>Примітки:</w:t>
      </w:r>
    </w:p>
    <w:p w:rsidR="001910DD" w:rsidRDefault="00E133D9" w:rsidP="000F3034">
      <w:pPr>
        <w:pStyle w:val="af0"/>
        <w:ind w:firstLine="709"/>
        <w:jc w:val="both"/>
        <w:rPr>
          <w:sz w:val="28"/>
          <w:szCs w:val="28"/>
        </w:rPr>
      </w:pPr>
      <w:r>
        <w:rPr>
          <w:rFonts w:cs="Arial"/>
          <w:i/>
          <w:iCs/>
          <w:sz w:val="28"/>
          <w:szCs w:val="28"/>
          <w:lang w:eastAsia="en-US"/>
        </w:rPr>
        <w:t xml:space="preserve">1) </w:t>
      </w:r>
      <w:r>
        <w:rPr>
          <w:rFonts w:cs="Arial"/>
          <w:sz w:val="28"/>
          <w:szCs w:val="28"/>
        </w:rPr>
        <w:t>Комісії банків-кореспонденті</w:t>
      </w:r>
      <w:proofErr w:type="gramStart"/>
      <w:r>
        <w:rPr>
          <w:rFonts w:cs="Arial"/>
          <w:sz w:val="28"/>
          <w:szCs w:val="28"/>
        </w:rPr>
        <w:t>в</w:t>
      </w:r>
      <w:proofErr w:type="gramEnd"/>
      <w:r>
        <w:rPr>
          <w:rFonts w:cs="Arial"/>
          <w:sz w:val="28"/>
          <w:szCs w:val="28"/>
        </w:rPr>
        <w:t xml:space="preserve"> </w:t>
      </w:r>
      <w:proofErr w:type="gramStart"/>
      <w:r>
        <w:rPr>
          <w:rFonts w:cs="Arial"/>
          <w:sz w:val="28"/>
          <w:szCs w:val="28"/>
        </w:rPr>
        <w:t>та</w:t>
      </w:r>
      <w:proofErr w:type="gramEnd"/>
      <w:r>
        <w:rPr>
          <w:rFonts w:cs="Arial"/>
          <w:sz w:val="28"/>
          <w:szCs w:val="28"/>
        </w:rPr>
        <w:t xml:space="preserve"> інших банків додатково відшкодовуються з рахунку клієнта, якщо це було передбачено умовами платіжного доручення.</w:t>
      </w:r>
    </w:p>
    <w:p w:rsidR="001910DD" w:rsidRDefault="00E133D9" w:rsidP="000F3034">
      <w:pPr>
        <w:pStyle w:val="af0"/>
        <w:ind w:firstLine="709"/>
        <w:jc w:val="both"/>
        <w:rPr>
          <w:rFonts w:cs="Arial"/>
          <w:sz w:val="28"/>
          <w:szCs w:val="28"/>
        </w:rPr>
      </w:pPr>
      <w:proofErr w:type="gramStart"/>
      <w:r>
        <w:rPr>
          <w:sz w:val="28"/>
          <w:szCs w:val="28"/>
        </w:rPr>
        <w:t>2) Комісія сплачується в гривні за курсом НБУ на дату здійснення операції. У випадку відсутності або недостатності у клієнта коштів у гривні для сплати комісії, клієнт доручає Банку здійснити продаж іноземної валюти клієнта на МВРУ згідно вимог чинного законодавства за існуючими Тарифами та утримати гривневий еквівалент вказано</w:t>
      </w:r>
      <w:proofErr w:type="gramEnd"/>
      <w:r>
        <w:rPr>
          <w:sz w:val="28"/>
          <w:szCs w:val="28"/>
        </w:rPr>
        <w:t xml:space="preserve">ї комісії за рахунок коштів, одержаних від продажу валюти.  </w:t>
      </w:r>
    </w:p>
    <w:p w:rsidR="001910DD" w:rsidRDefault="00E133D9" w:rsidP="000F3034">
      <w:pPr>
        <w:pStyle w:val="af0"/>
        <w:ind w:firstLine="709"/>
        <w:jc w:val="both"/>
        <w:rPr>
          <w:rFonts w:cs="Arial"/>
          <w:sz w:val="28"/>
          <w:szCs w:val="28"/>
        </w:rPr>
      </w:pPr>
      <w:r>
        <w:rPr>
          <w:sz w:val="28"/>
          <w:szCs w:val="28"/>
        </w:rPr>
        <w:t>3)Вхідні та вихідні перекази для фізичних осіб резиденті</w:t>
      </w:r>
      <w:proofErr w:type="gramStart"/>
      <w:r>
        <w:rPr>
          <w:sz w:val="28"/>
          <w:szCs w:val="28"/>
        </w:rPr>
        <w:t>в</w:t>
      </w:r>
      <w:proofErr w:type="gramEnd"/>
      <w:r>
        <w:rPr>
          <w:sz w:val="28"/>
          <w:szCs w:val="28"/>
        </w:rPr>
        <w:t xml:space="preserve"> та нерезидентів виконуються з урахуванням обмежень встановлених нормативними документами НБУ.</w:t>
      </w:r>
    </w:p>
    <w:p w:rsidR="001910DD" w:rsidRDefault="00E133D9" w:rsidP="000F3034">
      <w:pPr>
        <w:pStyle w:val="af0"/>
        <w:ind w:firstLine="709"/>
        <w:jc w:val="both"/>
        <w:rPr>
          <w:sz w:val="28"/>
          <w:szCs w:val="28"/>
        </w:rPr>
      </w:pPr>
      <w:r>
        <w:rPr>
          <w:rFonts w:cs="Arial"/>
          <w:sz w:val="28"/>
          <w:szCs w:val="28"/>
        </w:rPr>
        <w:t>4) Банківські операції проводяться за умови наявності у фізичної особи паспорту, або документу що його заміню</w:t>
      </w:r>
      <w:proofErr w:type="gramStart"/>
      <w:r>
        <w:rPr>
          <w:rFonts w:cs="Arial"/>
          <w:sz w:val="28"/>
          <w:szCs w:val="28"/>
        </w:rPr>
        <w:t>є,</w:t>
      </w:r>
      <w:proofErr w:type="gramEnd"/>
      <w:r>
        <w:rPr>
          <w:rFonts w:cs="Arial"/>
          <w:sz w:val="28"/>
          <w:szCs w:val="28"/>
        </w:rPr>
        <w:t xml:space="preserve"> якщо це передбачено чинним законодавством України.</w:t>
      </w:r>
    </w:p>
    <w:p w:rsidR="001910DD" w:rsidRDefault="00E133D9" w:rsidP="000F3034">
      <w:pPr>
        <w:pStyle w:val="af0"/>
        <w:ind w:firstLine="709"/>
        <w:jc w:val="both"/>
        <w:rPr>
          <w:sz w:val="28"/>
          <w:szCs w:val="28"/>
        </w:rPr>
      </w:pPr>
      <w:r>
        <w:rPr>
          <w:rFonts w:cs="Arial"/>
          <w:sz w:val="28"/>
          <w:szCs w:val="28"/>
        </w:rPr>
        <w:t>5) Комісії сплачуються в момент здійснення операції. Комі</w:t>
      </w:r>
      <w:proofErr w:type="gramStart"/>
      <w:r>
        <w:rPr>
          <w:rFonts w:cs="Arial"/>
          <w:sz w:val="28"/>
          <w:szCs w:val="28"/>
        </w:rPr>
        <w:t>с</w:t>
      </w:r>
      <w:proofErr w:type="gramEnd"/>
      <w:r>
        <w:rPr>
          <w:rFonts w:cs="Arial"/>
          <w:sz w:val="28"/>
          <w:szCs w:val="28"/>
        </w:rPr>
        <w:t xml:space="preserve">ії, </w:t>
      </w:r>
      <w:proofErr w:type="gramStart"/>
      <w:r>
        <w:rPr>
          <w:rFonts w:cs="Arial"/>
          <w:sz w:val="28"/>
          <w:szCs w:val="28"/>
        </w:rPr>
        <w:t>як</w:t>
      </w:r>
      <w:proofErr w:type="gramEnd"/>
      <w:r>
        <w:rPr>
          <w:rFonts w:cs="Arial"/>
          <w:sz w:val="28"/>
          <w:szCs w:val="28"/>
        </w:rPr>
        <w:t>і зазначені для операцій в іноземній валюті,  сплачуються в гривнях за курсом НБУ на день здійснення операції.</w:t>
      </w:r>
    </w:p>
    <w:p w:rsidR="001910DD" w:rsidRDefault="00E133D9" w:rsidP="000F3034">
      <w:pPr>
        <w:pStyle w:val="af0"/>
        <w:ind w:firstLine="709"/>
        <w:jc w:val="both"/>
        <w:rPr>
          <w:sz w:val="28"/>
          <w:szCs w:val="28"/>
        </w:rPr>
      </w:pPr>
      <w:r>
        <w:rPr>
          <w:sz w:val="28"/>
          <w:szCs w:val="28"/>
        </w:rPr>
        <w:t>6) Обслуговування поточного рахунку включа</w:t>
      </w:r>
      <w:proofErr w:type="gramStart"/>
      <w:r>
        <w:rPr>
          <w:sz w:val="28"/>
          <w:szCs w:val="28"/>
        </w:rPr>
        <w:t>є:</w:t>
      </w:r>
      <w:proofErr w:type="gramEnd"/>
      <w:r>
        <w:rPr>
          <w:sz w:val="28"/>
          <w:szCs w:val="28"/>
        </w:rPr>
        <w:t xml:space="preserve"> </w:t>
      </w:r>
      <w:proofErr w:type="gramStart"/>
      <w:r>
        <w:rPr>
          <w:sz w:val="28"/>
          <w:szCs w:val="28"/>
        </w:rPr>
        <w:t>Відкриття рахунку, Видача виписок по рахунку безпосередньо власнику рахунку, Видача дублікату виписки по рахунку (надається за окремим письмовим запитом власника рахунку), Закриття рахунку, Зарахування готівки на рахунок, Обробка готівки (перерахунок готівки при зарахуванні на рахунок), Приймання готівки від фізичних осіб на користь OTP Bank, розрахунки зі списання та зарахування кошт</w:t>
      </w:r>
      <w:proofErr w:type="gramEnd"/>
      <w:r>
        <w:rPr>
          <w:sz w:val="28"/>
          <w:szCs w:val="28"/>
        </w:rPr>
        <w:t>ів по рахунках одного клієнта в мережі OTP Bank (погашення заборгованості по кредитах, погашення заборгованості за платіжними картками), вхідні перекази в мережі OTP Bank, вхідні та вихідні перекази за кредитами, отриманими від нерезидентів (</w:t>
      </w:r>
      <w:proofErr w:type="gramStart"/>
      <w:r>
        <w:rPr>
          <w:sz w:val="28"/>
          <w:szCs w:val="28"/>
        </w:rPr>
        <w:t>у</w:t>
      </w:r>
      <w:proofErr w:type="gramEnd"/>
      <w:r>
        <w:rPr>
          <w:sz w:val="28"/>
          <w:szCs w:val="28"/>
        </w:rPr>
        <w:t xml:space="preserve"> разі наявності ліцензії НБУ)</w:t>
      </w:r>
    </w:p>
    <w:p w:rsidR="001910DD" w:rsidRDefault="00E133D9" w:rsidP="000F3034">
      <w:pPr>
        <w:pStyle w:val="af0"/>
        <w:ind w:firstLine="709"/>
        <w:jc w:val="both"/>
        <w:rPr>
          <w:sz w:val="28"/>
          <w:szCs w:val="28"/>
        </w:rPr>
      </w:pPr>
      <w:r>
        <w:rPr>
          <w:rFonts w:cs="Arial"/>
          <w:sz w:val="28"/>
          <w:szCs w:val="28"/>
        </w:rPr>
        <w:t xml:space="preserve">7) перерахування коштів за депозитом та відсотків за ним до банку-агенту необхідно оформляти окремим платіжним дорученням на суму депозиту та </w:t>
      </w:r>
      <w:r>
        <w:rPr>
          <w:rFonts w:cs="Arial"/>
          <w:sz w:val="28"/>
          <w:szCs w:val="28"/>
        </w:rPr>
        <w:lastRenderedPageBreak/>
        <w:t>відсоткі</w:t>
      </w:r>
      <w:proofErr w:type="gramStart"/>
      <w:r>
        <w:rPr>
          <w:rFonts w:cs="Arial"/>
          <w:sz w:val="28"/>
          <w:szCs w:val="28"/>
        </w:rPr>
        <w:t>в</w:t>
      </w:r>
      <w:proofErr w:type="gramEnd"/>
      <w:r>
        <w:rPr>
          <w:rFonts w:cs="Arial"/>
          <w:sz w:val="28"/>
          <w:szCs w:val="28"/>
        </w:rPr>
        <w:t xml:space="preserve"> за ним із відповідним призначенням платежу "перерахування суми депозиту та відсотків за ним на власний рахунок". </w:t>
      </w:r>
    </w:p>
    <w:p w:rsidR="001910DD" w:rsidRDefault="00E133D9" w:rsidP="000F3034">
      <w:pPr>
        <w:pStyle w:val="af0"/>
        <w:ind w:firstLine="709"/>
        <w:jc w:val="both"/>
        <w:rPr>
          <w:sz w:val="28"/>
          <w:szCs w:val="28"/>
        </w:rPr>
      </w:pPr>
      <w:proofErr w:type="gramStart"/>
      <w:r>
        <w:rPr>
          <w:sz w:val="28"/>
          <w:szCs w:val="28"/>
        </w:rPr>
        <w:t>8) Кошти в іноземній валюті, які були прийняті через каси інших українських банків для подальшого переказу на рахунок в OTP Bank з метою обслуговування кредитів, виданих OTP Bank, погашення заборгованості за платіжними картками та поповнення карткових рахунків, зараховуються з датою валютування, зазначеною у платіжному документі, за умови отримання OTP Bank цих коштів</w:t>
      </w:r>
      <w:proofErr w:type="gramEnd"/>
      <w:r>
        <w:rPr>
          <w:sz w:val="28"/>
          <w:szCs w:val="28"/>
        </w:rPr>
        <w:t xml:space="preserve"> до 16-00. </w:t>
      </w:r>
      <w:proofErr w:type="gramStart"/>
      <w:r>
        <w:rPr>
          <w:sz w:val="28"/>
          <w:szCs w:val="28"/>
        </w:rPr>
        <w:t>П</w:t>
      </w:r>
      <w:proofErr w:type="gramEnd"/>
      <w:r>
        <w:rPr>
          <w:sz w:val="28"/>
          <w:szCs w:val="28"/>
        </w:rPr>
        <w:t xml:space="preserve">ісля 16-00 кошти в іноземній валюті зараховуються з датою валютування плюс один робочий день. </w:t>
      </w:r>
    </w:p>
    <w:p w:rsidR="001910DD" w:rsidRDefault="00E133D9" w:rsidP="000F3034">
      <w:pPr>
        <w:pStyle w:val="af0"/>
        <w:ind w:firstLine="709"/>
        <w:jc w:val="both"/>
        <w:rPr>
          <w:sz w:val="28"/>
          <w:szCs w:val="28"/>
        </w:rPr>
      </w:pPr>
      <w:r>
        <w:rPr>
          <w:sz w:val="28"/>
          <w:szCs w:val="28"/>
        </w:rPr>
        <w:t>9) Бюро кредитних історій з якими співпрацює Банк: ЗАТ "Міжнародне бюро кредитних історій</w:t>
      </w:r>
      <w:proofErr w:type="gramStart"/>
      <w:r>
        <w:rPr>
          <w:sz w:val="28"/>
          <w:szCs w:val="28"/>
        </w:rPr>
        <w:t>"(</w:t>
      </w:r>
      <w:proofErr w:type="gramEnd"/>
      <w:r>
        <w:rPr>
          <w:sz w:val="28"/>
          <w:szCs w:val="28"/>
        </w:rPr>
        <w:t xml:space="preserve">м. Київ, вул. Мельникова, 81а), </w:t>
      </w:r>
      <w:proofErr w:type="gramStart"/>
      <w:r>
        <w:rPr>
          <w:sz w:val="28"/>
          <w:szCs w:val="28"/>
        </w:rPr>
        <w:t>ТОВ</w:t>
      </w:r>
      <w:proofErr w:type="gramEnd"/>
      <w:r>
        <w:rPr>
          <w:sz w:val="28"/>
          <w:szCs w:val="28"/>
        </w:rPr>
        <w:t xml:space="preserve"> "Перше всеукраїнське бюро кредитних історій", (м. Київ, вул. </w:t>
      </w:r>
      <w:proofErr w:type="gramStart"/>
      <w:r>
        <w:rPr>
          <w:sz w:val="28"/>
          <w:szCs w:val="28"/>
        </w:rPr>
        <w:t>М. Раскової 11).</w:t>
      </w:r>
      <w:proofErr w:type="gramEnd"/>
    </w:p>
    <w:p w:rsidR="001910DD" w:rsidRDefault="00E133D9" w:rsidP="000F3034">
      <w:pPr>
        <w:pStyle w:val="af0"/>
        <w:ind w:firstLine="709"/>
        <w:jc w:val="both"/>
        <w:rPr>
          <w:sz w:val="28"/>
          <w:szCs w:val="28"/>
        </w:rPr>
      </w:pPr>
      <w:r>
        <w:rPr>
          <w:sz w:val="28"/>
          <w:szCs w:val="28"/>
        </w:rPr>
        <w:t>10) Розповсюджується</w:t>
      </w:r>
      <w:r>
        <w:rPr>
          <w:rFonts w:cs="Arial"/>
          <w:bCs/>
          <w:sz w:val="28"/>
          <w:szCs w:val="28"/>
        </w:rPr>
        <w:t xml:space="preserve"> на регіональні відділення/відділення, для яких затверджена робота у вихідні та святкові дні </w:t>
      </w:r>
      <w:proofErr w:type="gramStart"/>
      <w:r>
        <w:rPr>
          <w:rFonts w:cs="Arial"/>
          <w:bCs/>
          <w:sz w:val="28"/>
          <w:szCs w:val="28"/>
        </w:rPr>
        <w:t>Р</w:t>
      </w:r>
      <w:proofErr w:type="gramEnd"/>
      <w:r>
        <w:rPr>
          <w:rFonts w:cs="Arial"/>
          <w:bCs/>
          <w:sz w:val="28"/>
          <w:szCs w:val="28"/>
        </w:rPr>
        <w:t>ішенням Правління Банку.</w:t>
      </w:r>
    </w:p>
    <w:p w:rsidR="001910DD" w:rsidRDefault="00E133D9" w:rsidP="000F3034">
      <w:pPr>
        <w:pStyle w:val="af0"/>
        <w:ind w:firstLine="709"/>
        <w:jc w:val="both"/>
        <w:rPr>
          <w:sz w:val="28"/>
          <w:szCs w:val="28"/>
        </w:rPr>
      </w:pPr>
      <w:r>
        <w:rPr>
          <w:sz w:val="28"/>
          <w:szCs w:val="28"/>
        </w:rPr>
        <w:t xml:space="preserve">2.1 Операції за поточеими розрахунками клієнтів </w:t>
      </w:r>
      <w:proofErr w:type="gramStart"/>
      <w:r>
        <w:rPr>
          <w:sz w:val="28"/>
          <w:szCs w:val="28"/>
        </w:rPr>
        <w:t>-п</w:t>
      </w:r>
      <w:proofErr w:type="gramEnd"/>
      <w:r>
        <w:rPr>
          <w:sz w:val="28"/>
          <w:szCs w:val="28"/>
        </w:rPr>
        <w:t>ідприємств</w:t>
      </w:r>
    </w:p>
    <w:p w:rsidR="001910DD" w:rsidRDefault="001910DD" w:rsidP="000F3034">
      <w:pPr>
        <w:spacing w:after="0" w:line="240" w:lineRule="auto"/>
        <w:ind w:firstLine="709"/>
        <w:sectPr w:rsidR="001910DD">
          <w:headerReference w:type="default" r:id="rId8"/>
          <w:pgSz w:w="11906" w:h="16838"/>
          <w:pgMar w:top="1560" w:right="596" w:bottom="1134" w:left="1155" w:header="1134" w:footer="0" w:gutter="0"/>
          <w:pgNumType w:start="2"/>
          <w:cols w:space="720"/>
          <w:formProt w:val="0"/>
          <w:docGrid w:linePitch="360" w:charSpace="-2049"/>
        </w:sect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pPr>
      <w:r>
        <w:rPr>
          <w:b/>
          <w:bCs/>
          <w:sz w:val="28"/>
          <w:szCs w:val="28"/>
          <w:lang w:val="uk-UA"/>
        </w:rPr>
        <w:t>2.1 Операції за поточними розрахунками клієнтів -підприємств</w:t>
      </w:r>
    </w:p>
    <w:p w:rsidR="001910DD" w:rsidRDefault="001910DD" w:rsidP="000F3034">
      <w:pPr>
        <w:pStyle w:val="af0"/>
        <w:ind w:firstLine="709"/>
        <w:jc w:val="both"/>
        <w:rPr>
          <w:lang w:val="uk-UA"/>
        </w:rPr>
      </w:pPr>
    </w:p>
    <w:p w:rsidR="001910DD" w:rsidRPr="00E709D3" w:rsidRDefault="00E133D9" w:rsidP="000F3034">
      <w:pPr>
        <w:pStyle w:val="af0"/>
        <w:ind w:firstLine="709"/>
        <w:jc w:val="both"/>
        <w:rPr>
          <w:sz w:val="28"/>
          <w:szCs w:val="28"/>
          <w:lang w:val="uk-UA"/>
        </w:rPr>
      </w:pPr>
      <w:r w:rsidRPr="00E709D3">
        <w:rPr>
          <w:sz w:val="28"/>
          <w:szCs w:val="28"/>
          <w:lang w:val="uk-UA"/>
        </w:rPr>
        <w:t>У сучасних умовах українські банки, що мають ліцензію на здійснення валютних операцій (уповноважені банки), можуть відкривати своїм клієнтам рахунки в іноземній валюті:</w:t>
      </w:r>
    </w:p>
    <w:p w:rsidR="001910DD" w:rsidRPr="00E709D3" w:rsidRDefault="00E133D9" w:rsidP="000F3034">
      <w:pPr>
        <w:pStyle w:val="af0"/>
        <w:ind w:firstLine="709"/>
        <w:jc w:val="both"/>
        <w:rPr>
          <w:sz w:val="28"/>
          <w:szCs w:val="28"/>
          <w:lang w:val="uk-UA"/>
        </w:rPr>
      </w:pPr>
      <w:r w:rsidRPr="00E709D3">
        <w:rPr>
          <w:sz w:val="28"/>
          <w:szCs w:val="28"/>
          <w:lang w:val="uk-UA"/>
        </w:rPr>
        <w:t>— поточні;</w:t>
      </w:r>
    </w:p>
    <w:p w:rsidR="001910DD" w:rsidRPr="00E709D3" w:rsidRDefault="00E133D9" w:rsidP="000F3034">
      <w:pPr>
        <w:pStyle w:val="af0"/>
        <w:ind w:firstLine="709"/>
        <w:jc w:val="both"/>
        <w:rPr>
          <w:sz w:val="28"/>
          <w:szCs w:val="28"/>
          <w:lang w:val="uk-UA"/>
        </w:rPr>
      </w:pPr>
      <w:r w:rsidRPr="00E709D3">
        <w:rPr>
          <w:sz w:val="28"/>
          <w:szCs w:val="28"/>
          <w:lang w:val="uk-UA"/>
        </w:rPr>
        <w:t>— депозитні (вкладні).</w:t>
      </w:r>
    </w:p>
    <w:p w:rsidR="001910DD" w:rsidRPr="00E709D3" w:rsidRDefault="00E133D9" w:rsidP="000F3034">
      <w:pPr>
        <w:pStyle w:val="af0"/>
        <w:ind w:firstLine="709"/>
        <w:jc w:val="both"/>
        <w:rPr>
          <w:sz w:val="28"/>
          <w:szCs w:val="28"/>
          <w:lang w:val="uk-UA"/>
        </w:rPr>
      </w:pPr>
      <w:r w:rsidRPr="00E709D3">
        <w:rPr>
          <w:sz w:val="28"/>
          <w:szCs w:val="28"/>
          <w:lang w:val="uk-UA"/>
        </w:rPr>
        <w:t>Поточний валютний рахунок відкривається суб'єкту господарювання (юридичній або фізичній особі-підприємцю) для проведення розрахунків у безготівковій та готівковій формах при здійсненні поточних валютних операцій і для погашення заборгованості за кредитами в іноземній валюті.</w:t>
      </w:r>
    </w:p>
    <w:p w:rsidR="001910DD" w:rsidRDefault="00E133D9" w:rsidP="000F3034">
      <w:pPr>
        <w:pStyle w:val="af0"/>
        <w:ind w:firstLine="709"/>
        <w:jc w:val="both"/>
        <w:rPr>
          <w:sz w:val="28"/>
          <w:szCs w:val="28"/>
        </w:rPr>
      </w:pPr>
      <w:r>
        <w:rPr>
          <w:sz w:val="28"/>
          <w:szCs w:val="28"/>
        </w:rPr>
        <w:t>Поточними торговельними операціями в іноземній валюті є розрахунки:</w:t>
      </w:r>
    </w:p>
    <w:p w:rsidR="001910DD" w:rsidRDefault="00E133D9" w:rsidP="000F3034">
      <w:pPr>
        <w:pStyle w:val="af0"/>
        <w:ind w:firstLine="709"/>
        <w:jc w:val="both"/>
        <w:rPr>
          <w:sz w:val="28"/>
          <w:szCs w:val="28"/>
        </w:rPr>
      </w:pPr>
      <w:r>
        <w:rPr>
          <w:sz w:val="28"/>
          <w:szCs w:val="28"/>
        </w:rPr>
        <w:t xml:space="preserve">— </w:t>
      </w:r>
      <w:proofErr w:type="gramStart"/>
      <w:r>
        <w:rPr>
          <w:sz w:val="28"/>
          <w:szCs w:val="28"/>
        </w:rPr>
        <w:t>м</w:t>
      </w:r>
      <w:proofErr w:type="gramEnd"/>
      <w:r>
        <w:rPr>
          <w:sz w:val="28"/>
          <w:szCs w:val="28"/>
        </w:rPr>
        <w:t>іж юридичними особами-резидентами та юридичними особами-нерезидентами при здійсненні зовнішньоекономічної діяльності за торговельними операціями;</w:t>
      </w:r>
    </w:p>
    <w:p w:rsidR="001910DD" w:rsidRDefault="00E133D9" w:rsidP="000F3034">
      <w:pPr>
        <w:pStyle w:val="af0"/>
        <w:ind w:firstLine="709"/>
        <w:jc w:val="both"/>
        <w:rPr>
          <w:sz w:val="28"/>
          <w:szCs w:val="28"/>
        </w:rPr>
      </w:pPr>
      <w:r>
        <w:rPr>
          <w:sz w:val="28"/>
          <w:szCs w:val="28"/>
        </w:rPr>
        <w:t xml:space="preserve">— </w:t>
      </w:r>
      <w:proofErr w:type="gramStart"/>
      <w:r>
        <w:rPr>
          <w:sz w:val="28"/>
          <w:szCs w:val="28"/>
        </w:rPr>
        <w:t>м</w:t>
      </w:r>
      <w:proofErr w:type="gramEnd"/>
      <w:r>
        <w:rPr>
          <w:sz w:val="28"/>
          <w:szCs w:val="28"/>
        </w:rPr>
        <w:t>іж юридичними особами-резидентами на території України за умови наявності індивідуальної ліцензії НБУ;</w:t>
      </w:r>
    </w:p>
    <w:p w:rsidR="001910DD" w:rsidRDefault="00E133D9" w:rsidP="000F3034">
      <w:pPr>
        <w:pStyle w:val="af0"/>
        <w:ind w:firstLine="709"/>
        <w:jc w:val="both"/>
        <w:rPr>
          <w:sz w:val="28"/>
          <w:szCs w:val="28"/>
        </w:rPr>
      </w:pPr>
      <w:r>
        <w:rPr>
          <w:sz w:val="28"/>
          <w:szCs w:val="28"/>
        </w:rPr>
        <w:t xml:space="preserve">- між юридичними особами-нерезидентами та юридичними особами-резидентами через юридичних осіб-резидентів-посередників </w:t>
      </w:r>
      <w:proofErr w:type="gramStart"/>
      <w:r>
        <w:rPr>
          <w:sz w:val="28"/>
          <w:szCs w:val="28"/>
        </w:rPr>
        <w:t>в</w:t>
      </w:r>
      <w:proofErr w:type="gramEnd"/>
      <w:r>
        <w:rPr>
          <w:sz w:val="28"/>
          <w:szCs w:val="28"/>
        </w:rPr>
        <w:t>ідповідно до договорів, укладених згідно з чинним законодавством України;</w:t>
      </w:r>
    </w:p>
    <w:p w:rsidR="001910DD" w:rsidRDefault="00E133D9" w:rsidP="000F3034">
      <w:pPr>
        <w:pStyle w:val="af0"/>
        <w:ind w:firstLine="709"/>
        <w:jc w:val="both"/>
        <w:rPr>
          <w:sz w:val="28"/>
          <w:szCs w:val="28"/>
        </w:rPr>
      </w:pPr>
      <w:r>
        <w:rPr>
          <w:sz w:val="28"/>
          <w:szCs w:val="28"/>
        </w:rPr>
        <w:t xml:space="preserve">— операції на </w:t>
      </w:r>
      <w:proofErr w:type="gramStart"/>
      <w:r>
        <w:rPr>
          <w:sz w:val="28"/>
          <w:szCs w:val="28"/>
        </w:rPr>
        <w:t>м</w:t>
      </w:r>
      <w:proofErr w:type="gramEnd"/>
      <w:r>
        <w:rPr>
          <w:sz w:val="28"/>
          <w:szCs w:val="28"/>
        </w:rPr>
        <w:t>іжбанківському валютному ринку;</w:t>
      </w:r>
    </w:p>
    <w:p w:rsidR="001910DD" w:rsidRDefault="00E133D9" w:rsidP="000F3034">
      <w:pPr>
        <w:pStyle w:val="af0"/>
        <w:ind w:firstLine="709"/>
        <w:jc w:val="both"/>
        <w:rPr>
          <w:sz w:val="28"/>
          <w:szCs w:val="28"/>
        </w:rPr>
      </w:pPr>
      <w:r>
        <w:rPr>
          <w:sz w:val="28"/>
          <w:szCs w:val="28"/>
        </w:rPr>
        <w:t>— оплата товарів, робіт, послуг з використанням чекі</w:t>
      </w:r>
      <w:proofErr w:type="gramStart"/>
      <w:r>
        <w:rPr>
          <w:sz w:val="28"/>
          <w:szCs w:val="28"/>
        </w:rPr>
        <w:t>в</w:t>
      </w:r>
      <w:proofErr w:type="gramEnd"/>
      <w:r>
        <w:rPr>
          <w:sz w:val="28"/>
          <w:szCs w:val="28"/>
        </w:rPr>
        <w:t xml:space="preserve"> та пластикових карток.</w:t>
      </w:r>
    </w:p>
    <w:p w:rsidR="001910DD" w:rsidRDefault="00E133D9" w:rsidP="000F3034">
      <w:pPr>
        <w:pStyle w:val="af0"/>
        <w:ind w:firstLine="709"/>
        <w:jc w:val="both"/>
        <w:rPr>
          <w:sz w:val="28"/>
          <w:szCs w:val="28"/>
        </w:rPr>
      </w:pPr>
      <w:r>
        <w:rPr>
          <w:sz w:val="28"/>
          <w:szCs w:val="28"/>
        </w:rPr>
        <w:t>Поточними неторговельними операціями є такі розрахунки:</w:t>
      </w:r>
    </w:p>
    <w:p w:rsidR="001910DD" w:rsidRDefault="00E133D9" w:rsidP="000F3034">
      <w:pPr>
        <w:pStyle w:val="af0"/>
        <w:ind w:firstLine="709"/>
        <w:jc w:val="both"/>
        <w:rPr>
          <w:sz w:val="28"/>
          <w:szCs w:val="28"/>
        </w:rPr>
      </w:pPr>
      <w:r>
        <w:rPr>
          <w:sz w:val="28"/>
          <w:szCs w:val="28"/>
        </w:rPr>
        <w:t xml:space="preserve">— виплата готівкової іноземної валюти на витрати, </w:t>
      </w:r>
      <w:proofErr w:type="gramStart"/>
      <w:r>
        <w:rPr>
          <w:sz w:val="28"/>
          <w:szCs w:val="28"/>
        </w:rPr>
        <w:t>пов'язан</w:t>
      </w:r>
      <w:proofErr w:type="gramEnd"/>
      <w:r>
        <w:rPr>
          <w:sz w:val="28"/>
          <w:szCs w:val="28"/>
        </w:rPr>
        <w:t>і з відрядженнями;</w:t>
      </w:r>
    </w:p>
    <w:p w:rsidR="001910DD" w:rsidRDefault="00E133D9" w:rsidP="000F3034">
      <w:pPr>
        <w:pStyle w:val="af0"/>
        <w:ind w:firstLine="709"/>
        <w:jc w:val="both"/>
        <w:rPr>
          <w:sz w:val="28"/>
          <w:szCs w:val="28"/>
        </w:rPr>
      </w:pPr>
      <w:r>
        <w:rPr>
          <w:sz w:val="28"/>
          <w:szCs w:val="28"/>
        </w:rPr>
        <w:lastRenderedPageBreak/>
        <w:t>— виплата готівкової іноземної валюти за чеками та пластиковими картками фізичним особам;</w:t>
      </w:r>
    </w:p>
    <w:p w:rsidR="001910DD" w:rsidRDefault="00E133D9" w:rsidP="000F3034">
      <w:pPr>
        <w:pStyle w:val="af0"/>
        <w:ind w:firstLine="709"/>
        <w:jc w:val="both"/>
        <w:rPr>
          <w:sz w:val="28"/>
          <w:szCs w:val="28"/>
        </w:rPr>
      </w:pPr>
      <w:r>
        <w:rPr>
          <w:sz w:val="28"/>
          <w:szCs w:val="28"/>
        </w:rPr>
        <w:t xml:space="preserve">— купівля платіжних документів </w:t>
      </w:r>
      <w:proofErr w:type="gramStart"/>
      <w:r>
        <w:rPr>
          <w:sz w:val="28"/>
          <w:szCs w:val="28"/>
        </w:rPr>
        <w:t>в</w:t>
      </w:r>
      <w:proofErr w:type="gramEnd"/>
      <w:r>
        <w:rPr>
          <w:sz w:val="28"/>
          <w:szCs w:val="28"/>
        </w:rPr>
        <w:t xml:space="preserve"> іноземній валюті фізичними особами;</w:t>
      </w:r>
    </w:p>
    <w:p w:rsidR="001910DD" w:rsidRDefault="00E133D9" w:rsidP="000F3034">
      <w:pPr>
        <w:pStyle w:val="af0"/>
        <w:ind w:firstLine="709"/>
        <w:jc w:val="both"/>
        <w:rPr>
          <w:sz w:val="28"/>
          <w:szCs w:val="28"/>
        </w:rPr>
      </w:pPr>
      <w:r>
        <w:rPr>
          <w:sz w:val="28"/>
          <w:szCs w:val="28"/>
        </w:rPr>
        <w:t>— виплата авторських гонорарів і платежі</w:t>
      </w:r>
      <w:proofErr w:type="gramStart"/>
      <w:r>
        <w:rPr>
          <w:sz w:val="28"/>
          <w:szCs w:val="28"/>
        </w:rPr>
        <w:t>в</w:t>
      </w:r>
      <w:proofErr w:type="gramEnd"/>
      <w:r>
        <w:rPr>
          <w:sz w:val="28"/>
          <w:szCs w:val="28"/>
        </w:rPr>
        <w:t xml:space="preserve"> за користування авторськими правами;</w:t>
      </w:r>
    </w:p>
    <w:p w:rsidR="001910DD" w:rsidRDefault="00E133D9" w:rsidP="000F3034">
      <w:pPr>
        <w:pStyle w:val="af0"/>
        <w:ind w:firstLine="709"/>
        <w:jc w:val="both"/>
        <w:rPr>
          <w:sz w:val="28"/>
          <w:szCs w:val="28"/>
        </w:rPr>
      </w:pPr>
      <w:r>
        <w:rPr>
          <w:sz w:val="28"/>
          <w:szCs w:val="28"/>
        </w:rPr>
        <w:t>— перерахування коштів на проведення міжнародних виставок, симпозіумів, конференцій та інших міжнародних зустрічей;</w:t>
      </w:r>
    </w:p>
    <w:p w:rsidR="001910DD" w:rsidRDefault="00E133D9" w:rsidP="000F3034">
      <w:pPr>
        <w:pStyle w:val="af0"/>
        <w:ind w:firstLine="709"/>
        <w:jc w:val="both"/>
        <w:rPr>
          <w:sz w:val="28"/>
          <w:szCs w:val="28"/>
        </w:rPr>
      </w:pPr>
      <w:r>
        <w:rPr>
          <w:sz w:val="28"/>
          <w:szCs w:val="28"/>
        </w:rPr>
        <w:t>— оплата праці нерезиденті</w:t>
      </w:r>
      <w:proofErr w:type="gramStart"/>
      <w:r>
        <w:rPr>
          <w:sz w:val="28"/>
          <w:szCs w:val="28"/>
        </w:rPr>
        <w:t>в</w:t>
      </w:r>
      <w:proofErr w:type="gramEnd"/>
      <w:r>
        <w:rPr>
          <w:sz w:val="28"/>
          <w:szCs w:val="28"/>
        </w:rPr>
        <w:t>, які працюють в Україні;</w:t>
      </w:r>
    </w:p>
    <w:p w:rsidR="001910DD" w:rsidRDefault="00E133D9" w:rsidP="000F3034">
      <w:pPr>
        <w:pStyle w:val="af0"/>
        <w:ind w:firstLine="709"/>
        <w:jc w:val="both"/>
        <w:rPr>
          <w:sz w:val="28"/>
          <w:szCs w:val="28"/>
        </w:rPr>
      </w:pPr>
      <w:r>
        <w:rPr>
          <w:sz w:val="28"/>
          <w:szCs w:val="28"/>
        </w:rPr>
        <w:t xml:space="preserve">— перерахування коштів </w:t>
      </w:r>
      <w:proofErr w:type="gramStart"/>
      <w:r>
        <w:rPr>
          <w:sz w:val="28"/>
          <w:szCs w:val="28"/>
        </w:rPr>
        <w:t>в</w:t>
      </w:r>
      <w:proofErr w:type="gramEnd"/>
      <w:r>
        <w:rPr>
          <w:sz w:val="28"/>
          <w:szCs w:val="28"/>
        </w:rPr>
        <w:t xml:space="preserve"> іноземній валюті за навчання, лікування, патентування, сплату митних платежів, членських внесків;</w:t>
      </w:r>
    </w:p>
    <w:p w:rsidR="001910DD" w:rsidRDefault="00E133D9" w:rsidP="000F3034">
      <w:pPr>
        <w:pStyle w:val="af0"/>
        <w:ind w:firstLine="709"/>
        <w:jc w:val="both"/>
        <w:rPr>
          <w:sz w:val="28"/>
          <w:szCs w:val="28"/>
        </w:rPr>
      </w:pPr>
      <w:r>
        <w:rPr>
          <w:sz w:val="28"/>
          <w:szCs w:val="28"/>
        </w:rPr>
        <w:t>— платежі з відшкодування витрат судових, нотаріальних, арбітражних, правоохоронних органі</w:t>
      </w:r>
      <w:proofErr w:type="gramStart"/>
      <w:r>
        <w:rPr>
          <w:sz w:val="28"/>
          <w:szCs w:val="28"/>
        </w:rPr>
        <w:t>в</w:t>
      </w:r>
      <w:proofErr w:type="gramEnd"/>
      <w:r>
        <w:rPr>
          <w:sz w:val="28"/>
          <w:szCs w:val="28"/>
        </w:rPr>
        <w:t>;</w:t>
      </w:r>
    </w:p>
    <w:p w:rsidR="001910DD" w:rsidRDefault="00E133D9" w:rsidP="000F3034">
      <w:pPr>
        <w:pStyle w:val="af0"/>
        <w:ind w:firstLine="709"/>
        <w:jc w:val="both"/>
        <w:rPr>
          <w:sz w:val="28"/>
          <w:szCs w:val="28"/>
        </w:rPr>
      </w:pPr>
      <w:r>
        <w:rPr>
          <w:sz w:val="28"/>
          <w:szCs w:val="28"/>
        </w:rPr>
        <w:t>— виплата готівкової іноземної валюти за переказами з-за кордону (пенсії, аліменти, оплата праці, спадщина, допомога родичів тощо);</w:t>
      </w:r>
    </w:p>
    <w:p w:rsidR="001910DD" w:rsidRDefault="00E133D9" w:rsidP="000F3034">
      <w:pPr>
        <w:pStyle w:val="af0"/>
        <w:ind w:firstLine="709"/>
        <w:jc w:val="both"/>
        <w:rPr>
          <w:sz w:val="28"/>
          <w:szCs w:val="28"/>
        </w:rPr>
      </w:pPr>
      <w:r>
        <w:rPr>
          <w:sz w:val="28"/>
          <w:szCs w:val="28"/>
        </w:rPr>
        <w:t xml:space="preserve">— переказ за межі України коштів </w:t>
      </w:r>
      <w:proofErr w:type="gramStart"/>
      <w:r>
        <w:rPr>
          <w:sz w:val="28"/>
          <w:szCs w:val="28"/>
        </w:rPr>
        <w:t>в</w:t>
      </w:r>
      <w:proofErr w:type="gramEnd"/>
      <w:r>
        <w:rPr>
          <w:sz w:val="28"/>
          <w:szCs w:val="28"/>
        </w:rPr>
        <w:t xml:space="preserve"> іноземній валюті (пенсії, аліменти, оплата праці, спадщина, допомога родичам тощо).</w:t>
      </w:r>
    </w:p>
    <w:p w:rsidR="001910DD" w:rsidRDefault="00E133D9" w:rsidP="000F3034">
      <w:pPr>
        <w:pStyle w:val="af0"/>
        <w:ind w:firstLine="709"/>
        <w:jc w:val="both"/>
        <w:rPr>
          <w:sz w:val="28"/>
          <w:szCs w:val="28"/>
        </w:rPr>
      </w:pPr>
      <w:r>
        <w:rPr>
          <w:sz w:val="28"/>
          <w:szCs w:val="28"/>
        </w:rPr>
        <w:t xml:space="preserve">Для відкриття поточного рахунка в іноземній валюті </w:t>
      </w:r>
      <w:proofErr w:type="gramStart"/>
      <w:r>
        <w:rPr>
          <w:sz w:val="28"/>
          <w:szCs w:val="28"/>
        </w:rPr>
        <w:t>п</w:t>
      </w:r>
      <w:proofErr w:type="gramEnd"/>
      <w:r>
        <w:rPr>
          <w:sz w:val="28"/>
          <w:szCs w:val="28"/>
        </w:rPr>
        <w:t xml:space="preserve">ідприємство-резидент подає уповноваженому банку ті самі документи, що і для відкриття гривневих поточних рахунків. Якщо поточний рахунок в іноземній валюті відкривається в тому самому банку, де відкрито поточний рахунок в національній валюті, то надання пакета документів не обов'язкове (крім заяви про відкриття рахунка та картки зі зразками </w:t>
      </w:r>
      <w:proofErr w:type="gramStart"/>
      <w:r>
        <w:rPr>
          <w:sz w:val="28"/>
          <w:szCs w:val="28"/>
        </w:rPr>
        <w:t>п</w:t>
      </w:r>
      <w:proofErr w:type="gramEnd"/>
      <w:r>
        <w:rPr>
          <w:sz w:val="28"/>
          <w:szCs w:val="28"/>
        </w:rPr>
        <w:t>ідписів та відбитком печатки).</w:t>
      </w:r>
    </w:p>
    <w:p w:rsidR="001910DD" w:rsidRDefault="001910DD" w:rsidP="000F3034">
      <w:pPr>
        <w:pStyle w:val="af0"/>
        <w:ind w:firstLine="709"/>
        <w:jc w:val="both"/>
        <w:rPr>
          <w:sz w:val="28"/>
          <w:szCs w:val="28"/>
        </w:rPr>
      </w:pPr>
    </w:p>
    <w:p w:rsidR="001910DD" w:rsidRDefault="001910DD" w:rsidP="000F3034">
      <w:pPr>
        <w:pStyle w:val="af0"/>
        <w:ind w:firstLine="709"/>
        <w:jc w:val="both"/>
        <w:rPr>
          <w:b/>
          <w:bCs/>
          <w:sz w:val="28"/>
          <w:szCs w:val="28"/>
          <w:lang w:val="uk-UA"/>
        </w:rPr>
      </w:pPr>
    </w:p>
    <w:p w:rsidR="001910DD" w:rsidRDefault="001910DD" w:rsidP="000F3034">
      <w:pPr>
        <w:pStyle w:val="af0"/>
        <w:ind w:firstLine="709"/>
        <w:jc w:val="both"/>
        <w:rPr>
          <w:b/>
          <w:bCs/>
          <w:sz w:val="28"/>
          <w:szCs w:val="28"/>
          <w:lang w:val="uk-UA"/>
        </w:rPr>
      </w:pPr>
    </w:p>
    <w:p w:rsidR="001910DD" w:rsidRPr="00D15615" w:rsidRDefault="00E133D9" w:rsidP="000F3034">
      <w:pPr>
        <w:pStyle w:val="af0"/>
        <w:ind w:firstLine="709"/>
        <w:jc w:val="both"/>
        <w:rPr>
          <w:b/>
          <w:bCs/>
          <w:sz w:val="28"/>
          <w:szCs w:val="28"/>
        </w:rPr>
      </w:pPr>
      <w:r>
        <w:rPr>
          <w:b/>
          <w:bCs/>
          <w:sz w:val="28"/>
          <w:szCs w:val="28"/>
          <w:lang w:val="uk-UA"/>
        </w:rPr>
        <w:t>2</w:t>
      </w:r>
      <w:r>
        <w:rPr>
          <w:b/>
          <w:bCs/>
          <w:sz w:val="28"/>
          <w:szCs w:val="28"/>
        </w:rPr>
        <w:t>.</w:t>
      </w:r>
      <w:r>
        <w:rPr>
          <w:b/>
          <w:bCs/>
          <w:sz w:val="28"/>
          <w:szCs w:val="28"/>
          <w:lang w:val="uk-UA"/>
        </w:rPr>
        <w:t>2</w:t>
      </w:r>
      <w:r>
        <w:rPr>
          <w:b/>
          <w:bCs/>
          <w:sz w:val="28"/>
          <w:szCs w:val="28"/>
        </w:rPr>
        <w:t xml:space="preserve"> Розрахунок економічних нормативів регулювання діяльності банку на прикладі ПАТ«ОТП Банк» </w:t>
      </w:r>
    </w:p>
    <w:p w:rsidR="00E709D3" w:rsidRDefault="00E709D3" w:rsidP="000F3034">
      <w:pPr>
        <w:pStyle w:val="af0"/>
        <w:ind w:firstLine="709"/>
        <w:jc w:val="both"/>
        <w:rPr>
          <w:bCs/>
          <w:sz w:val="28"/>
          <w:szCs w:val="28"/>
          <w:lang w:val="uk-UA"/>
        </w:rPr>
      </w:pPr>
      <w:r>
        <w:rPr>
          <w:bCs/>
          <w:sz w:val="28"/>
          <w:szCs w:val="28"/>
          <w:lang w:val="uk-UA"/>
        </w:rPr>
        <w:t>ПАТ «ОТП Банк» є суб’єктом господарювання приватної форми власності, створено і діє згідно Законів України «Про акціонерні товариства», «Про банки і банківську діяльність», «Про цінні папери та фондович ринок» т нормативними актами Національного Банку України.</w:t>
      </w:r>
    </w:p>
    <w:p w:rsidR="00E709D3" w:rsidRPr="00D15615" w:rsidRDefault="00E709D3" w:rsidP="000F3034">
      <w:pPr>
        <w:pStyle w:val="af0"/>
        <w:ind w:firstLine="709"/>
        <w:jc w:val="both"/>
        <w:rPr>
          <w:bCs/>
          <w:sz w:val="28"/>
          <w:szCs w:val="28"/>
        </w:rPr>
      </w:pPr>
      <w:r>
        <w:rPr>
          <w:bCs/>
          <w:sz w:val="28"/>
          <w:szCs w:val="28"/>
          <w:lang w:val="uk-UA"/>
        </w:rPr>
        <w:t xml:space="preserve"> Інформація щодо доходів і витрат ПАТ «ОТП Банк» 2016-2017 рр.</w:t>
      </w:r>
      <w:r w:rsidR="00E133D9">
        <w:rPr>
          <w:bCs/>
          <w:sz w:val="28"/>
          <w:szCs w:val="28"/>
          <w:lang w:val="uk-UA"/>
        </w:rPr>
        <w:t xml:space="preserve"> зображена в таблиці 1.</w:t>
      </w: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Cs/>
          <w:sz w:val="28"/>
          <w:szCs w:val="28"/>
          <w:lang w:val="en-US"/>
        </w:rPr>
      </w:pPr>
    </w:p>
    <w:p w:rsidR="00D15615" w:rsidRDefault="00D15615" w:rsidP="000F3034">
      <w:pPr>
        <w:pStyle w:val="af0"/>
        <w:ind w:firstLine="709"/>
        <w:jc w:val="both"/>
        <w:rPr>
          <w:b/>
          <w:bCs/>
          <w:sz w:val="28"/>
          <w:szCs w:val="28"/>
          <w:lang w:val="uk-UA"/>
        </w:rPr>
      </w:pPr>
      <w:r w:rsidRPr="00D15615">
        <w:rPr>
          <w:b/>
          <w:bCs/>
          <w:sz w:val="28"/>
          <w:szCs w:val="28"/>
          <w:lang w:val="uk-UA"/>
        </w:rPr>
        <w:lastRenderedPageBreak/>
        <w:t xml:space="preserve">Табл.1   </w:t>
      </w:r>
    </w:p>
    <w:p w:rsidR="00D15615" w:rsidRPr="00D15615" w:rsidRDefault="00D15615" w:rsidP="000F3034">
      <w:pPr>
        <w:pStyle w:val="af0"/>
        <w:ind w:firstLine="709"/>
        <w:jc w:val="both"/>
        <w:rPr>
          <w:b/>
          <w:bCs/>
          <w:sz w:val="28"/>
          <w:szCs w:val="28"/>
          <w:lang w:val="uk-UA"/>
        </w:rPr>
      </w:pPr>
      <w:r w:rsidRPr="00D15615">
        <w:rPr>
          <w:b/>
          <w:bCs/>
          <w:sz w:val="28"/>
          <w:szCs w:val="28"/>
          <w:lang w:val="uk-UA"/>
        </w:rPr>
        <w:t>Порівняльна таблиця доходів і витрат 2016-2017рр.</w:t>
      </w:r>
    </w:p>
    <w:p w:rsidR="00E709D3" w:rsidRPr="00E709D3" w:rsidRDefault="00E709D3" w:rsidP="000F3034">
      <w:pPr>
        <w:pStyle w:val="af0"/>
        <w:ind w:firstLine="709"/>
        <w:jc w:val="both"/>
        <w:rPr>
          <w:bCs/>
          <w:sz w:val="28"/>
          <w:szCs w:val="28"/>
          <w:lang w:val="uk-UA"/>
        </w:rPr>
      </w:pPr>
      <w:r>
        <w:rPr>
          <w:bCs/>
          <w:noProof/>
          <w:sz w:val="28"/>
          <w:szCs w:val="28"/>
          <w:lang w:val="en-US" w:eastAsia="en-US"/>
        </w:rPr>
        <w:drawing>
          <wp:inline distT="0" distB="0" distL="0" distR="0">
            <wp:extent cx="5648325" cy="4295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48325" cy="4295775"/>
                    </a:xfrm>
                    <a:prstGeom prst="rect">
                      <a:avLst/>
                    </a:prstGeom>
                    <a:noFill/>
                    <a:ln w="9525">
                      <a:noFill/>
                      <a:miter lim="800000"/>
                      <a:headEnd/>
                      <a:tailEnd/>
                    </a:ln>
                  </pic:spPr>
                </pic:pic>
              </a:graphicData>
            </a:graphic>
          </wp:inline>
        </w:drawing>
      </w:r>
    </w:p>
    <w:p w:rsidR="00E709D3" w:rsidRDefault="00E709D3" w:rsidP="00D15615">
      <w:pPr>
        <w:pStyle w:val="af0"/>
        <w:jc w:val="both"/>
        <w:rPr>
          <w:b/>
          <w:bCs/>
          <w:sz w:val="28"/>
          <w:szCs w:val="28"/>
          <w:lang w:val="uk-UA"/>
        </w:rPr>
      </w:pPr>
    </w:p>
    <w:p w:rsidR="000F3034" w:rsidRDefault="000F3034" w:rsidP="000F3034">
      <w:pPr>
        <w:pStyle w:val="af0"/>
        <w:ind w:firstLine="709"/>
        <w:jc w:val="both"/>
        <w:rPr>
          <w:b/>
          <w:bCs/>
          <w:sz w:val="28"/>
          <w:szCs w:val="28"/>
          <w:lang w:val="uk-UA"/>
        </w:rPr>
      </w:pPr>
    </w:p>
    <w:p w:rsidR="00E709D3" w:rsidRDefault="00332436" w:rsidP="000F3034">
      <w:pPr>
        <w:pStyle w:val="af0"/>
        <w:ind w:firstLine="709"/>
        <w:jc w:val="both"/>
        <w:rPr>
          <w:bCs/>
          <w:sz w:val="28"/>
          <w:szCs w:val="28"/>
          <w:lang w:val="uk-UA"/>
        </w:rPr>
      </w:pPr>
      <w:r>
        <w:rPr>
          <w:bCs/>
          <w:sz w:val="28"/>
          <w:szCs w:val="28"/>
          <w:lang w:val="uk-UA"/>
        </w:rPr>
        <w:t>Результати даної таблиці свідчать про те, що  доходи 2017 року відносно 2016 року збільшилися на 21% (3805765тис.грн.), що викликало підвищення процентних доходів на 17.9%та комісійних доходів на 34.3%.</w:t>
      </w:r>
    </w:p>
    <w:p w:rsidR="00332436" w:rsidRPr="00332436" w:rsidRDefault="00332436" w:rsidP="000F3034">
      <w:pPr>
        <w:pStyle w:val="af0"/>
        <w:ind w:firstLine="709"/>
        <w:jc w:val="both"/>
        <w:rPr>
          <w:bCs/>
          <w:sz w:val="28"/>
          <w:szCs w:val="28"/>
          <w:lang w:val="uk-UA"/>
        </w:rPr>
      </w:pPr>
      <w:r>
        <w:rPr>
          <w:bCs/>
          <w:sz w:val="28"/>
          <w:szCs w:val="28"/>
          <w:lang w:val="uk-UA"/>
        </w:rPr>
        <w:t>Прибуток банку у 2017 році склав 1425816 тис.грн., що вище 2016р. на 4.1%.</w:t>
      </w:r>
    </w:p>
    <w:p w:rsidR="00E709D3" w:rsidRPr="00332436" w:rsidRDefault="00E709D3" w:rsidP="000F3034">
      <w:pPr>
        <w:pStyle w:val="af0"/>
        <w:ind w:firstLine="709"/>
        <w:jc w:val="both"/>
        <w:rPr>
          <w:sz w:val="28"/>
          <w:szCs w:val="28"/>
          <w:lang w:val="uk-UA"/>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b/>
          <w:bCs/>
          <w:sz w:val="28"/>
          <w:szCs w:val="28"/>
        </w:rPr>
        <w:t xml:space="preserve">3. </w:t>
      </w:r>
      <w:r>
        <w:rPr>
          <w:b/>
          <w:bCs/>
          <w:sz w:val="28"/>
          <w:szCs w:val="28"/>
          <w:lang w:val="uk-UA"/>
        </w:rPr>
        <w:t>Депозитні операції банку</w:t>
      </w:r>
    </w:p>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sz w:val="28"/>
          <w:szCs w:val="28"/>
        </w:rPr>
        <w:t>Найбільш суттєвим і важливим джерелом формування та збільшення ресурсної бази комерційних банків виступають депозитні операції.</w:t>
      </w:r>
    </w:p>
    <w:p w:rsidR="001910DD" w:rsidRDefault="00E133D9" w:rsidP="000F3034">
      <w:pPr>
        <w:pStyle w:val="af0"/>
        <w:ind w:firstLine="709"/>
        <w:jc w:val="both"/>
        <w:rPr>
          <w:sz w:val="28"/>
          <w:szCs w:val="28"/>
        </w:rPr>
      </w:pPr>
      <w:r>
        <w:rPr>
          <w:sz w:val="28"/>
          <w:szCs w:val="28"/>
        </w:rPr>
        <w:t xml:space="preserve">Депозитними є пасивні операції банків із залучення грошових коштів юридичних і фізичних осіб у національній та іноземній валютах у формі вкладів (депозитів) шляхом їх зарахування </w:t>
      </w:r>
      <w:proofErr w:type="gramStart"/>
      <w:r>
        <w:rPr>
          <w:sz w:val="28"/>
          <w:szCs w:val="28"/>
        </w:rPr>
        <w:t>на</w:t>
      </w:r>
      <w:proofErr w:type="gramEnd"/>
      <w:r>
        <w:rPr>
          <w:sz w:val="28"/>
          <w:szCs w:val="28"/>
        </w:rPr>
        <w:t xml:space="preserve"> відповідні рахунки на певних умовах.</w:t>
      </w:r>
    </w:p>
    <w:p w:rsidR="001910DD" w:rsidRDefault="00E133D9" w:rsidP="000F3034">
      <w:pPr>
        <w:pStyle w:val="af0"/>
        <w:ind w:firstLine="709"/>
        <w:jc w:val="both"/>
      </w:pPr>
      <w:r>
        <w:rPr>
          <w:rStyle w:val="aa"/>
          <w:b w:val="0"/>
          <w:color w:val="000000"/>
          <w:sz w:val="28"/>
          <w:szCs w:val="28"/>
        </w:rPr>
        <w:t>Вклад (депозит)</w:t>
      </w:r>
      <w:r>
        <w:rPr>
          <w:color w:val="000000"/>
          <w:sz w:val="28"/>
          <w:szCs w:val="28"/>
        </w:rPr>
        <w:t xml:space="preserve"> — це гроші, передані в банк їх власником для зберігання, та які залежно від умов зберігання числяться </w:t>
      </w:r>
      <w:proofErr w:type="gramStart"/>
      <w:r>
        <w:rPr>
          <w:color w:val="000000"/>
          <w:sz w:val="28"/>
          <w:szCs w:val="28"/>
        </w:rPr>
        <w:t>на</w:t>
      </w:r>
      <w:proofErr w:type="gramEnd"/>
      <w:r>
        <w:rPr>
          <w:color w:val="000000"/>
          <w:sz w:val="28"/>
          <w:szCs w:val="28"/>
        </w:rPr>
        <w:t xml:space="preserve"> </w:t>
      </w:r>
      <w:proofErr w:type="gramStart"/>
      <w:r>
        <w:rPr>
          <w:color w:val="000000"/>
          <w:sz w:val="28"/>
          <w:szCs w:val="28"/>
        </w:rPr>
        <w:t>тому</w:t>
      </w:r>
      <w:proofErr w:type="gramEnd"/>
      <w:r>
        <w:rPr>
          <w:color w:val="000000"/>
          <w:sz w:val="28"/>
          <w:szCs w:val="28"/>
        </w:rPr>
        <w:t xml:space="preserve"> чи іншому банківському рахунку.</w:t>
      </w:r>
    </w:p>
    <w:p w:rsidR="001910DD" w:rsidRDefault="00E133D9" w:rsidP="000F3034">
      <w:pPr>
        <w:pStyle w:val="af0"/>
        <w:ind w:firstLine="709"/>
        <w:jc w:val="both"/>
        <w:rPr>
          <w:sz w:val="28"/>
          <w:szCs w:val="28"/>
        </w:rPr>
      </w:pPr>
      <w:r>
        <w:rPr>
          <w:sz w:val="28"/>
          <w:szCs w:val="28"/>
        </w:rPr>
        <w:lastRenderedPageBreak/>
        <w:t xml:space="preserve">На процес формування заощаджень впливають </w:t>
      </w:r>
      <w:proofErr w:type="gramStart"/>
      <w:r>
        <w:rPr>
          <w:sz w:val="28"/>
          <w:szCs w:val="28"/>
        </w:rPr>
        <w:t>р</w:t>
      </w:r>
      <w:proofErr w:type="gramEnd"/>
      <w:r>
        <w:rPr>
          <w:sz w:val="28"/>
          <w:szCs w:val="28"/>
        </w:rPr>
        <w:t>ізноманітні фактори, їх можна систематизувати, поділивши на п'ять груп:</w:t>
      </w:r>
    </w:p>
    <w:p w:rsidR="001910DD" w:rsidRDefault="00E133D9" w:rsidP="000F3034">
      <w:pPr>
        <w:pStyle w:val="af0"/>
        <w:ind w:firstLine="709"/>
        <w:jc w:val="both"/>
        <w:rPr>
          <w:sz w:val="28"/>
          <w:szCs w:val="28"/>
        </w:rPr>
      </w:pPr>
      <w:r>
        <w:rPr>
          <w:sz w:val="28"/>
          <w:szCs w:val="28"/>
        </w:rPr>
        <w:t xml:space="preserve">— основним фактором першої групи є державна політика, спрямована на забезпечення політичної стабільності та сталого розвитку національної економіки, запобігання кризовим ситуаціям, сприяння розвитку і </w:t>
      </w:r>
      <w:proofErr w:type="gramStart"/>
      <w:r>
        <w:rPr>
          <w:sz w:val="28"/>
          <w:szCs w:val="28"/>
        </w:rPr>
        <w:t>п</w:t>
      </w:r>
      <w:proofErr w:type="gramEnd"/>
      <w:r>
        <w:rPr>
          <w:sz w:val="28"/>
          <w:szCs w:val="28"/>
        </w:rPr>
        <w:t>ідприємництва;</w:t>
      </w:r>
    </w:p>
    <w:p w:rsidR="001910DD" w:rsidRDefault="00E133D9" w:rsidP="000F3034">
      <w:pPr>
        <w:pStyle w:val="af0"/>
        <w:ind w:firstLine="709"/>
        <w:jc w:val="both"/>
        <w:rPr>
          <w:sz w:val="28"/>
          <w:szCs w:val="28"/>
        </w:rPr>
      </w:pPr>
      <w:r>
        <w:rPr>
          <w:sz w:val="28"/>
          <w:szCs w:val="28"/>
        </w:rPr>
        <w:t xml:space="preserve">— фактори другої групи пов'язані з динамікою основних економічних показників </w:t>
      </w:r>
      <w:proofErr w:type="gramStart"/>
      <w:r>
        <w:rPr>
          <w:sz w:val="28"/>
          <w:szCs w:val="28"/>
        </w:rPr>
        <w:t>р</w:t>
      </w:r>
      <w:proofErr w:type="gramEnd"/>
      <w:r>
        <w:rPr>
          <w:sz w:val="28"/>
          <w:szCs w:val="28"/>
        </w:rPr>
        <w:t>івня інфляції, процентних ставок, безробіття тощо, а також з економічним розвитком регіонів та їх інфраструктури;</w:t>
      </w:r>
    </w:p>
    <w:p w:rsidR="001910DD" w:rsidRDefault="00E133D9" w:rsidP="000F3034">
      <w:pPr>
        <w:pStyle w:val="af0"/>
        <w:ind w:firstLine="709"/>
        <w:jc w:val="both"/>
        <w:rPr>
          <w:sz w:val="28"/>
          <w:szCs w:val="28"/>
        </w:rPr>
      </w:pPr>
      <w:r>
        <w:rPr>
          <w:sz w:val="28"/>
          <w:szCs w:val="28"/>
        </w:rPr>
        <w:t>— третя група факторів стосується розвитку банківської системи та системи кредитно-фінансових інституті</w:t>
      </w:r>
      <w:proofErr w:type="gramStart"/>
      <w:r>
        <w:rPr>
          <w:sz w:val="28"/>
          <w:szCs w:val="28"/>
        </w:rPr>
        <w:t>в</w:t>
      </w:r>
      <w:proofErr w:type="gramEnd"/>
      <w:r>
        <w:rPr>
          <w:sz w:val="28"/>
          <w:szCs w:val="28"/>
        </w:rPr>
        <w:t>;</w:t>
      </w:r>
    </w:p>
    <w:p w:rsidR="001910DD" w:rsidRDefault="00E133D9" w:rsidP="000F3034">
      <w:pPr>
        <w:pStyle w:val="af0"/>
        <w:ind w:firstLine="709"/>
        <w:jc w:val="both"/>
        <w:rPr>
          <w:sz w:val="28"/>
          <w:szCs w:val="28"/>
        </w:rPr>
      </w:pPr>
      <w:r>
        <w:rPr>
          <w:sz w:val="28"/>
          <w:szCs w:val="28"/>
        </w:rPr>
        <w:t>— четверта — довіри до комерційних банкі</w:t>
      </w:r>
      <w:proofErr w:type="gramStart"/>
      <w:r>
        <w:rPr>
          <w:sz w:val="28"/>
          <w:szCs w:val="28"/>
        </w:rPr>
        <w:t>в</w:t>
      </w:r>
      <w:proofErr w:type="gramEnd"/>
      <w:r>
        <w:rPr>
          <w:sz w:val="28"/>
          <w:szCs w:val="28"/>
        </w:rPr>
        <w:t xml:space="preserve"> та інших кредитно-фінансових інститутів, ступеня поінформованості населення про їхню діяльність;</w:t>
      </w:r>
    </w:p>
    <w:p w:rsidR="001910DD" w:rsidRDefault="00E133D9" w:rsidP="000F3034">
      <w:pPr>
        <w:pStyle w:val="af0"/>
        <w:ind w:firstLine="709"/>
        <w:jc w:val="both"/>
        <w:rPr>
          <w:sz w:val="28"/>
          <w:szCs w:val="28"/>
        </w:rPr>
      </w:pPr>
      <w:r>
        <w:rPr>
          <w:sz w:val="28"/>
          <w:szCs w:val="28"/>
        </w:rPr>
        <w:t xml:space="preserve">— п'ята група факторів визначається демографічною ситуацією в країні (практика доводить, що </w:t>
      </w:r>
      <w:proofErr w:type="gramStart"/>
      <w:r>
        <w:rPr>
          <w:sz w:val="28"/>
          <w:szCs w:val="28"/>
        </w:rPr>
        <w:t>р</w:t>
      </w:r>
      <w:proofErr w:type="gramEnd"/>
      <w:r>
        <w:rPr>
          <w:sz w:val="28"/>
          <w:szCs w:val="28"/>
        </w:rPr>
        <w:t>івень національних заощаджень вищий там, де більша частка молоді).</w:t>
      </w:r>
    </w:p>
    <w:p w:rsidR="001910DD" w:rsidRDefault="00E133D9" w:rsidP="000F3034">
      <w:pPr>
        <w:pStyle w:val="af0"/>
        <w:ind w:firstLine="709"/>
        <w:jc w:val="both"/>
        <w:rPr>
          <w:sz w:val="28"/>
          <w:szCs w:val="28"/>
        </w:rPr>
      </w:pPr>
      <w:r>
        <w:rPr>
          <w:sz w:val="28"/>
          <w:szCs w:val="28"/>
        </w:rPr>
        <w:t xml:space="preserve">Класифікація вкладів (депозитів) здійснюється за </w:t>
      </w:r>
      <w:proofErr w:type="gramStart"/>
      <w:r>
        <w:rPr>
          <w:sz w:val="28"/>
          <w:szCs w:val="28"/>
        </w:rPr>
        <w:t>р</w:t>
      </w:r>
      <w:proofErr w:type="gramEnd"/>
      <w:r>
        <w:rPr>
          <w:sz w:val="28"/>
          <w:szCs w:val="28"/>
        </w:rPr>
        <w:t>ізними ознаками, основними серед яких є:</w:t>
      </w:r>
    </w:p>
    <w:p w:rsidR="001910DD" w:rsidRDefault="00E133D9" w:rsidP="000F3034">
      <w:pPr>
        <w:pStyle w:val="af0"/>
        <w:ind w:firstLine="709"/>
        <w:jc w:val="both"/>
        <w:rPr>
          <w:sz w:val="28"/>
          <w:szCs w:val="28"/>
        </w:rPr>
      </w:pPr>
      <w:r>
        <w:rPr>
          <w:sz w:val="28"/>
          <w:szCs w:val="28"/>
        </w:rPr>
        <w:t>— вид та статус вкладника;</w:t>
      </w:r>
    </w:p>
    <w:p w:rsidR="001910DD" w:rsidRDefault="00E133D9" w:rsidP="000F3034">
      <w:pPr>
        <w:pStyle w:val="af0"/>
        <w:ind w:firstLine="709"/>
        <w:jc w:val="both"/>
        <w:rPr>
          <w:sz w:val="28"/>
          <w:szCs w:val="28"/>
        </w:rPr>
      </w:pPr>
      <w:r>
        <w:rPr>
          <w:sz w:val="28"/>
          <w:szCs w:val="28"/>
        </w:rPr>
        <w:t>— термін вкладу.</w:t>
      </w:r>
    </w:p>
    <w:p w:rsidR="001910DD" w:rsidRDefault="00E133D9" w:rsidP="000F3034">
      <w:pPr>
        <w:pStyle w:val="af0"/>
        <w:ind w:firstLine="709"/>
        <w:jc w:val="both"/>
        <w:rPr>
          <w:sz w:val="28"/>
          <w:szCs w:val="28"/>
        </w:rPr>
      </w:pPr>
      <w:r>
        <w:rPr>
          <w:sz w:val="28"/>
          <w:szCs w:val="28"/>
        </w:rPr>
        <w:t>За першою ознакою виділяються вклади юридичних та фізичних осіб, резиденті</w:t>
      </w:r>
      <w:proofErr w:type="gramStart"/>
      <w:r>
        <w:rPr>
          <w:sz w:val="28"/>
          <w:szCs w:val="28"/>
        </w:rPr>
        <w:t>в</w:t>
      </w:r>
      <w:proofErr w:type="gramEnd"/>
      <w:r>
        <w:rPr>
          <w:sz w:val="28"/>
          <w:szCs w:val="28"/>
        </w:rPr>
        <w:t xml:space="preserve"> і нерезидентів.</w:t>
      </w:r>
    </w:p>
    <w:p w:rsidR="001910DD" w:rsidRDefault="00E133D9" w:rsidP="000F3034">
      <w:pPr>
        <w:pStyle w:val="af0"/>
        <w:ind w:firstLine="709"/>
        <w:jc w:val="both"/>
        <w:rPr>
          <w:sz w:val="28"/>
          <w:szCs w:val="28"/>
        </w:rPr>
      </w:pPr>
      <w:r>
        <w:rPr>
          <w:sz w:val="28"/>
          <w:szCs w:val="28"/>
        </w:rPr>
        <w:t>За терміном користування вклади поділяються на дві великі групи — депозити до запитання та строкові.</w:t>
      </w:r>
    </w:p>
    <w:p w:rsidR="001910DD" w:rsidRDefault="00E133D9" w:rsidP="000F3034">
      <w:pPr>
        <w:pStyle w:val="af0"/>
        <w:ind w:firstLine="709"/>
        <w:jc w:val="both"/>
        <w:rPr>
          <w:sz w:val="28"/>
          <w:szCs w:val="28"/>
          <w:lang w:val="uk-UA"/>
        </w:rPr>
      </w:pPr>
      <w:r>
        <w:rPr>
          <w:sz w:val="28"/>
          <w:szCs w:val="28"/>
        </w:rPr>
        <w:t xml:space="preserve">Кошти клієнтів у вкладах до запитання зберігаються на поточних рахунках, які відкриваються банком </w:t>
      </w:r>
      <w:proofErr w:type="gramStart"/>
      <w:r>
        <w:rPr>
          <w:sz w:val="28"/>
          <w:szCs w:val="28"/>
        </w:rPr>
        <w:t>кожному</w:t>
      </w:r>
      <w:proofErr w:type="gramEnd"/>
      <w:r>
        <w:rPr>
          <w:sz w:val="28"/>
          <w:szCs w:val="28"/>
        </w:rPr>
        <w:t xml:space="preserve"> клієнту. Особливістю функціонування вкладів до запитання є те, що гроші, які зберігаються, можуть бути в будь-який момент зняті готівкою з відповідного рахунка або перераховані за вимогою клієнта на інші рахунки в банках. За діючою практикою вітчизняні банки здебільшого не здійснюють плати за залишками на депозитних рахунках до запитання, оскільки розміри цих залишкі</w:t>
      </w:r>
      <w:proofErr w:type="gramStart"/>
      <w:r>
        <w:rPr>
          <w:sz w:val="28"/>
          <w:szCs w:val="28"/>
        </w:rPr>
        <w:t>в</w:t>
      </w:r>
      <w:proofErr w:type="gramEnd"/>
      <w:r>
        <w:rPr>
          <w:sz w:val="28"/>
          <w:szCs w:val="28"/>
        </w:rPr>
        <w:t xml:space="preserve"> є дуже нестійкими та слабо прогнозованими. Вагома частка ресурсів, які залучені саме у вклади до запитання, використовується банками для забезпечення необхідного </w:t>
      </w:r>
      <w:proofErr w:type="gramStart"/>
      <w:r>
        <w:rPr>
          <w:sz w:val="28"/>
          <w:szCs w:val="28"/>
        </w:rPr>
        <w:t>р</w:t>
      </w:r>
      <w:proofErr w:type="gramEnd"/>
      <w:r>
        <w:rPr>
          <w:sz w:val="28"/>
          <w:szCs w:val="28"/>
        </w:rPr>
        <w:t xml:space="preserve">івня ліквідності та формування обов'язкових резервів у вигляді залишків на кореспондентському рахунку в Національному банку України. Разом з тим у повсякденній банківській діяльності складається ситуація, коли клієнти не використовують одразу </w:t>
      </w:r>
      <w:proofErr w:type="gramStart"/>
      <w:r>
        <w:rPr>
          <w:sz w:val="28"/>
          <w:szCs w:val="28"/>
        </w:rPr>
        <w:t>вс</w:t>
      </w:r>
      <w:proofErr w:type="gramEnd"/>
      <w:r>
        <w:rPr>
          <w:sz w:val="28"/>
          <w:szCs w:val="28"/>
        </w:rPr>
        <w:t>і кошти, що надходять на їхні поточні рахунки, залишаючи певну частку їх у розпорядженні банку на деякий термін. Ця частина ресурсів у вкладах до запитання використовується банком, як правило, у формі вкладень у найкоротші за терміном повернення кредитн</w:t>
      </w:r>
      <w:proofErr w:type="gramStart"/>
      <w:r>
        <w:rPr>
          <w:sz w:val="28"/>
          <w:szCs w:val="28"/>
        </w:rPr>
        <w:t>о-</w:t>
      </w:r>
      <w:proofErr w:type="gramEnd"/>
      <w:r>
        <w:rPr>
          <w:sz w:val="28"/>
          <w:szCs w:val="28"/>
        </w:rPr>
        <w:t xml:space="preserve">інвестиційні активи. </w:t>
      </w:r>
      <w:proofErr w:type="gramStart"/>
      <w:r>
        <w:rPr>
          <w:sz w:val="28"/>
          <w:szCs w:val="28"/>
        </w:rPr>
        <w:t>В цьому випадку банк отримує можливість заробляти, розміщуючи вільні залишки на поточних рахунках у відповідні доходні активи, а відтак сплачувати певний процент власникам депозитів до запитання за користування їхніми грошима.</w:t>
      </w:r>
      <w:proofErr w:type="gramEnd"/>
      <w:r>
        <w:rPr>
          <w:sz w:val="28"/>
          <w:szCs w:val="28"/>
        </w:rPr>
        <w:t xml:space="preserve"> Платність вкладів цього типу дозволя</w:t>
      </w:r>
      <w:proofErr w:type="gramStart"/>
      <w:r>
        <w:rPr>
          <w:sz w:val="28"/>
          <w:szCs w:val="28"/>
        </w:rPr>
        <w:t>є,</w:t>
      </w:r>
      <w:proofErr w:type="gramEnd"/>
      <w:r>
        <w:rPr>
          <w:sz w:val="28"/>
          <w:szCs w:val="28"/>
        </w:rPr>
        <w:t xml:space="preserve"> в свою чергу, залучати ще більшу кількість поточних ресурсів, розширювати коло своїх операцій та збільшувати їх обсяги, що неодмінно </w:t>
      </w:r>
      <w:r>
        <w:rPr>
          <w:sz w:val="28"/>
          <w:szCs w:val="28"/>
        </w:rPr>
        <w:lastRenderedPageBreak/>
        <w:t>сприятиме підвищенню конкурентоспроможності банку. В той же час з деяких вкладів до запитання діючою нормативною базою передбачена обов'язкова сплата проценті</w:t>
      </w:r>
      <w:proofErr w:type="gramStart"/>
      <w:r>
        <w:rPr>
          <w:sz w:val="28"/>
          <w:szCs w:val="28"/>
        </w:rPr>
        <w:t>в</w:t>
      </w:r>
      <w:proofErr w:type="gramEnd"/>
      <w:r>
        <w:rPr>
          <w:sz w:val="28"/>
          <w:szCs w:val="28"/>
        </w:rPr>
        <w:t xml:space="preserve"> за їх залишками. Так, зберігання коштів </w:t>
      </w:r>
      <w:proofErr w:type="gramStart"/>
      <w:r>
        <w:rPr>
          <w:sz w:val="28"/>
          <w:szCs w:val="28"/>
        </w:rPr>
        <w:t>Державного</w:t>
      </w:r>
      <w:proofErr w:type="gramEnd"/>
      <w:r>
        <w:rPr>
          <w:sz w:val="28"/>
          <w:szCs w:val="28"/>
        </w:rPr>
        <w:t xml:space="preserve"> бюджету на банківських депозитах до запитання є для банку обов'язково платним та потребує нарахування і сплати процентів за залишками цих коштів розміром у 50% ставки рефінансування Національного банку України.</w:t>
      </w:r>
    </w:p>
    <w:p w:rsidR="00036A3B" w:rsidRPr="00036A3B" w:rsidRDefault="00036A3B" w:rsidP="000F3034">
      <w:pPr>
        <w:spacing w:after="0" w:line="240" w:lineRule="auto"/>
        <w:ind w:firstLine="709"/>
        <w:rPr>
          <w:rFonts w:ascii="Times New Roman" w:eastAsia="Times New Roman" w:hAnsi="Times New Roman" w:cs="Times New Roman"/>
          <w:color w:val="200F03"/>
          <w:sz w:val="28"/>
          <w:szCs w:val="28"/>
          <w:lang w:eastAsia="en-US"/>
        </w:rPr>
      </w:pPr>
      <w:proofErr w:type="gramStart"/>
      <w:r w:rsidRPr="00036A3B">
        <w:rPr>
          <w:rFonts w:ascii="Times New Roman" w:eastAsia="Times New Roman" w:hAnsi="Times New Roman" w:cs="Times New Roman"/>
          <w:color w:val="200F03"/>
          <w:sz w:val="28"/>
          <w:szCs w:val="28"/>
          <w:lang w:eastAsia="en-US"/>
        </w:rPr>
        <w:t>У</w:t>
      </w:r>
      <w:proofErr w:type="gramEnd"/>
      <w:r w:rsidRPr="00036A3B">
        <w:rPr>
          <w:rFonts w:ascii="Times New Roman" w:eastAsia="Times New Roman" w:hAnsi="Times New Roman" w:cs="Times New Roman"/>
          <w:color w:val="200F03"/>
          <w:sz w:val="28"/>
          <w:szCs w:val="28"/>
          <w:lang w:eastAsia="en-US"/>
        </w:rPr>
        <w:t xml:space="preserve"> банківській практиці використовується три методи визначення кількості днів для розрахунку відсотків:</w:t>
      </w:r>
    </w:p>
    <w:p w:rsidR="00036A3B" w:rsidRPr="00036A3B" w:rsidRDefault="00036A3B" w:rsidP="000F3034">
      <w:pPr>
        <w:spacing w:after="0" w:line="240" w:lineRule="auto"/>
        <w:ind w:firstLine="709"/>
        <w:rPr>
          <w:rFonts w:ascii="Times New Roman" w:eastAsia="Times New Roman" w:hAnsi="Times New Roman" w:cs="Times New Roman"/>
          <w:color w:val="200F03"/>
          <w:sz w:val="28"/>
          <w:szCs w:val="28"/>
          <w:lang w:eastAsia="en-US"/>
        </w:rPr>
      </w:pPr>
      <w:r w:rsidRPr="00036A3B">
        <w:rPr>
          <w:rFonts w:ascii="Times New Roman" w:eastAsia="Times New Roman" w:hAnsi="Times New Roman" w:cs="Times New Roman"/>
          <w:color w:val="200F03"/>
          <w:sz w:val="28"/>
          <w:szCs w:val="28"/>
          <w:lang w:eastAsia="en-US"/>
        </w:rPr>
        <w:t>1. Метод "факт/факт" - при розрахунку суми відсотків береться фактична кількість дні</w:t>
      </w:r>
      <w:proofErr w:type="gramStart"/>
      <w:r w:rsidRPr="00036A3B">
        <w:rPr>
          <w:rFonts w:ascii="Times New Roman" w:eastAsia="Times New Roman" w:hAnsi="Times New Roman" w:cs="Times New Roman"/>
          <w:color w:val="200F03"/>
          <w:sz w:val="28"/>
          <w:szCs w:val="28"/>
          <w:lang w:eastAsia="en-US"/>
        </w:rPr>
        <w:t>в</w:t>
      </w:r>
      <w:proofErr w:type="gramEnd"/>
      <w:r w:rsidRPr="00036A3B">
        <w:rPr>
          <w:rFonts w:ascii="Times New Roman" w:eastAsia="Times New Roman" w:hAnsi="Times New Roman" w:cs="Times New Roman"/>
          <w:color w:val="200F03"/>
          <w:sz w:val="28"/>
          <w:szCs w:val="28"/>
          <w:lang w:eastAsia="en-US"/>
        </w:rPr>
        <w:t xml:space="preserve"> у місяці та році;</w:t>
      </w:r>
    </w:p>
    <w:p w:rsidR="00036A3B" w:rsidRPr="00036A3B" w:rsidRDefault="00036A3B" w:rsidP="000F3034">
      <w:pPr>
        <w:spacing w:after="0" w:line="240" w:lineRule="auto"/>
        <w:ind w:firstLine="709"/>
        <w:rPr>
          <w:rFonts w:ascii="Times New Roman" w:eastAsia="Times New Roman" w:hAnsi="Times New Roman" w:cs="Times New Roman"/>
          <w:color w:val="200F03"/>
          <w:sz w:val="28"/>
          <w:szCs w:val="28"/>
          <w:lang w:eastAsia="en-US"/>
        </w:rPr>
      </w:pPr>
      <w:r w:rsidRPr="00036A3B">
        <w:rPr>
          <w:rFonts w:ascii="Times New Roman" w:eastAsia="Times New Roman" w:hAnsi="Times New Roman" w:cs="Times New Roman"/>
          <w:color w:val="200F03"/>
          <w:sz w:val="28"/>
          <w:szCs w:val="28"/>
          <w:lang w:eastAsia="en-US"/>
        </w:rPr>
        <w:t>2. Метод "факт/360" - при розрахунку суми відсотків береться фактична кількість дні</w:t>
      </w:r>
      <w:proofErr w:type="gramStart"/>
      <w:r w:rsidRPr="00036A3B">
        <w:rPr>
          <w:rFonts w:ascii="Times New Roman" w:eastAsia="Times New Roman" w:hAnsi="Times New Roman" w:cs="Times New Roman"/>
          <w:color w:val="200F03"/>
          <w:sz w:val="28"/>
          <w:szCs w:val="28"/>
          <w:lang w:eastAsia="en-US"/>
        </w:rPr>
        <w:t>в</w:t>
      </w:r>
      <w:proofErr w:type="gramEnd"/>
      <w:r w:rsidRPr="00036A3B">
        <w:rPr>
          <w:rFonts w:ascii="Times New Roman" w:eastAsia="Times New Roman" w:hAnsi="Times New Roman" w:cs="Times New Roman"/>
          <w:color w:val="200F03"/>
          <w:sz w:val="28"/>
          <w:szCs w:val="28"/>
          <w:lang w:eastAsia="en-US"/>
        </w:rPr>
        <w:t xml:space="preserve"> у місяці, але умовно в році - 360 днів.</w:t>
      </w:r>
    </w:p>
    <w:p w:rsidR="00036A3B" w:rsidRPr="00036A3B" w:rsidRDefault="00036A3B" w:rsidP="000F3034">
      <w:pPr>
        <w:spacing w:after="0" w:line="240" w:lineRule="auto"/>
        <w:ind w:firstLine="709"/>
        <w:rPr>
          <w:rFonts w:ascii="Times New Roman" w:eastAsia="Times New Roman" w:hAnsi="Times New Roman" w:cs="Times New Roman"/>
          <w:color w:val="200F03"/>
          <w:sz w:val="28"/>
          <w:szCs w:val="28"/>
          <w:lang w:eastAsia="en-US"/>
        </w:rPr>
      </w:pPr>
      <w:r w:rsidRPr="00036A3B">
        <w:rPr>
          <w:rFonts w:ascii="Times New Roman" w:eastAsia="Times New Roman" w:hAnsi="Times New Roman" w:cs="Times New Roman"/>
          <w:color w:val="200F03"/>
          <w:sz w:val="28"/>
          <w:szCs w:val="28"/>
          <w:lang w:eastAsia="en-US"/>
        </w:rPr>
        <w:t>3. Метод "30/360" - при розрахунку суми відсотків береться умовна кількість дні</w:t>
      </w:r>
      <w:proofErr w:type="gramStart"/>
      <w:r w:rsidRPr="00036A3B">
        <w:rPr>
          <w:rFonts w:ascii="Times New Roman" w:eastAsia="Times New Roman" w:hAnsi="Times New Roman" w:cs="Times New Roman"/>
          <w:color w:val="200F03"/>
          <w:sz w:val="28"/>
          <w:szCs w:val="28"/>
          <w:lang w:eastAsia="en-US"/>
        </w:rPr>
        <w:t>в</w:t>
      </w:r>
      <w:proofErr w:type="gramEnd"/>
      <w:r w:rsidRPr="00036A3B">
        <w:rPr>
          <w:rFonts w:ascii="Times New Roman" w:eastAsia="Times New Roman" w:hAnsi="Times New Roman" w:cs="Times New Roman"/>
          <w:color w:val="200F03"/>
          <w:sz w:val="28"/>
          <w:szCs w:val="28"/>
          <w:lang w:eastAsia="en-US"/>
        </w:rPr>
        <w:t xml:space="preserve"> у місяці - 30 та у році - 360.</w:t>
      </w:r>
    </w:p>
    <w:p w:rsidR="00036A3B" w:rsidRPr="00036A3B" w:rsidRDefault="00036A3B" w:rsidP="000F3034">
      <w:pPr>
        <w:spacing w:after="0" w:line="240" w:lineRule="auto"/>
        <w:ind w:firstLine="709"/>
        <w:rPr>
          <w:rFonts w:ascii="Times New Roman" w:eastAsia="Times New Roman" w:hAnsi="Times New Roman" w:cs="Times New Roman"/>
          <w:color w:val="200F03"/>
          <w:sz w:val="28"/>
          <w:szCs w:val="28"/>
          <w:lang w:eastAsia="en-US"/>
        </w:rPr>
      </w:pPr>
      <w:r w:rsidRPr="00036A3B">
        <w:rPr>
          <w:rFonts w:ascii="Times New Roman" w:eastAsia="Times New Roman" w:hAnsi="Times New Roman" w:cs="Times New Roman"/>
          <w:color w:val="200F03"/>
          <w:sz w:val="28"/>
          <w:szCs w:val="28"/>
          <w:lang w:eastAsia="en-US"/>
        </w:rPr>
        <w:t>Банк має право змінити розмі</w:t>
      </w:r>
      <w:proofErr w:type="gramStart"/>
      <w:r w:rsidRPr="00036A3B">
        <w:rPr>
          <w:rFonts w:ascii="Times New Roman" w:eastAsia="Times New Roman" w:hAnsi="Times New Roman" w:cs="Times New Roman"/>
          <w:color w:val="200F03"/>
          <w:sz w:val="28"/>
          <w:szCs w:val="28"/>
          <w:lang w:eastAsia="en-US"/>
        </w:rPr>
        <w:t>р</w:t>
      </w:r>
      <w:proofErr w:type="gramEnd"/>
      <w:r w:rsidRPr="00036A3B">
        <w:rPr>
          <w:rFonts w:ascii="Times New Roman" w:eastAsia="Times New Roman" w:hAnsi="Times New Roman" w:cs="Times New Roman"/>
          <w:color w:val="200F03"/>
          <w:sz w:val="28"/>
          <w:szCs w:val="28"/>
          <w:lang w:eastAsia="en-US"/>
        </w:rPr>
        <w:t xml:space="preserve"> процентів, які виплачуються на вклад (депозит) на вимогу, якщо інше не встановлено договором. У разі зменшення банком розміру процентів на вклад (депозит) на вимогу новий розмі</w:t>
      </w:r>
      <w:proofErr w:type="gramStart"/>
      <w:r w:rsidRPr="00036A3B">
        <w:rPr>
          <w:rFonts w:ascii="Times New Roman" w:eastAsia="Times New Roman" w:hAnsi="Times New Roman" w:cs="Times New Roman"/>
          <w:color w:val="200F03"/>
          <w:sz w:val="28"/>
          <w:szCs w:val="28"/>
          <w:lang w:eastAsia="en-US"/>
        </w:rPr>
        <w:t>р</w:t>
      </w:r>
      <w:proofErr w:type="gramEnd"/>
      <w:r w:rsidRPr="00036A3B">
        <w:rPr>
          <w:rFonts w:ascii="Times New Roman" w:eastAsia="Times New Roman" w:hAnsi="Times New Roman" w:cs="Times New Roman"/>
          <w:color w:val="200F03"/>
          <w:sz w:val="28"/>
          <w:szCs w:val="28"/>
          <w:lang w:eastAsia="en-US"/>
        </w:rPr>
        <w:t xml:space="preserve"> процентів застосовується до вкладу (депозиту), унесеного до повідомлення вкладника про зменшення процентів, через один місяць з часу надсилання відповідного повідомлення, якщо інше не встановлено договором.</w:t>
      </w:r>
    </w:p>
    <w:p w:rsidR="00036A3B" w:rsidRPr="00036A3B" w:rsidRDefault="00036A3B"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b/>
          <w:bCs/>
          <w:sz w:val="28"/>
          <w:szCs w:val="28"/>
        </w:rPr>
        <w:t>3.</w:t>
      </w:r>
      <w:r>
        <w:rPr>
          <w:b/>
          <w:bCs/>
          <w:sz w:val="28"/>
          <w:szCs w:val="28"/>
          <w:lang w:val="uk-UA"/>
        </w:rPr>
        <w:t>1. Загальна характеристика діяльності банку на ринку депозитних послуг</w:t>
      </w:r>
    </w:p>
    <w:p w:rsidR="001910DD" w:rsidRDefault="00E133D9" w:rsidP="000F3034">
      <w:pPr>
        <w:pStyle w:val="af0"/>
        <w:ind w:firstLine="709"/>
        <w:jc w:val="both"/>
        <w:rPr>
          <w:sz w:val="28"/>
          <w:szCs w:val="28"/>
        </w:rPr>
      </w:pPr>
      <w:r>
        <w:rPr>
          <w:sz w:val="28"/>
          <w:szCs w:val="28"/>
        </w:rPr>
        <w:t xml:space="preserve">Вклад це грошові кошти у готівковій або безготівковій формі, у національній або іноземній валюті, що передані банку власниками, або третьою </w:t>
      </w:r>
      <w:proofErr w:type="gramStart"/>
      <w:r>
        <w:rPr>
          <w:sz w:val="28"/>
          <w:szCs w:val="28"/>
        </w:rPr>
        <w:t>особою</w:t>
      </w:r>
      <w:proofErr w:type="gramEnd"/>
      <w:r>
        <w:rPr>
          <w:sz w:val="28"/>
          <w:szCs w:val="28"/>
        </w:rPr>
        <w:t xml:space="preserve"> за дорученням та за рахунок власника для зберігання на певних умовах. Вкладні операції є основним джерелом формування залучених банківських ресурсі</w:t>
      </w:r>
      <w:proofErr w:type="gramStart"/>
      <w:r>
        <w:rPr>
          <w:sz w:val="28"/>
          <w:szCs w:val="28"/>
        </w:rPr>
        <w:t>в</w:t>
      </w:r>
      <w:proofErr w:type="gramEnd"/>
      <w:r>
        <w:rPr>
          <w:sz w:val="28"/>
          <w:szCs w:val="28"/>
        </w:rPr>
        <w:t>.</w:t>
      </w:r>
    </w:p>
    <w:p w:rsidR="001910DD" w:rsidRDefault="00E133D9" w:rsidP="000F3034">
      <w:pPr>
        <w:pStyle w:val="af0"/>
        <w:ind w:firstLine="709"/>
        <w:jc w:val="both"/>
        <w:rPr>
          <w:sz w:val="28"/>
          <w:szCs w:val="28"/>
        </w:rPr>
      </w:pPr>
      <w:r>
        <w:rPr>
          <w:sz w:val="28"/>
          <w:szCs w:val="28"/>
        </w:rPr>
        <w:t xml:space="preserve">Банки залучають вільні грошові кошти шляхом виконання депозитних операцій, у процесі яких використовуються </w:t>
      </w:r>
      <w:proofErr w:type="gramStart"/>
      <w:r>
        <w:rPr>
          <w:sz w:val="28"/>
          <w:szCs w:val="28"/>
        </w:rPr>
        <w:t>р</w:t>
      </w:r>
      <w:proofErr w:type="gramEnd"/>
      <w:r>
        <w:rPr>
          <w:sz w:val="28"/>
          <w:szCs w:val="28"/>
        </w:rPr>
        <w:t xml:space="preserve">ізні види банківських рахунків. Депозити бувають до запитання і строкові. Депозити до запитання розміщуються у банку на поточному рахунку клієнта. </w:t>
      </w:r>
      <w:proofErr w:type="gramStart"/>
      <w:r>
        <w:rPr>
          <w:sz w:val="28"/>
          <w:szCs w:val="28"/>
        </w:rPr>
        <w:t>Вони</w:t>
      </w:r>
      <w:proofErr w:type="gramEnd"/>
      <w:r>
        <w:rPr>
          <w:sz w:val="28"/>
          <w:szCs w:val="28"/>
        </w:rPr>
        <w:t xml:space="preserve"> використовуються власниками для здійснення поточних розрахунків з їх господарськими партнерами. За вимогою клієнта кошти з його </w:t>
      </w:r>
      <w:proofErr w:type="gramStart"/>
      <w:r>
        <w:rPr>
          <w:sz w:val="28"/>
          <w:szCs w:val="28"/>
        </w:rPr>
        <w:t>поточного</w:t>
      </w:r>
      <w:proofErr w:type="gramEnd"/>
      <w:r>
        <w:rPr>
          <w:sz w:val="28"/>
          <w:szCs w:val="28"/>
        </w:rPr>
        <w:t xml:space="preserve"> рахунка у будь-який час можуть вилучатися шляхом видачі готівки, виконання платіжного доручення, оплати чеків або векселів.</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 xml:space="preserve">Обсяги і структура вкладень фізичних осіб характеризується даними, що наведені </w:t>
      </w:r>
      <w:proofErr w:type="gramStart"/>
      <w:r w:rsidRPr="000F3034">
        <w:rPr>
          <w:rFonts w:ascii="Times New Roman" w:eastAsia="Times New Roman" w:hAnsi="Times New Roman" w:cs="Times New Roman"/>
          <w:color w:val="000000"/>
          <w:sz w:val="28"/>
          <w:szCs w:val="28"/>
          <w:lang w:eastAsia="en-US"/>
        </w:rPr>
        <w:t>в</w:t>
      </w:r>
      <w:proofErr w:type="gramEnd"/>
      <w:r w:rsidRPr="000F3034">
        <w:rPr>
          <w:rFonts w:ascii="Times New Roman" w:eastAsia="Times New Roman" w:hAnsi="Times New Roman" w:cs="Times New Roman"/>
          <w:color w:val="000000"/>
          <w:sz w:val="28"/>
          <w:szCs w:val="28"/>
          <w:lang w:eastAsia="en-US"/>
        </w:rPr>
        <w:t xml:space="preserve"> </w:t>
      </w:r>
      <w:proofErr w:type="gramStart"/>
      <w:r w:rsidRPr="000F3034">
        <w:rPr>
          <w:rFonts w:ascii="Times New Roman" w:eastAsia="Times New Roman" w:hAnsi="Times New Roman" w:cs="Times New Roman"/>
          <w:color w:val="000000"/>
          <w:sz w:val="28"/>
          <w:szCs w:val="28"/>
          <w:lang w:eastAsia="en-US"/>
        </w:rPr>
        <w:t>таблиц</w:t>
      </w:r>
      <w:proofErr w:type="gramEnd"/>
      <w:r w:rsidRPr="000F3034">
        <w:rPr>
          <w:rFonts w:ascii="Times New Roman" w:eastAsia="Times New Roman" w:hAnsi="Times New Roman" w:cs="Times New Roman"/>
          <w:color w:val="000000"/>
          <w:sz w:val="28"/>
          <w:szCs w:val="28"/>
          <w:lang w:eastAsia="en-US"/>
        </w:rPr>
        <w:t>і 2 по</w:t>
      </w:r>
      <w:r w:rsidRPr="000F3034">
        <w:rPr>
          <w:rFonts w:ascii="Times New Roman" w:eastAsia="Times New Roman" w:hAnsi="Times New Roman" w:cs="Times New Roman"/>
          <w:color w:val="000000"/>
          <w:sz w:val="28"/>
          <w:szCs w:val="28"/>
          <w:lang w:val="uk-UA" w:eastAsia="en-US"/>
        </w:rPr>
        <w:t xml:space="preserve"> ПАТ «ОТП Банк»</w:t>
      </w:r>
      <w:r w:rsidRPr="000F3034">
        <w:rPr>
          <w:rFonts w:ascii="Times New Roman" w:eastAsia="Times New Roman" w:hAnsi="Times New Roman" w:cs="Times New Roman"/>
          <w:color w:val="000000"/>
          <w:sz w:val="28"/>
          <w:szCs w:val="28"/>
          <w:lang w:eastAsia="en-US"/>
        </w:rPr>
        <w:t xml:space="preserve"> та банківській системі України в цілому.</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Позитивну тенденцію зростання дові</w:t>
      </w:r>
      <w:proofErr w:type="gramStart"/>
      <w:r w:rsidRPr="000F3034">
        <w:rPr>
          <w:rFonts w:ascii="Times New Roman" w:eastAsia="Times New Roman" w:hAnsi="Times New Roman" w:cs="Times New Roman"/>
          <w:color w:val="000000"/>
          <w:sz w:val="28"/>
          <w:szCs w:val="28"/>
          <w:lang w:eastAsia="en-US"/>
        </w:rPr>
        <w:t>ри з</w:t>
      </w:r>
      <w:proofErr w:type="gramEnd"/>
      <w:r w:rsidRPr="000F3034">
        <w:rPr>
          <w:rFonts w:ascii="Times New Roman" w:eastAsia="Times New Roman" w:hAnsi="Times New Roman" w:cs="Times New Roman"/>
          <w:color w:val="000000"/>
          <w:sz w:val="28"/>
          <w:szCs w:val="28"/>
          <w:lang w:eastAsia="en-US"/>
        </w:rPr>
        <w:t xml:space="preserve"> боку громадян – вкладників коштів до депозитної політики банку ілюструє зростання питомої ваги вкладів фізичних осіб </w:t>
      </w:r>
      <w:r w:rsidRPr="000F3034">
        <w:rPr>
          <w:rFonts w:ascii="Times New Roman" w:eastAsia="Times New Roman" w:hAnsi="Times New Roman" w:cs="Times New Roman"/>
          <w:color w:val="000000"/>
          <w:sz w:val="28"/>
          <w:szCs w:val="28"/>
          <w:lang w:val="uk-UA" w:eastAsia="en-US"/>
        </w:rPr>
        <w:t>ПАТ «ОТП Банк</w:t>
      </w:r>
      <w:r w:rsidRPr="000F3034">
        <w:rPr>
          <w:rFonts w:ascii="Times New Roman" w:eastAsia="Times New Roman" w:hAnsi="Times New Roman" w:cs="Times New Roman"/>
          <w:color w:val="000000"/>
          <w:sz w:val="28"/>
          <w:szCs w:val="28"/>
          <w:lang w:eastAsia="en-US"/>
        </w:rPr>
        <w:t>” у загальному обсязі вкладів по банкам України, що означає зростання як кількості вкладів, так і кількості вкладників.</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lastRenderedPageBreak/>
        <w:t xml:space="preserve">Вивчаючи показники таблиці 2 ми бачимо, що менеджери банку за відносно невеликий час – один-два роки – </w:t>
      </w:r>
      <w:proofErr w:type="gramStart"/>
      <w:r w:rsidRPr="000F3034">
        <w:rPr>
          <w:rFonts w:ascii="Times New Roman" w:eastAsia="Times New Roman" w:hAnsi="Times New Roman" w:cs="Times New Roman"/>
          <w:color w:val="000000"/>
          <w:sz w:val="28"/>
          <w:szCs w:val="28"/>
          <w:lang w:eastAsia="en-US"/>
        </w:rPr>
        <w:t>п</w:t>
      </w:r>
      <w:proofErr w:type="gramEnd"/>
      <w:r w:rsidRPr="000F3034">
        <w:rPr>
          <w:rFonts w:ascii="Times New Roman" w:eastAsia="Times New Roman" w:hAnsi="Times New Roman" w:cs="Times New Roman"/>
          <w:color w:val="000000"/>
          <w:sz w:val="28"/>
          <w:szCs w:val="28"/>
          <w:lang w:eastAsia="en-US"/>
        </w:rPr>
        <w:t xml:space="preserve">ідняли ресурсну базу банку на новий, більш високий рівень. </w:t>
      </w:r>
    </w:p>
    <w:p w:rsidR="00E133D9" w:rsidRPr="00D15615" w:rsidRDefault="00E133D9" w:rsidP="000F3034">
      <w:pPr>
        <w:shd w:val="clear" w:color="auto" w:fill="FFFFFF"/>
        <w:spacing w:after="0" w:line="240" w:lineRule="auto"/>
        <w:ind w:firstLine="709"/>
        <w:textAlignment w:val="baseline"/>
        <w:rPr>
          <w:rFonts w:ascii="Times New Roman" w:eastAsia="Times New Roman" w:hAnsi="Times New Roman" w:cs="Times New Roman"/>
          <w:b/>
          <w:color w:val="000000"/>
          <w:sz w:val="28"/>
          <w:szCs w:val="28"/>
          <w:lang w:val="uk-UA" w:eastAsia="en-US"/>
        </w:rPr>
      </w:pPr>
      <w:r w:rsidRPr="00D15615">
        <w:rPr>
          <w:rFonts w:ascii="Times New Roman" w:eastAsia="Times New Roman" w:hAnsi="Times New Roman" w:cs="Times New Roman"/>
          <w:b/>
          <w:color w:val="000000"/>
          <w:sz w:val="28"/>
          <w:szCs w:val="28"/>
          <w:lang w:eastAsia="en-US"/>
        </w:rPr>
        <w:t>Таблиця 2</w:t>
      </w:r>
    </w:p>
    <w:p w:rsidR="00E133D9" w:rsidRPr="00D15615" w:rsidRDefault="00E133D9" w:rsidP="000F3034">
      <w:pPr>
        <w:shd w:val="clear" w:color="auto" w:fill="FFFFFF"/>
        <w:spacing w:after="0" w:line="240" w:lineRule="auto"/>
        <w:ind w:firstLine="709"/>
        <w:textAlignment w:val="baseline"/>
        <w:rPr>
          <w:rFonts w:ascii="Times New Roman" w:eastAsia="Times New Roman" w:hAnsi="Times New Roman" w:cs="Times New Roman"/>
          <w:b/>
          <w:color w:val="000000"/>
          <w:sz w:val="28"/>
          <w:szCs w:val="28"/>
          <w:lang w:val="uk-UA" w:eastAsia="en-US"/>
        </w:rPr>
      </w:pPr>
      <w:r w:rsidRPr="00D15615">
        <w:rPr>
          <w:rFonts w:ascii="Times New Roman" w:eastAsia="Times New Roman" w:hAnsi="Times New Roman" w:cs="Times New Roman"/>
          <w:b/>
          <w:color w:val="000000"/>
          <w:sz w:val="28"/>
          <w:szCs w:val="28"/>
          <w:lang w:eastAsia="en-US"/>
        </w:rPr>
        <w:t xml:space="preserve">Обсяги і структура вкладень фізичних </w:t>
      </w:r>
      <w:proofErr w:type="gramStart"/>
      <w:r w:rsidRPr="00D15615">
        <w:rPr>
          <w:rFonts w:ascii="Times New Roman" w:eastAsia="Times New Roman" w:hAnsi="Times New Roman" w:cs="Times New Roman"/>
          <w:b/>
          <w:color w:val="000000"/>
          <w:sz w:val="28"/>
          <w:szCs w:val="28"/>
          <w:lang w:eastAsia="en-US"/>
        </w:rPr>
        <w:t>осіб</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081"/>
        <w:gridCol w:w="1210"/>
        <w:gridCol w:w="1146"/>
        <w:gridCol w:w="2543"/>
        <w:gridCol w:w="1558"/>
        <w:gridCol w:w="1341"/>
        <w:gridCol w:w="1286"/>
      </w:tblGrid>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Значення, станом на</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Об’єкт дослідження</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Сума, всього (млн грн.)</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eastAsia="en-US"/>
              </w:rPr>
            </w:pPr>
            <w:r w:rsidRPr="00E133D9">
              <w:rPr>
                <w:rFonts w:ascii="Tahoma" w:eastAsia="Times New Roman" w:hAnsi="Tahoma"/>
                <w:color w:val="000000"/>
                <w:sz w:val="18"/>
                <w:szCs w:val="18"/>
                <w:lang w:eastAsia="en-US"/>
              </w:rPr>
              <w:t xml:space="preserve">Питома вага вкладень фізичних </w:t>
            </w:r>
            <w:proofErr w:type="gramStart"/>
            <w:r w:rsidRPr="00E133D9">
              <w:rPr>
                <w:rFonts w:ascii="Tahoma" w:eastAsia="Times New Roman" w:hAnsi="Tahoma"/>
                <w:color w:val="000000"/>
                <w:sz w:val="18"/>
                <w:szCs w:val="18"/>
                <w:lang w:eastAsia="en-US"/>
              </w:rPr>
              <w:t>осіб</w:t>
            </w:r>
            <w:proofErr w:type="gramEnd"/>
            <w:r w:rsidRPr="00E133D9">
              <w:rPr>
                <w:rFonts w:ascii="Tahoma" w:eastAsia="Times New Roman" w:hAnsi="Tahoma"/>
                <w:color w:val="000000"/>
                <w:sz w:val="18"/>
                <w:szCs w:val="18"/>
                <w:lang w:eastAsia="en-US"/>
              </w:rPr>
              <w:t xml:space="preserve"> у загальному обсязі вкладів банків України, %</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Частка в зобов`язаннях, %</w:t>
            </w:r>
          </w:p>
        </w:tc>
        <w:tc>
          <w:tcPr>
            <w:tcW w:w="0" w:type="auto"/>
            <w:gridSpan w:val="2"/>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В тому числі</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eastAsia="en-US"/>
              </w:rPr>
            </w:pPr>
            <w:r w:rsidRPr="00E133D9">
              <w:rPr>
                <w:rFonts w:ascii="Tahoma" w:eastAsia="Times New Roman" w:hAnsi="Tahoma"/>
                <w:color w:val="000000"/>
                <w:sz w:val="18"/>
                <w:szCs w:val="18"/>
                <w:lang w:eastAsia="en-US"/>
              </w:rPr>
              <w:t>Кошти до запитання (млн. грн.)</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Строкові депозити (млн. грн.)</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uk-UA" w:eastAsia="en-US"/>
              </w:rPr>
            </w:pPr>
            <w:r w:rsidRPr="00E133D9">
              <w:rPr>
                <w:rFonts w:ascii="Tahoma" w:eastAsia="Times New Roman" w:hAnsi="Tahoma"/>
                <w:color w:val="000000"/>
                <w:sz w:val="18"/>
                <w:szCs w:val="18"/>
                <w:lang w:val="en-US" w:eastAsia="en-US"/>
              </w:rPr>
              <w:t>01.01.</w:t>
            </w:r>
            <w:r>
              <w:rPr>
                <w:rFonts w:ascii="Tahoma" w:eastAsia="Times New Roman" w:hAnsi="Tahoma"/>
                <w:color w:val="000000"/>
                <w:sz w:val="18"/>
                <w:szCs w:val="18"/>
                <w:lang w:val="uk-UA" w:eastAsia="en-US"/>
              </w:rPr>
              <w:t>14</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uk-UA" w:eastAsia="en-US"/>
              </w:rPr>
            </w:pPr>
            <w:r>
              <w:rPr>
                <w:rFonts w:ascii="Tahoma" w:eastAsia="Times New Roman" w:hAnsi="Tahoma"/>
                <w:color w:val="000000"/>
                <w:sz w:val="18"/>
                <w:szCs w:val="18"/>
                <w:lang w:val="uk-UA" w:eastAsia="en-US"/>
              </w:rPr>
              <w:t>ПАТ «ОТП Банк»</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3098,154</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13,90</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46,80</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1096,915</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2001,200</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uk-UA" w:eastAsia="en-US"/>
              </w:rPr>
            </w:pPr>
            <w:r w:rsidRPr="00E133D9">
              <w:rPr>
                <w:rFonts w:ascii="Tahoma" w:eastAsia="Times New Roman" w:hAnsi="Tahoma"/>
                <w:color w:val="000000"/>
                <w:sz w:val="18"/>
                <w:szCs w:val="18"/>
                <w:lang w:val="en-US" w:eastAsia="en-US"/>
              </w:rPr>
              <w:t>01.01.</w:t>
            </w:r>
            <w:r>
              <w:rPr>
                <w:rFonts w:ascii="Tahoma" w:eastAsia="Times New Roman" w:hAnsi="Tahoma"/>
                <w:color w:val="000000"/>
                <w:sz w:val="18"/>
                <w:szCs w:val="18"/>
                <w:lang w:val="uk-UA" w:eastAsia="en-US"/>
              </w:rPr>
              <w:t>15</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Pr>
                <w:rFonts w:ascii="Tahoma" w:eastAsia="Times New Roman" w:hAnsi="Tahoma"/>
                <w:color w:val="000000"/>
                <w:sz w:val="18"/>
                <w:szCs w:val="18"/>
                <w:lang w:val="uk-UA" w:eastAsia="en-US"/>
              </w:rPr>
              <w:t>ПАТ «ОТП Банк»</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4291,013</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14,71</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47,57</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1150,917</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3140,096</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Банківська система</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14883,612</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100,00</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34,48</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2735,828</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12147,784</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uk-UA" w:eastAsia="en-US"/>
              </w:rPr>
            </w:pPr>
            <w:r w:rsidRPr="00E133D9">
              <w:rPr>
                <w:rFonts w:ascii="Tahoma" w:eastAsia="Times New Roman" w:hAnsi="Tahoma"/>
                <w:color w:val="000000"/>
                <w:sz w:val="18"/>
                <w:szCs w:val="18"/>
                <w:lang w:val="en-US" w:eastAsia="en-US"/>
              </w:rPr>
              <w:t>01.01.</w:t>
            </w:r>
            <w:r>
              <w:rPr>
                <w:rFonts w:ascii="Tahoma" w:eastAsia="Times New Roman" w:hAnsi="Tahoma"/>
                <w:color w:val="000000"/>
                <w:sz w:val="18"/>
                <w:szCs w:val="18"/>
                <w:lang w:val="uk-UA" w:eastAsia="en-US"/>
              </w:rPr>
              <w:t>16</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Pr>
                <w:rFonts w:ascii="Tahoma" w:eastAsia="Times New Roman" w:hAnsi="Tahoma"/>
                <w:color w:val="000000"/>
                <w:sz w:val="18"/>
                <w:szCs w:val="18"/>
                <w:lang w:val="uk-UA" w:eastAsia="en-US"/>
              </w:rPr>
              <w:t>ПАТ «ОТП Банк»</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5021,313</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13,47</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47,57</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1206,781</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3814,532</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Банківська система</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29996,64</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100,00</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39,36</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6441,505</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23555,135</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uk-UA" w:eastAsia="en-US"/>
              </w:rPr>
            </w:pPr>
            <w:r w:rsidRPr="00E133D9">
              <w:rPr>
                <w:rFonts w:ascii="Tahoma" w:eastAsia="Times New Roman" w:hAnsi="Tahoma"/>
                <w:color w:val="000000"/>
                <w:sz w:val="18"/>
                <w:szCs w:val="18"/>
                <w:lang w:val="en-US" w:eastAsia="en-US"/>
              </w:rPr>
              <w:t>01.01.</w:t>
            </w:r>
            <w:r>
              <w:rPr>
                <w:rFonts w:ascii="Tahoma" w:eastAsia="Times New Roman" w:hAnsi="Tahoma"/>
                <w:color w:val="000000"/>
                <w:sz w:val="18"/>
                <w:szCs w:val="18"/>
                <w:lang w:val="uk-UA" w:eastAsia="en-US"/>
              </w:rPr>
              <w:t>17</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Pr>
                <w:rFonts w:ascii="Tahoma" w:eastAsia="Times New Roman" w:hAnsi="Tahoma"/>
                <w:color w:val="000000"/>
                <w:sz w:val="18"/>
                <w:szCs w:val="18"/>
                <w:lang w:val="uk-UA" w:eastAsia="en-US"/>
              </w:rPr>
              <w:t>ПАТ «ОТП Банк»</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9165,813</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13,72</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4 52,34</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2634,524</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6531,289</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Банківська система</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37277,050</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100,0</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36,17</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7118,172</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30158,879</w:t>
            </w:r>
          </w:p>
        </w:tc>
      </w:tr>
    </w:tbl>
    <w:p w:rsidR="00E133D9" w:rsidRPr="000F3034" w:rsidRDefault="00E133D9" w:rsidP="000F3034">
      <w:pPr>
        <w:spacing w:after="0" w:line="240" w:lineRule="auto"/>
        <w:ind w:firstLine="709"/>
        <w:rPr>
          <w:rFonts w:ascii="Times New Roman" w:eastAsia="Times New Roman" w:hAnsi="Times New Roman" w:cs="Times New Roman"/>
          <w:color w:val="auto"/>
          <w:sz w:val="28"/>
          <w:szCs w:val="28"/>
          <w:lang w:val="en-US" w:eastAsia="en-US"/>
        </w:rPr>
      </w:pPr>
      <w:r w:rsidRPr="00E133D9">
        <w:rPr>
          <w:rFonts w:ascii="Tahoma" w:eastAsia="Times New Roman" w:hAnsi="Tahoma"/>
          <w:color w:val="000000"/>
          <w:sz w:val="18"/>
          <w:szCs w:val="18"/>
          <w:lang w:val="en-US" w:eastAsia="en-US"/>
        </w:rPr>
        <w:br/>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Для застосування методів аналізу абсолютних і відносних величин та порівняння розраховуємо середні залишки залучених кошті</w:t>
      </w:r>
      <w:proofErr w:type="gramStart"/>
      <w:r w:rsidRPr="000F3034">
        <w:rPr>
          <w:rFonts w:ascii="Times New Roman" w:eastAsia="Times New Roman" w:hAnsi="Times New Roman" w:cs="Times New Roman"/>
          <w:color w:val="000000"/>
          <w:sz w:val="28"/>
          <w:szCs w:val="28"/>
          <w:lang w:eastAsia="en-US"/>
        </w:rPr>
        <w:t>в</w:t>
      </w:r>
      <w:proofErr w:type="gramEnd"/>
      <w:r w:rsidRPr="000F3034">
        <w:rPr>
          <w:rFonts w:ascii="Times New Roman" w:eastAsia="Times New Roman" w:hAnsi="Times New Roman" w:cs="Times New Roman"/>
          <w:color w:val="000000"/>
          <w:sz w:val="28"/>
          <w:szCs w:val="28"/>
          <w:lang w:eastAsia="en-US"/>
        </w:rPr>
        <w:t xml:space="preserve"> по банку за формулою середньої арифметичної простої (визначається в млн. грн.)</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З20</w:t>
      </w:r>
      <w:r w:rsidR="000F3034" w:rsidRPr="000F3034">
        <w:rPr>
          <w:rFonts w:ascii="Times New Roman" w:eastAsia="Times New Roman" w:hAnsi="Times New Roman" w:cs="Times New Roman"/>
          <w:color w:val="000000"/>
          <w:sz w:val="28"/>
          <w:szCs w:val="28"/>
          <w:lang w:val="uk-UA" w:eastAsia="en-US"/>
        </w:rPr>
        <w:t>14</w:t>
      </w:r>
      <w:r w:rsidRPr="000F3034">
        <w:rPr>
          <w:rFonts w:ascii="Times New Roman" w:eastAsia="Times New Roman" w:hAnsi="Times New Roman" w:cs="Times New Roman"/>
          <w:color w:val="000000"/>
          <w:sz w:val="28"/>
          <w:szCs w:val="28"/>
          <w:lang w:eastAsia="en-US"/>
        </w:rPr>
        <w:t>=(3098,154+4291,013)/2=3694,584 (млн. грн.</w:t>
      </w:r>
      <w:proofErr w:type="gramStart"/>
      <w:r w:rsidRPr="000F3034">
        <w:rPr>
          <w:rFonts w:ascii="Times New Roman" w:eastAsia="Times New Roman" w:hAnsi="Times New Roman" w:cs="Times New Roman"/>
          <w:color w:val="000000"/>
          <w:sz w:val="28"/>
          <w:szCs w:val="28"/>
          <w:lang w:eastAsia="en-US"/>
        </w:rPr>
        <w:t xml:space="preserve"> )</w:t>
      </w:r>
      <w:proofErr w:type="gramEnd"/>
    </w:p>
    <w:p w:rsidR="00E133D9" w:rsidRPr="000F3034" w:rsidRDefault="000F3034"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З20</w:t>
      </w:r>
      <w:r w:rsidRPr="000F3034">
        <w:rPr>
          <w:rFonts w:ascii="Times New Roman" w:eastAsia="Times New Roman" w:hAnsi="Times New Roman" w:cs="Times New Roman"/>
          <w:color w:val="000000"/>
          <w:sz w:val="28"/>
          <w:szCs w:val="28"/>
          <w:lang w:val="uk-UA" w:eastAsia="en-US"/>
        </w:rPr>
        <w:t>15</w:t>
      </w:r>
      <w:r w:rsidR="00E133D9" w:rsidRPr="000F3034">
        <w:rPr>
          <w:rFonts w:ascii="Times New Roman" w:eastAsia="Times New Roman" w:hAnsi="Times New Roman" w:cs="Times New Roman"/>
          <w:color w:val="000000"/>
          <w:sz w:val="28"/>
          <w:szCs w:val="28"/>
          <w:lang w:eastAsia="en-US"/>
        </w:rPr>
        <w:t xml:space="preserve"> =(4291,013+5021,313)/2= 4656,163 (млн. грн.</w:t>
      </w:r>
      <w:proofErr w:type="gramStart"/>
      <w:r w:rsidR="00E133D9" w:rsidRPr="000F3034">
        <w:rPr>
          <w:rFonts w:ascii="Times New Roman" w:eastAsia="Times New Roman" w:hAnsi="Times New Roman" w:cs="Times New Roman"/>
          <w:color w:val="000000"/>
          <w:sz w:val="28"/>
          <w:szCs w:val="28"/>
          <w:lang w:eastAsia="en-US"/>
        </w:rPr>
        <w:t xml:space="preserve"> )</w:t>
      </w:r>
      <w:proofErr w:type="gramEnd"/>
    </w:p>
    <w:p w:rsidR="00E133D9" w:rsidRPr="000F3034" w:rsidRDefault="000F3034"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З20</w:t>
      </w:r>
      <w:r w:rsidRPr="000F3034">
        <w:rPr>
          <w:rFonts w:ascii="Times New Roman" w:eastAsia="Times New Roman" w:hAnsi="Times New Roman" w:cs="Times New Roman"/>
          <w:color w:val="000000"/>
          <w:sz w:val="28"/>
          <w:szCs w:val="28"/>
          <w:lang w:val="uk-UA" w:eastAsia="en-US"/>
        </w:rPr>
        <w:t>16</w:t>
      </w:r>
      <w:r w:rsidR="00E133D9" w:rsidRPr="000F3034">
        <w:rPr>
          <w:rFonts w:ascii="Times New Roman" w:eastAsia="Times New Roman" w:hAnsi="Times New Roman" w:cs="Times New Roman"/>
          <w:color w:val="000000"/>
          <w:sz w:val="28"/>
          <w:szCs w:val="28"/>
          <w:lang w:eastAsia="en-US"/>
        </w:rPr>
        <w:t xml:space="preserve"> =(5021,313+9165,813)/2= 7043,563 (млн. грн.</w:t>
      </w:r>
      <w:proofErr w:type="gramStart"/>
      <w:r w:rsidR="00E133D9" w:rsidRPr="000F3034">
        <w:rPr>
          <w:rFonts w:ascii="Times New Roman" w:eastAsia="Times New Roman" w:hAnsi="Times New Roman" w:cs="Times New Roman"/>
          <w:color w:val="000000"/>
          <w:sz w:val="28"/>
          <w:szCs w:val="28"/>
          <w:lang w:eastAsia="en-US"/>
        </w:rPr>
        <w:t xml:space="preserve"> )</w:t>
      </w:r>
      <w:proofErr w:type="gramEnd"/>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 xml:space="preserve">Бачимо, що відбулося збільшення величини показника за два роки на один порядок, що </w:t>
      </w:r>
      <w:proofErr w:type="gramStart"/>
      <w:r w:rsidRPr="000F3034">
        <w:rPr>
          <w:rFonts w:ascii="Times New Roman" w:eastAsia="Times New Roman" w:hAnsi="Times New Roman" w:cs="Times New Roman"/>
          <w:color w:val="000000"/>
          <w:sz w:val="28"/>
          <w:szCs w:val="28"/>
          <w:lang w:eastAsia="en-US"/>
        </w:rPr>
        <w:t>св</w:t>
      </w:r>
      <w:proofErr w:type="gramEnd"/>
      <w:r w:rsidRPr="000F3034">
        <w:rPr>
          <w:rFonts w:ascii="Times New Roman" w:eastAsia="Times New Roman" w:hAnsi="Times New Roman" w:cs="Times New Roman"/>
          <w:color w:val="000000"/>
          <w:sz w:val="28"/>
          <w:szCs w:val="28"/>
          <w:lang w:eastAsia="en-US"/>
        </w:rPr>
        <w:t>ідчить про перегляд політики банку в бік активного залучення коштів громадян для проведення активних операцій, що має подвійний, як соціальний, так і економічний ефект: заощаджуються кошти населення, зберігається їх купівельна спроможність, значні ресурси надходять для розвитку і інвестування економіки України.</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Розраховуємо базисні і ланцюгові абсолютні зміни обсягів вкладень.</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Базисні показники (обсягу вкладень):</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15</w:t>
      </w:r>
      <w:r w:rsidRPr="000F3034">
        <w:rPr>
          <w:rFonts w:ascii="Times New Roman" w:eastAsia="Times New Roman" w:hAnsi="Times New Roman" w:cs="Times New Roman"/>
          <w:color w:val="000000"/>
          <w:sz w:val="28"/>
          <w:szCs w:val="28"/>
          <w:lang w:eastAsia="en-US"/>
        </w:rPr>
        <w:t>р =4656,163-3694,584=961,579 млн. грн.</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16</w:t>
      </w:r>
      <w:r w:rsidRPr="000F3034">
        <w:rPr>
          <w:rFonts w:ascii="Times New Roman" w:eastAsia="Times New Roman" w:hAnsi="Times New Roman" w:cs="Times New Roman"/>
          <w:color w:val="000000"/>
          <w:sz w:val="28"/>
          <w:szCs w:val="28"/>
          <w:lang w:eastAsia="en-US"/>
        </w:rPr>
        <w:t xml:space="preserve"> </w:t>
      </w:r>
      <w:proofErr w:type="gramStart"/>
      <w:r w:rsidRPr="000F3034">
        <w:rPr>
          <w:rFonts w:ascii="Times New Roman" w:eastAsia="Times New Roman" w:hAnsi="Times New Roman" w:cs="Times New Roman"/>
          <w:color w:val="000000"/>
          <w:sz w:val="28"/>
          <w:szCs w:val="28"/>
          <w:lang w:eastAsia="en-US"/>
        </w:rPr>
        <w:t>р</w:t>
      </w:r>
      <w:proofErr w:type="gramEnd"/>
      <w:r w:rsidRPr="000F3034">
        <w:rPr>
          <w:rFonts w:ascii="Times New Roman" w:eastAsia="Times New Roman" w:hAnsi="Times New Roman" w:cs="Times New Roman"/>
          <w:color w:val="000000"/>
          <w:sz w:val="28"/>
          <w:szCs w:val="28"/>
          <w:lang w:eastAsia="en-US"/>
        </w:rPr>
        <w:t xml:space="preserve"> =7043,563-3694,584=3348,979 млн. грн.</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Ланцюгові показники (залучення коштів</w:t>
      </w:r>
      <w:proofErr w:type="gramStart"/>
      <w:r w:rsidRPr="000F3034">
        <w:rPr>
          <w:rFonts w:ascii="Times New Roman" w:eastAsia="Times New Roman" w:hAnsi="Times New Roman" w:cs="Times New Roman"/>
          <w:color w:val="000000"/>
          <w:sz w:val="28"/>
          <w:szCs w:val="28"/>
          <w:lang w:eastAsia="en-US"/>
        </w:rPr>
        <w:t xml:space="preserve"> )</w:t>
      </w:r>
      <w:proofErr w:type="gramEnd"/>
      <w:r w:rsidRPr="000F3034">
        <w:rPr>
          <w:rFonts w:ascii="Times New Roman" w:eastAsia="Times New Roman" w:hAnsi="Times New Roman" w:cs="Times New Roman"/>
          <w:color w:val="000000"/>
          <w:sz w:val="28"/>
          <w:szCs w:val="28"/>
          <w:lang w:eastAsia="en-US"/>
        </w:rPr>
        <w:t>:</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15</w:t>
      </w:r>
      <w:r w:rsidRPr="000F3034">
        <w:rPr>
          <w:rFonts w:ascii="Times New Roman" w:eastAsia="Times New Roman" w:hAnsi="Times New Roman" w:cs="Times New Roman"/>
          <w:color w:val="000000"/>
          <w:sz w:val="28"/>
          <w:szCs w:val="28"/>
          <w:lang w:eastAsia="en-US"/>
        </w:rPr>
        <w:t>р =4656,163-3694,584=961,579 млн. грн.</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15</w:t>
      </w:r>
      <w:r w:rsidRPr="000F3034">
        <w:rPr>
          <w:rFonts w:ascii="Times New Roman" w:eastAsia="Times New Roman" w:hAnsi="Times New Roman" w:cs="Times New Roman"/>
          <w:color w:val="000000"/>
          <w:sz w:val="28"/>
          <w:szCs w:val="28"/>
          <w:lang w:eastAsia="en-US"/>
        </w:rPr>
        <w:t>р =7043,563-4656,163=2387,4 млн. грн.</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За базисними показниками ми бачимо зростання обсягів вкладень, а за ланцюговими показниками можна визначити, що це зростання має прискорений характер.</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lastRenderedPageBreak/>
        <w:t xml:space="preserve">Для визначення швидкості досліджуємих процесів </w:t>
      </w:r>
      <w:proofErr w:type="gramStart"/>
      <w:r w:rsidRPr="000F3034">
        <w:rPr>
          <w:rFonts w:ascii="Times New Roman" w:eastAsia="Times New Roman" w:hAnsi="Times New Roman" w:cs="Times New Roman"/>
          <w:color w:val="000000"/>
          <w:sz w:val="28"/>
          <w:szCs w:val="28"/>
          <w:lang w:eastAsia="en-US"/>
        </w:rPr>
        <w:t>в</w:t>
      </w:r>
      <w:proofErr w:type="gramEnd"/>
      <w:r w:rsidRPr="000F3034">
        <w:rPr>
          <w:rFonts w:ascii="Times New Roman" w:eastAsia="Times New Roman" w:hAnsi="Times New Roman" w:cs="Times New Roman"/>
          <w:color w:val="000000"/>
          <w:sz w:val="28"/>
          <w:szCs w:val="28"/>
          <w:lang w:eastAsia="en-US"/>
        </w:rPr>
        <w:t xml:space="preserve"> часі розраховуємо темпи зростання базисного показника.</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15</w:t>
      </w:r>
      <w:r w:rsidRPr="000F3034">
        <w:rPr>
          <w:rFonts w:ascii="Times New Roman" w:eastAsia="Times New Roman" w:hAnsi="Times New Roman" w:cs="Times New Roman"/>
          <w:color w:val="000000"/>
          <w:sz w:val="28"/>
          <w:szCs w:val="28"/>
          <w:lang w:eastAsia="en-US"/>
        </w:rPr>
        <w:t>р=4656,163/3694,584*100%=126%</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16</w:t>
      </w:r>
      <w:r w:rsidRPr="000F3034">
        <w:rPr>
          <w:rFonts w:ascii="Times New Roman" w:eastAsia="Times New Roman" w:hAnsi="Times New Roman" w:cs="Times New Roman"/>
          <w:color w:val="000000"/>
          <w:sz w:val="28"/>
          <w:szCs w:val="28"/>
          <w:lang w:eastAsia="en-US"/>
        </w:rPr>
        <w:t>р=7043,563/3694,584*100%=190%</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 xml:space="preserve">Для визначення швидкості досліджуємих процесів </w:t>
      </w:r>
      <w:proofErr w:type="gramStart"/>
      <w:r w:rsidRPr="000F3034">
        <w:rPr>
          <w:rFonts w:ascii="Times New Roman" w:eastAsia="Times New Roman" w:hAnsi="Times New Roman" w:cs="Times New Roman"/>
          <w:color w:val="000000"/>
          <w:sz w:val="28"/>
          <w:szCs w:val="28"/>
          <w:lang w:eastAsia="en-US"/>
        </w:rPr>
        <w:t>в</w:t>
      </w:r>
      <w:proofErr w:type="gramEnd"/>
      <w:r w:rsidRPr="000F3034">
        <w:rPr>
          <w:rFonts w:ascii="Times New Roman" w:eastAsia="Times New Roman" w:hAnsi="Times New Roman" w:cs="Times New Roman"/>
          <w:color w:val="000000"/>
          <w:sz w:val="28"/>
          <w:szCs w:val="28"/>
          <w:lang w:eastAsia="en-US"/>
        </w:rPr>
        <w:t xml:space="preserve"> часі розраховуємо темпи розраховуємо темпи приросту ланцюгового показника.</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15</w:t>
      </w:r>
      <w:r w:rsidRPr="000F3034">
        <w:rPr>
          <w:rFonts w:ascii="Times New Roman" w:eastAsia="Times New Roman" w:hAnsi="Times New Roman" w:cs="Times New Roman"/>
          <w:color w:val="000000"/>
          <w:sz w:val="28"/>
          <w:szCs w:val="28"/>
          <w:lang w:eastAsia="en-US"/>
        </w:rPr>
        <w:t>р=126%-100%=26%</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16</w:t>
      </w:r>
      <w:r w:rsidRPr="000F3034">
        <w:rPr>
          <w:rFonts w:ascii="Times New Roman" w:eastAsia="Times New Roman" w:hAnsi="Times New Roman" w:cs="Times New Roman"/>
          <w:color w:val="000000"/>
          <w:sz w:val="28"/>
          <w:szCs w:val="28"/>
          <w:lang w:eastAsia="en-US"/>
        </w:rPr>
        <w:t>р=190%-100%=90%</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розраховуємо абсолютні значення одного проценту приросту вкладень.</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А,%=961,579/26=36,984</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А,%=2387,4/90=26,527</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 xml:space="preserve">Тенденція прискорення зростання величини обсягу залучених коштів має стабільний і систематичний характер, що є </w:t>
      </w:r>
      <w:proofErr w:type="gramStart"/>
      <w:r w:rsidRPr="000F3034">
        <w:rPr>
          <w:rFonts w:ascii="Times New Roman" w:eastAsia="Times New Roman" w:hAnsi="Times New Roman" w:cs="Times New Roman"/>
          <w:color w:val="000000"/>
          <w:sz w:val="28"/>
          <w:szCs w:val="28"/>
          <w:lang w:eastAsia="en-US"/>
        </w:rPr>
        <w:t>позитивною</w:t>
      </w:r>
      <w:proofErr w:type="gramEnd"/>
      <w:r w:rsidRPr="000F3034">
        <w:rPr>
          <w:rFonts w:ascii="Times New Roman" w:eastAsia="Times New Roman" w:hAnsi="Times New Roman" w:cs="Times New Roman"/>
          <w:color w:val="000000"/>
          <w:sz w:val="28"/>
          <w:szCs w:val="28"/>
          <w:lang w:eastAsia="en-US"/>
        </w:rPr>
        <w:t xml:space="preserve"> ознакою діяльності банку (таблиця </w:t>
      </w:r>
      <w:r w:rsidRPr="000F3034">
        <w:rPr>
          <w:rFonts w:ascii="Times New Roman" w:eastAsia="Times New Roman" w:hAnsi="Times New Roman" w:cs="Times New Roman"/>
          <w:color w:val="000000"/>
          <w:sz w:val="28"/>
          <w:szCs w:val="28"/>
          <w:lang w:val="uk-UA" w:eastAsia="en-US"/>
        </w:rPr>
        <w:t>3</w:t>
      </w:r>
      <w:r w:rsidRPr="000F3034">
        <w:rPr>
          <w:rFonts w:ascii="Times New Roman" w:eastAsia="Times New Roman" w:hAnsi="Times New Roman" w:cs="Times New Roman"/>
          <w:color w:val="000000"/>
          <w:sz w:val="28"/>
          <w:szCs w:val="28"/>
          <w:lang w:eastAsia="en-US"/>
        </w:rPr>
        <w:t>).</w:t>
      </w:r>
    </w:p>
    <w:p w:rsidR="00E133D9" w:rsidRPr="000F3034" w:rsidRDefault="00E133D9" w:rsidP="000F3034">
      <w:pPr>
        <w:spacing w:after="0" w:line="240" w:lineRule="auto"/>
        <w:ind w:firstLine="709"/>
        <w:rPr>
          <w:rFonts w:ascii="Times New Roman" w:eastAsia="Times New Roman" w:hAnsi="Times New Roman" w:cs="Times New Roman"/>
          <w:color w:val="auto"/>
          <w:sz w:val="28"/>
          <w:szCs w:val="28"/>
          <w:lang w:eastAsia="en-US"/>
        </w:rPr>
      </w:pPr>
      <w:r w:rsidRPr="000F3034">
        <w:rPr>
          <w:rFonts w:ascii="Times New Roman" w:eastAsia="Times New Roman" w:hAnsi="Times New Roman" w:cs="Times New Roman"/>
          <w:color w:val="000000"/>
          <w:sz w:val="28"/>
          <w:szCs w:val="28"/>
          <w:lang w:eastAsia="en-US"/>
        </w:rPr>
        <w:br/>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val="uk-UA" w:eastAsia="en-US"/>
        </w:rPr>
      </w:pPr>
      <w:r w:rsidRPr="000F3034">
        <w:rPr>
          <w:rFonts w:ascii="Times New Roman" w:eastAsia="Times New Roman" w:hAnsi="Times New Roman" w:cs="Times New Roman"/>
          <w:color w:val="000000"/>
          <w:sz w:val="28"/>
          <w:szCs w:val="28"/>
          <w:lang w:eastAsia="en-US"/>
        </w:rPr>
        <w:t xml:space="preserve">Таблиця </w:t>
      </w:r>
      <w:r w:rsidRPr="000F3034">
        <w:rPr>
          <w:rFonts w:ascii="Times New Roman" w:eastAsia="Times New Roman" w:hAnsi="Times New Roman" w:cs="Times New Roman"/>
          <w:color w:val="000000"/>
          <w:sz w:val="28"/>
          <w:szCs w:val="28"/>
          <w:lang w:val="uk-UA" w:eastAsia="en-US"/>
        </w:rPr>
        <w:t>3</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 xml:space="preserve">Аналіз депозитних ресурсів </w:t>
      </w:r>
      <w:r w:rsidR="000F3034" w:rsidRPr="000F3034">
        <w:rPr>
          <w:rFonts w:ascii="Times New Roman" w:eastAsia="Times New Roman" w:hAnsi="Times New Roman" w:cs="Times New Roman"/>
          <w:color w:val="000000"/>
          <w:sz w:val="28"/>
          <w:szCs w:val="28"/>
          <w:lang w:val="uk-UA" w:eastAsia="en-US"/>
        </w:rPr>
        <w:t>ПАТ «ОТП Банк»</w:t>
      </w:r>
      <w:r w:rsidRPr="000F3034">
        <w:rPr>
          <w:rFonts w:ascii="Times New Roman" w:eastAsia="Times New Roman" w:hAnsi="Times New Roman" w:cs="Times New Roman"/>
          <w:color w:val="000000"/>
          <w:sz w:val="28"/>
          <w:szCs w:val="28"/>
          <w:lang w:eastAsia="en-US"/>
        </w:rPr>
        <w:t xml:space="preserve">, залучених від фізичних </w:t>
      </w:r>
      <w:proofErr w:type="gramStart"/>
      <w:r w:rsidRPr="000F3034">
        <w:rPr>
          <w:rFonts w:ascii="Times New Roman" w:eastAsia="Times New Roman" w:hAnsi="Times New Roman" w:cs="Times New Roman"/>
          <w:color w:val="000000"/>
          <w:sz w:val="28"/>
          <w:szCs w:val="28"/>
          <w:lang w:eastAsia="en-US"/>
        </w:rPr>
        <w:t>осіб</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660"/>
        <w:gridCol w:w="1060"/>
        <w:gridCol w:w="1060"/>
        <w:gridCol w:w="1060"/>
      </w:tblGrid>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Показник</w:t>
            </w:r>
          </w:p>
        </w:tc>
        <w:tc>
          <w:tcPr>
            <w:tcW w:w="0" w:type="auto"/>
            <w:gridSpan w:val="3"/>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Значення, станом на</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p>
        </w:tc>
        <w:tc>
          <w:tcPr>
            <w:tcW w:w="0" w:type="auto"/>
            <w:shd w:val="clear" w:color="auto" w:fill="auto"/>
            <w:vAlign w:val="bottom"/>
            <w:hideMark/>
          </w:tcPr>
          <w:p w:rsidR="00E133D9" w:rsidRPr="00E133D9" w:rsidRDefault="00D15615" w:rsidP="000F3034">
            <w:pPr>
              <w:spacing w:after="0" w:line="240" w:lineRule="auto"/>
              <w:ind w:firstLine="709"/>
              <w:rPr>
                <w:rFonts w:ascii="Tahoma" w:eastAsia="Times New Roman" w:hAnsi="Tahoma"/>
                <w:color w:val="000000"/>
                <w:sz w:val="18"/>
                <w:szCs w:val="18"/>
                <w:lang w:val="en-US" w:eastAsia="en-US"/>
              </w:rPr>
            </w:pPr>
            <w:r>
              <w:rPr>
                <w:rFonts w:ascii="Tahoma" w:eastAsia="Times New Roman" w:hAnsi="Tahoma"/>
                <w:color w:val="000000"/>
                <w:sz w:val="18"/>
                <w:szCs w:val="18"/>
                <w:lang w:val="en-US" w:eastAsia="en-US"/>
              </w:rPr>
              <w:t>01.01.20</w:t>
            </w:r>
            <w:r>
              <w:rPr>
                <w:rFonts w:ascii="Tahoma" w:eastAsia="Times New Roman" w:hAnsi="Tahoma"/>
                <w:color w:val="000000"/>
                <w:sz w:val="18"/>
                <w:szCs w:val="18"/>
                <w:lang w:val="uk-UA" w:eastAsia="en-US"/>
              </w:rPr>
              <w:t>1</w:t>
            </w:r>
            <w:r w:rsidR="00E133D9" w:rsidRPr="00E133D9">
              <w:rPr>
                <w:rFonts w:ascii="Tahoma" w:eastAsia="Times New Roman" w:hAnsi="Tahoma"/>
                <w:color w:val="000000"/>
                <w:sz w:val="18"/>
                <w:szCs w:val="18"/>
                <w:lang w:val="en-US" w:eastAsia="en-US"/>
              </w:rPr>
              <w:t>4р.</w:t>
            </w:r>
          </w:p>
        </w:tc>
        <w:tc>
          <w:tcPr>
            <w:tcW w:w="0" w:type="auto"/>
            <w:shd w:val="clear" w:color="auto" w:fill="auto"/>
            <w:vAlign w:val="bottom"/>
            <w:hideMark/>
          </w:tcPr>
          <w:p w:rsidR="00E133D9" w:rsidRPr="00E133D9" w:rsidRDefault="00D15615" w:rsidP="000F3034">
            <w:pPr>
              <w:spacing w:after="0" w:line="240" w:lineRule="auto"/>
              <w:ind w:firstLine="709"/>
              <w:rPr>
                <w:rFonts w:ascii="Tahoma" w:eastAsia="Times New Roman" w:hAnsi="Tahoma"/>
                <w:color w:val="000000"/>
                <w:sz w:val="18"/>
                <w:szCs w:val="18"/>
                <w:lang w:val="en-US" w:eastAsia="en-US"/>
              </w:rPr>
            </w:pPr>
            <w:r>
              <w:rPr>
                <w:rFonts w:ascii="Tahoma" w:eastAsia="Times New Roman" w:hAnsi="Tahoma"/>
                <w:color w:val="000000"/>
                <w:sz w:val="18"/>
                <w:szCs w:val="18"/>
                <w:lang w:val="en-US" w:eastAsia="en-US"/>
              </w:rPr>
              <w:t>01.01.20</w:t>
            </w:r>
            <w:r>
              <w:rPr>
                <w:rFonts w:ascii="Tahoma" w:eastAsia="Times New Roman" w:hAnsi="Tahoma"/>
                <w:color w:val="000000"/>
                <w:sz w:val="18"/>
                <w:szCs w:val="18"/>
                <w:lang w:val="uk-UA" w:eastAsia="en-US"/>
              </w:rPr>
              <w:t>1</w:t>
            </w:r>
            <w:r w:rsidR="00E133D9" w:rsidRPr="00E133D9">
              <w:rPr>
                <w:rFonts w:ascii="Tahoma" w:eastAsia="Times New Roman" w:hAnsi="Tahoma"/>
                <w:color w:val="000000"/>
                <w:sz w:val="18"/>
                <w:szCs w:val="18"/>
                <w:lang w:val="en-US" w:eastAsia="en-US"/>
              </w:rPr>
              <w:t>5р.</w:t>
            </w:r>
          </w:p>
        </w:tc>
        <w:tc>
          <w:tcPr>
            <w:tcW w:w="0" w:type="auto"/>
            <w:shd w:val="clear" w:color="auto" w:fill="auto"/>
            <w:vAlign w:val="bottom"/>
            <w:hideMark/>
          </w:tcPr>
          <w:p w:rsidR="00E133D9" w:rsidRPr="00E133D9" w:rsidRDefault="00D15615" w:rsidP="000F3034">
            <w:pPr>
              <w:spacing w:after="0" w:line="240" w:lineRule="auto"/>
              <w:ind w:firstLine="709"/>
              <w:rPr>
                <w:rFonts w:ascii="Tahoma" w:eastAsia="Times New Roman" w:hAnsi="Tahoma"/>
                <w:color w:val="000000"/>
                <w:sz w:val="18"/>
                <w:szCs w:val="18"/>
                <w:lang w:val="en-US" w:eastAsia="en-US"/>
              </w:rPr>
            </w:pPr>
            <w:r>
              <w:rPr>
                <w:rFonts w:ascii="Tahoma" w:eastAsia="Times New Roman" w:hAnsi="Tahoma"/>
                <w:color w:val="000000"/>
                <w:sz w:val="18"/>
                <w:szCs w:val="18"/>
                <w:lang w:val="en-US" w:eastAsia="en-US"/>
              </w:rPr>
              <w:t>01.01.20</w:t>
            </w:r>
            <w:r>
              <w:rPr>
                <w:rFonts w:ascii="Tahoma" w:eastAsia="Times New Roman" w:hAnsi="Tahoma"/>
                <w:color w:val="000000"/>
                <w:sz w:val="18"/>
                <w:szCs w:val="18"/>
                <w:lang w:val="uk-UA" w:eastAsia="en-US"/>
              </w:rPr>
              <w:t>1</w:t>
            </w:r>
            <w:r w:rsidR="00E133D9" w:rsidRPr="00E133D9">
              <w:rPr>
                <w:rFonts w:ascii="Tahoma" w:eastAsia="Times New Roman" w:hAnsi="Tahoma"/>
                <w:color w:val="000000"/>
                <w:sz w:val="18"/>
                <w:szCs w:val="18"/>
                <w:lang w:val="en-US" w:eastAsia="en-US"/>
              </w:rPr>
              <w:t>6р.</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Сума, всього (млн. грн.)</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4291,013</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5021,313</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9165,813</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Питома вага (%)</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14,71</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13,470</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13,721</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Частка в зобов’язаннях (%)</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47,57</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47,567</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52,337</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eastAsia="en-US"/>
              </w:rPr>
            </w:pPr>
            <w:r w:rsidRPr="00E133D9">
              <w:rPr>
                <w:rFonts w:ascii="Tahoma" w:eastAsia="Times New Roman" w:hAnsi="Tahoma"/>
                <w:color w:val="000000"/>
                <w:sz w:val="18"/>
                <w:szCs w:val="18"/>
                <w:lang w:eastAsia="en-US"/>
              </w:rPr>
              <w:t>Кошти до запитання (млн. грн.)</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1150,917</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1206,781</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2634,524</w:t>
            </w:r>
          </w:p>
        </w:tc>
      </w:tr>
      <w:tr w:rsidR="00E133D9" w:rsidRPr="00E133D9" w:rsidTr="00E133D9">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Строкові депозити (млн. грн.)</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3140,096</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3814,532</w:t>
            </w:r>
          </w:p>
        </w:tc>
        <w:tc>
          <w:tcPr>
            <w:tcW w:w="0" w:type="auto"/>
            <w:shd w:val="clear" w:color="auto" w:fill="auto"/>
            <w:vAlign w:val="bottom"/>
            <w:hideMark/>
          </w:tcPr>
          <w:p w:rsidR="00E133D9" w:rsidRPr="00E133D9" w:rsidRDefault="00E133D9" w:rsidP="000F3034">
            <w:pPr>
              <w:spacing w:after="0" w:line="240" w:lineRule="auto"/>
              <w:ind w:firstLine="709"/>
              <w:rPr>
                <w:rFonts w:ascii="Tahoma" w:eastAsia="Times New Roman" w:hAnsi="Tahoma"/>
                <w:color w:val="000000"/>
                <w:sz w:val="18"/>
                <w:szCs w:val="18"/>
                <w:lang w:val="en-US" w:eastAsia="en-US"/>
              </w:rPr>
            </w:pPr>
            <w:r w:rsidRPr="00E133D9">
              <w:rPr>
                <w:rFonts w:ascii="Tahoma" w:eastAsia="Times New Roman" w:hAnsi="Tahoma"/>
                <w:color w:val="000000"/>
                <w:sz w:val="18"/>
                <w:szCs w:val="18"/>
                <w:lang w:val="en-US" w:eastAsia="en-US"/>
              </w:rPr>
              <w:t>6531,289</w:t>
            </w:r>
          </w:p>
        </w:tc>
      </w:tr>
    </w:tbl>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Аналізуючи</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данні</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таблиці</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val="uk-UA" w:eastAsia="en-US"/>
        </w:rPr>
        <w:t>3</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ми</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бачимо</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що</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для</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більш</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поглибленого</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аналізу</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вкладень</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депозитів</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населення</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в</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val="uk-UA" w:eastAsia="en-US"/>
        </w:rPr>
        <w:t>ПАТ «ОТП Банк»</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розраховується</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показник</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темпу</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зростання</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вкладів</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який</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показу</w:t>
      </w:r>
      <w:proofErr w:type="gramStart"/>
      <w:r w:rsidRPr="000F3034">
        <w:rPr>
          <w:rFonts w:ascii="Times New Roman" w:eastAsia="Times New Roman" w:hAnsi="Times New Roman" w:cs="Times New Roman"/>
          <w:color w:val="000000"/>
          <w:sz w:val="28"/>
          <w:szCs w:val="28"/>
          <w:lang w:eastAsia="en-US"/>
        </w:rPr>
        <w:t>є</w:t>
      </w:r>
      <w:r w:rsidRPr="00D15615">
        <w:rPr>
          <w:rFonts w:ascii="Times New Roman" w:eastAsia="Times New Roman" w:hAnsi="Times New Roman" w:cs="Times New Roman"/>
          <w:color w:val="000000"/>
          <w:sz w:val="28"/>
          <w:szCs w:val="28"/>
          <w:lang w:eastAsia="en-US"/>
        </w:rPr>
        <w:t>,</w:t>
      </w:r>
      <w:proofErr w:type="gramEnd"/>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наскільки</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показник</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змінився</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у</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звітному</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періоді</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порівняно</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з</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базисним</w:t>
      </w:r>
      <w:r w:rsidRPr="00D15615">
        <w:rPr>
          <w:rFonts w:ascii="Times New Roman" w:eastAsia="Times New Roman" w:hAnsi="Times New Roman" w:cs="Times New Roman"/>
          <w:color w:val="000000"/>
          <w:sz w:val="28"/>
          <w:szCs w:val="28"/>
          <w:lang w:eastAsia="en-US"/>
        </w:rPr>
        <w:t xml:space="preserve">. </w:t>
      </w:r>
      <w:r w:rsidRPr="000F3034">
        <w:rPr>
          <w:rFonts w:ascii="Times New Roman" w:eastAsia="Times New Roman" w:hAnsi="Times New Roman" w:cs="Times New Roman"/>
          <w:color w:val="000000"/>
          <w:sz w:val="28"/>
          <w:szCs w:val="28"/>
          <w:lang w:eastAsia="en-US"/>
        </w:rPr>
        <w:t>Цей показник за 20</w:t>
      </w:r>
      <w:r w:rsidRPr="000F3034">
        <w:rPr>
          <w:rFonts w:ascii="Times New Roman" w:eastAsia="Times New Roman" w:hAnsi="Times New Roman" w:cs="Times New Roman"/>
          <w:color w:val="000000"/>
          <w:sz w:val="28"/>
          <w:szCs w:val="28"/>
          <w:lang w:val="uk-UA" w:eastAsia="en-US"/>
        </w:rPr>
        <w:t>14</w:t>
      </w: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15</w:t>
      </w:r>
      <w:r w:rsidRPr="000F3034">
        <w:rPr>
          <w:rFonts w:ascii="Times New Roman" w:eastAsia="Times New Roman" w:hAnsi="Times New Roman" w:cs="Times New Roman"/>
          <w:color w:val="000000"/>
          <w:sz w:val="28"/>
          <w:szCs w:val="28"/>
          <w:lang w:eastAsia="en-US"/>
        </w:rPr>
        <w:t xml:space="preserve">рр. становить за вкладами до запитання 104,9%, а за строковими вкладами – 121,5%. </w:t>
      </w:r>
      <w:proofErr w:type="gramStart"/>
      <w:r w:rsidRPr="000F3034">
        <w:rPr>
          <w:rFonts w:ascii="Times New Roman" w:eastAsia="Times New Roman" w:hAnsi="Times New Roman" w:cs="Times New Roman"/>
          <w:color w:val="000000"/>
          <w:sz w:val="28"/>
          <w:szCs w:val="28"/>
          <w:lang w:eastAsia="en-US"/>
        </w:rPr>
        <w:t>За</w:t>
      </w:r>
      <w:proofErr w:type="gramEnd"/>
      <w:r w:rsidRPr="000F3034">
        <w:rPr>
          <w:rFonts w:ascii="Times New Roman" w:eastAsia="Times New Roman" w:hAnsi="Times New Roman" w:cs="Times New Roman"/>
          <w:color w:val="000000"/>
          <w:sz w:val="28"/>
          <w:szCs w:val="28"/>
          <w:lang w:eastAsia="en-US"/>
        </w:rPr>
        <w:t xml:space="preserve"> пері</w:t>
      </w:r>
      <w:proofErr w:type="gramStart"/>
      <w:r w:rsidRPr="000F3034">
        <w:rPr>
          <w:rFonts w:ascii="Times New Roman" w:eastAsia="Times New Roman" w:hAnsi="Times New Roman" w:cs="Times New Roman"/>
          <w:color w:val="000000"/>
          <w:sz w:val="28"/>
          <w:szCs w:val="28"/>
          <w:lang w:eastAsia="en-US"/>
        </w:rPr>
        <w:t>од</w:t>
      </w:r>
      <w:proofErr w:type="gramEnd"/>
      <w:r w:rsidRPr="000F3034">
        <w:rPr>
          <w:rFonts w:ascii="Times New Roman" w:eastAsia="Times New Roman" w:hAnsi="Times New Roman" w:cs="Times New Roman"/>
          <w:color w:val="000000"/>
          <w:sz w:val="28"/>
          <w:szCs w:val="28"/>
          <w:lang w:eastAsia="en-US"/>
        </w:rPr>
        <w:t xml:space="preserve"> 20</w:t>
      </w:r>
      <w:r w:rsidRPr="000F3034">
        <w:rPr>
          <w:rFonts w:ascii="Times New Roman" w:eastAsia="Times New Roman" w:hAnsi="Times New Roman" w:cs="Times New Roman"/>
          <w:color w:val="000000"/>
          <w:sz w:val="28"/>
          <w:szCs w:val="28"/>
          <w:lang w:val="uk-UA" w:eastAsia="en-US"/>
        </w:rPr>
        <w:t>15</w:t>
      </w: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16</w:t>
      </w:r>
      <w:r w:rsidRPr="000F3034">
        <w:rPr>
          <w:rFonts w:ascii="Times New Roman" w:eastAsia="Times New Roman" w:hAnsi="Times New Roman" w:cs="Times New Roman"/>
          <w:color w:val="000000"/>
          <w:sz w:val="28"/>
          <w:szCs w:val="28"/>
          <w:lang w:eastAsia="en-US"/>
        </w:rPr>
        <w:t>рр. темп зростання за вкладами до запитання дорівнює 218,3%, а за строковими 171,2%.</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r w:rsidRPr="000F3034">
        <w:rPr>
          <w:rFonts w:ascii="Times New Roman" w:eastAsia="Times New Roman" w:hAnsi="Times New Roman" w:cs="Times New Roman"/>
          <w:color w:val="000000"/>
          <w:sz w:val="28"/>
          <w:szCs w:val="28"/>
          <w:lang w:eastAsia="en-US"/>
        </w:rPr>
        <w:t xml:space="preserve">Також можна розрахувати такий показник, як темпу приросту депозитів фізичних осіб в </w:t>
      </w:r>
      <w:r w:rsidRPr="000F3034">
        <w:rPr>
          <w:rFonts w:ascii="Times New Roman" w:eastAsia="Times New Roman" w:hAnsi="Times New Roman" w:cs="Times New Roman"/>
          <w:color w:val="000000"/>
          <w:sz w:val="28"/>
          <w:szCs w:val="28"/>
          <w:lang w:val="uk-UA" w:eastAsia="en-US"/>
        </w:rPr>
        <w:t>ПАТ «ОТП Банк»</w:t>
      </w:r>
      <w:r w:rsidRPr="000F3034">
        <w:rPr>
          <w:rFonts w:ascii="Times New Roman" w:eastAsia="Times New Roman" w:hAnsi="Times New Roman" w:cs="Times New Roman"/>
          <w:color w:val="000000"/>
          <w:sz w:val="28"/>
          <w:szCs w:val="28"/>
          <w:lang w:eastAsia="en-US"/>
        </w:rPr>
        <w:t>, який показу</w:t>
      </w:r>
      <w:proofErr w:type="gramStart"/>
      <w:r w:rsidRPr="000F3034">
        <w:rPr>
          <w:rFonts w:ascii="Times New Roman" w:eastAsia="Times New Roman" w:hAnsi="Times New Roman" w:cs="Times New Roman"/>
          <w:color w:val="000000"/>
          <w:sz w:val="28"/>
          <w:szCs w:val="28"/>
          <w:lang w:eastAsia="en-US"/>
        </w:rPr>
        <w:t>є,</w:t>
      </w:r>
      <w:proofErr w:type="gramEnd"/>
      <w:r w:rsidRPr="000F3034">
        <w:rPr>
          <w:rFonts w:ascii="Times New Roman" w:eastAsia="Times New Roman" w:hAnsi="Times New Roman" w:cs="Times New Roman"/>
          <w:color w:val="000000"/>
          <w:sz w:val="28"/>
          <w:szCs w:val="28"/>
          <w:lang w:eastAsia="en-US"/>
        </w:rPr>
        <w:t xml:space="preserve"> наскільки показник (обсяг депозитів фізичних осіб) у звітному періоді збільшився/зменшився порівняно з базисним.</w:t>
      </w:r>
    </w:p>
    <w:p w:rsidR="00E133D9" w:rsidRPr="000F3034" w:rsidRDefault="00E133D9" w:rsidP="000F3034">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en-US"/>
        </w:rPr>
      </w:pPr>
      <w:proofErr w:type="gramStart"/>
      <w:r w:rsidRPr="000F3034">
        <w:rPr>
          <w:rFonts w:ascii="Times New Roman" w:eastAsia="Times New Roman" w:hAnsi="Times New Roman" w:cs="Times New Roman"/>
          <w:color w:val="000000"/>
          <w:sz w:val="28"/>
          <w:szCs w:val="28"/>
          <w:lang w:eastAsia="en-US"/>
        </w:rPr>
        <w:t>Виходячи з розрахунку темпу приросту обсягів депозитів фізичних осіб можна відмітити, що за період 20</w:t>
      </w:r>
      <w:r w:rsidRPr="000F3034">
        <w:rPr>
          <w:rFonts w:ascii="Times New Roman" w:eastAsia="Times New Roman" w:hAnsi="Times New Roman" w:cs="Times New Roman"/>
          <w:color w:val="000000"/>
          <w:sz w:val="28"/>
          <w:szCs w:val="28"/>
          <w:lang w:val="uk-UA" w:eastAsia="en-US"/>
        </w:rPr>
        <w:t>14</w:t>
      </w: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15</w:t>
      </w:r>
      <w:r w:rsidRPr="000F3034">
        <w:rPr>
          <w:rFonts w:ascii="Times New Roman" w:eastAsia="Times New Roman" w:hAnsi="Times New Roman" w:cs="Times New Roman"/>
          <w:color w:val="000000"/>
          <w:sz w:val="28"/>
          <w:szCs w:val="28"/>
          <w:lang w:eastAsia="en-US"/>
        </w:rPr>
        <w:t>рр. спостерігалося збільшення вкладів до запитання на 4,9%, а строкових вкладів на 21,5%. За період 20</w:t>
      </w:r>
      <w:r w:rsidRPr="000F3034">
        <w:rPr>
          <w:rFonts w:ascii="Times New Roman" w:eastAsia="Times New Roman" w:hAnsi="Times New Roman" w:cs="Times New Roman"/>
          <w:color w:val="000000"/>
          <w:sz w:val="28"/>
          <w:szCs w:val="28"/>
          <w:lang w:val="uk-UA" w:eastAsia="en-US"/>
        </w:rPr>
        <w:t>15</w:t>
      </w:r>
      <w:r w:rsidRPr="000F3034">
        <w:rPr>
          <w:rFonts w:ascii="Times New Roman" w:eastAsia="Times New Roman" w:hAnsi="Times New Roman" w:cs="Times New Roman"/>
          <w:color w:val="000000"/>
          <w:sz w:val="28"/>
          <w:szCs w:val="28"/>
          <w:lang w:eastAsia="en-US"/>
        </w:rPr>
        <w:t>-20</w:t>
      </w:r>
      <w:r w:rsidRPr="000F3034">
        <w:rPr>
          <w:rFonts w:ascii="Times New Roman" w:eastAsia="Times New Roman" w:hAnsi="Times New Roman" w:cs="Times New Roman"/>
          <w:color w:val="000000"/>
          <w:sz w:val="28"/>
          <w:szCs w:val="28"/>
          <w:lang w:val="uk-UA" w:eastAsia="en-US"/>
        </w:rPr>
        <w:t>16</w:t>
      </w:r>
      <w:r w:rsidRPr="000F3034">
        <w:rPr>
          <w:rFonts w:ascii="Times New Roman" w:eastAsia="Times New Roman" w:hAnsi="Times New Roman" w:cs="Times New Roman"/>
          <w:color w:val="000000"/>
          <w:sz w:val="28"/>
          <w:szCs w:val="28"/>
          <w:lang w:eastAsia="en-US"/>
        </w:rPr>
        <w:t>рр. спостерігалося збільшення вкладів до запитання на 118,3%, а строкових на 71,2%.</w:t>
      </w:r>
      <w:proofErr w:type="gramEnd"/>
    </w:p>
    <w:p w:rsidR="001910DD" w:rsidRDefault="001910DD" w:rsidP="000F3034">
      <w:pPr>
        <w:pStyle w:val="af0"/>
        <w:ind w:firstLine="709"/>
        <w:jc w:val="both"/>
        <w:rPr>
          <w:b/>
          <w:bCs/>
        </w:rPr>
      </w:pPr>
    </w:p>
    <w:p w:rsidR="001910DD" w:rsidRDefault="001910DD" w:rsidP="000F3034">
      <w:pPr>
        <w:pStyle w:val="af0"/>
        <w:ind w:firstLine="709"/>
        <w:jc w:val="both"/>
        <w:rPr>
          <w:b/>
          <w:bCs/>
        </w:rPr>
      </w:pPr>
    </w:p>
    <w:p w:rsidR="001910DD" w:rsidRDefault="001910DD" w:rsidP="000F3034">
      <w:pPr>
        <w:pStyle w:val="af0"/>
        <w:ind w:firstLine="709"/>
        <w:jc w:val="both"/>
        <w:rPr>
          <w:b/>
          <w:bCs/>
        </w:rPr>
      </w:pPr>
    </w:p>
    <w:p w:rsidR="001910DD" w:rsidRDefault="00E133D9" w:rsidP="000F3034">
      <w:pPr>
        <w:pStyle w:val="af0"/>
        <w:ind w:firstLine="709"/>
        <w:jc w:val="both"/>
      </w:pPr>
      <w:r>
        <w:rPr>
          <w:b/>
          <w:bCs/>
          <w:sz w:val="28"/>
          <w:szCs w:val="28"/>
        </w:rPr>
        <w:lastRenderedPageBreak/>
        <w:t>3.2.</w:t>
      </w:r>
      <w:r>
        <w:rPr>
          <w:b/>
          <w:bCs/>
          <w:sz w:val="28"/>
          <w:szCs w:val="28"/>
          <w:lang w:val="uk-UA"/>
        </w:rPr>
        <w:t xml:space="preserve">Механізм здійснення депозитних операцій з </w:t>
      </w:r>
      <w:proofErr w:type="gramStart"/>
      <w:r>
        <w:rPr>
          <w:b/>
          <w:bCs/>
          <w:sz w:val="28"/>
          <w:szCs w:val="28"/>
          <w:lang w:val="uk-UA"/>
        </w:rPr>
        <w:t>п</w:t>
      </w:r>
      <w:proofErr w:type="gramEnd"/>
      <w:r>
        <w:rPr>
          <w:b/>
          <w:bCs/>
          <w:sz w:val="28"/>
          <w:szCs w:val="28"/>
          <w:lang w:val="uk-UA"/>
        </w:rPr>
        <w:t xml:space="preserve">ідприємствами    </w:t>
      </w:r>
    </w:p>
    <w:p w:rsidR="001910DD" w:rsidRDefault="001910DD" w:rsidP="000F3034">
      <w:pPr>
        <w:pStyle w:val="af0"/>
        <w:ind w:firstLine="709"/>
        <w:jc w:val="both"/>
        <w:rPr>
          <w:b/>
          <w:bCs/>
          <w:sz w:val="28"/>
          <w:szCs w:val="28"/>
          <w:lang w:val="uk-UA"/>
        </w:rPr>
      </w:pPr>
    </w:p>
    <w:p w:rsidR="001910DD" w:rsidRDefault="00E133D9" w:rsidP="000F3034">
      <w:pPr>
        <w:pStyle w:val="af0"/>
        <w:ind w:firstLine="709"/>
        <w:jc w:val="both"/>
        <w:rPr>
          <w:sz w:val="28"/>
          <w:szCs w:val="28"/>
        </w:rPr>
      </w:pPr>
      <w:r>
        <w:rPr>
          <w:sz w:val="28"/>
          <w:szCs w:val="28"/>
          <w:lang w:val="uk-UA"/>
        </w:rPr>
        <w:t xml:space="preserve">Механізм залучення комерційними банками України коштів (як у національній, так і в іноземній валюті) юридичних і фізичних осіб на депозитні рахунки і випуску ощадних (депозитних) сертифікатів регулюється Правилами здійснення депозитних операцій для банківських депозитів.                  </w:t>
      </w:r>
      <w:r>
        <w:rPr>
          <w:sz w:val="28"/>
          <w:szCs w:val="28"/>
          <w:lang w:val="uk-UA"/>
        </w:rPr>
        <w:br/>
        <w:t>Депозитні операції — це операції із залучення або розміщення коштів на депозит.</w:t>
      </w:r>
      <w:r>
        <w:rPr>
          <w:sz w:val="28"/>
          <w:szCs w:val="28"/>
          <w:lang w:val="uk-UA"/>
        </w:rPr>
        <w:br/>
      </w:r>
      <w:r>
        <w:rPr>
          <w:sz w:val="28"/>
          <w:szCs w:val="28"/>
          <w:lang w:val="uk-UA"/>
        </w:rPr>
        <w:br/>
        <w:t>Залучення депозитів (вкладів) юридичних і фізичних осіб оформляється банком шляхом відкриття строкового депозитного рахунка з укладенням договору банківського вкладу (видачею ощадної книжки) або видачі ощадного (депозитного) сертифіката. За договором банківського депозиту (вкладу) комерційний банк, який прийняв кошти від вкладника, зобов'язується виплатити вкладникові суму депозиту (вкладу) та нараховані відсотки на умовах та у порядку, що передбачені договором. Договір банківського вкладу має бути укладений письмово.</w:t>
      </w:r>
      <w:r>
        <w:rPr>
          <w:sz w:val="28"/>
          <w:szCs w:val="28"/>
          <w:lang w:val="uk-UA"/>
        </w:rPr>
        <w:br/>
      </w:r>
      <w:r>
        <w:rPr>
          <w:sz w:val="28"/>
          <w:szCs w:val="28"/>
          <w:lang w:val="uk-UA"/>
        </w:rPr>
        <w:br/>
        <w:t>Правові відносини між банком і клієнтом виникають у момент укладення депозитного договору обома сторонами і діють до повного виконання взаємних зобов'язань. Банк гарантує клієнту збереження таємниці вкладу.</w:t>
      </w:r>
      <w:r>
        <w:rPr>
          <w:sz w:val="28"/>
          <w:szCs w:val="28"/>
          <w:lang w:val="uk-UA"/>
        </w:rPr>
        <w:br/>
      </w:r>
      <w:r>
        <w:rPr>
          <w:sz w:val="28"/>
          <w:szCs w:val="28"/>
          <w:lang w:val="uk-UA"/>
        </w:rPr>
        <w:br/>
        <w:t>Депозитний договір засвідчує право комерційного банку управляти залученими від юридичних і фізичних осіб коштами та право вкладників отримати в чітко визначений строк суму депозитного вкладу і відсотків за його користування. Сторонами депозитного договору є юридичні та фізичні особи, які набувають прав і беруть на себе зобов'язання за договором. Предмет депозитного договору — умови, які характеризують надання банком послуги клієнтам при проведенні депозитних операцій.</w:t>
      </w:r>
      <w:r>
        <w:rPr>
          <w:sz w:val="28"/>
          <w:szCs w:val="28"/>
          <w:lang w:val="uk-UA"/>
        </w:rPr>
        <w:br/>
        <w:t>Депозитний договір оформляється в двох примірниках. Співробітник банку реєструє договір у книзі реєстрації, фіксує дату, номер договору і номер депозитного рахунка. Договір укладається з обох сторін і скріплюється печатками. Після повного оформлення договору один примірник видається клієнту. Якщо із закінченням строку дії договору жодна із сторін не побажає його розірвати, договір, як правило, вважається продовженим на такий же строк і на тих же умовах.</w:t>
      </w:r>
      <w:r>
        <w:rPr>
          <w:sz w:val="28"/>
          <w:szCs w:val="28"/>
          <w:lang w:val="uk-UA"/>
        </w:rPr>
        <w:br/>
      </w:r>
      <w:r>
        <w:rPr>
          <w:sz w:val="28"/>
          <w:szCs w:val="28"/>
          <w:lang w:val="uk-UA"/>
        </w:rPr>
        <w:br/>
        <w:t>Основними реквізитами та умовами депозитного договору мають бути:</w:t>
      </w:r>
      <w:r>
        <w:rPr>
          <w:sz w:val="28"/>
          <w:szCs w:val="28"/>
          <w:lang w:val="uk-UA"/>
        </w:rPr>
        <w:br/>
      </w:r>
      <w:r>
        <w:rPr>
          <w:sz w:val="28"/>
          <w:szCs w:val="28"/>
          <w:lang w:val="uk-UA"/>
        </w:rPr>
        <w:br/>
        <w:t>• відсоткова ставка за користування депозитом (комерційний банк може залишити за собою право змінювати відсоткову ставку відповідно до зміни облікової ставки НБУ з відповідним повідомленням про це вкладника. У разі незгоди вкладника договір може бути змінений або розірваний відповідно до чинного законодавства України);</w:t>
      </w:r>
      <w:r>
        <w:rPr>
          <w:sz w:val="28"/>
          <w:szCs w:val="28"/>
          <w:lang w:val="uk-UA"/>
        </w:rPr>
        <w:br/>
      </w:r>
      <w:r>
        <w:rPr>
          <w:sz w:val="28"/>
          <w:szCs w:val="28"/>
          <w:lang w:val="uk-UA"/>
        </w:rPr>
        <w:br/>
        <w:t>• зобов'язання банку повернути суму, яка внесена на депозит;</w:t>
      </w:r>
      <w:r>
        <w:rPr>
          <w:sz w:val="28"/>
          <w:szCs w:val="28"/>
          <w:lang w:val="uk-UA"/>
        </w:rPr>
        <w:br/>
      </w:r>
      <w:r>
        <w:rPr>
          <w:sz w:val="28"/>
          <w:szCs w:val="28"/>
          <w:lang w:val="uk-UA"/>
        </w:rPr>
        <w:lastRenderedPageBreak/>
        <w:br/>
        <w:t>• підписи сторін: керівника виконавчого органу банку або уповноваженої на це особи та вкладників (для юридичної особи — керівника або уповноваженої на це особи; для фізичної особи — власника коштів або уповноваженої на це особи).</w:t>
      </w:r>
      <w:r>
        <w:rPr>
          <w:sz w:val="28"/>
          <w:szCs w:val="28"/>
          <w:lang w:val="uk-UA"/>
        </w:rPr>
        <w:br/>
      </w:r>
      <w:r>
        <w:rPr>
          <w:sz w:val="28"/>
          <w:szCs w:val="28"/>
          <w:lang w:val="uk-UA"/>
        </w:rPr>
        <w:br/>
        <w:t>Зобов'язання клієнта за депозитним договором полягають у своєчасному перерахуванні грошових коштів на депозитний рахунок банку; зобов'язання банку — прийняти грошові кошти на депозитний рахунок, нараховувати відсотки, забезпечити повне збереження суми внеску і повернути її після закінчення строку дії договору або достроково за заявою клієнта. Клієнт, як правило, має право довкладати (частково списувати) грошові кошти чи нараховані відсотки, якщо це передбачено умовами депозитного договору. Сторони зобов'язуються зберігати таємницю за усіма діями, пов'язаними з виконанням депозитного договору.</w:t>
      </w:r>
    </w:p>
    <w:p w:rsidR="001910DD" w:rsidRDefault="00E133D9" w:rsidP="000F3034">
      <w:pPr>
        <w:pStyle w:val="af0"/>
        <w:ind w:firstLine="709"/>
        <w:jc w:val="both"/>
        <w:rPr>
          <w:sz w:val="28"/>
          <w:szCs w:val="28"/>
        </w:rPr>
      </w:pPr>
      <w:r>
        <w:rPr>
          <w:sz w:val="28"/>
          <w:szCs w:val="28"/>
          <w:lang w:val="uk-UA"/>
        </w:rPr>
        <w:br/>
        <w:t>Стягнення на вклади юридичних і фізичних осіб у комерційних банках може бути звернено на підставі вироку чи рішення суду, яким задоволено цивільний позов. Конфіскація вкладів може бути проведена лише на підставі вироку, що набрав законної сили, або винесеної відповідно до закону постанови про конфіскацію майна.</w:t>
      </w:r>
      <w:r>
        <w:rPr>
          <w:sz w:val="28"/>
          <w:szCs w:val="28"/>
          <w:lang w:val="uk-UA"/>
        </w:rPr>
        <w:br/>
        <w:t xml:space="preserve">Кожний комерційний банк повинен приділяти першочергову увагу сучасним технологіям управління депозитами (вкладами) і заощадженнями юридичних і фізичних осіб.                                                   </w:t>
      </w:r>
      <w:r>
        <w:rPr>
          <w:sz w:val="28"/>
          <w:szCs w:val="28"/>
          <w:lang w:val="uk-UA"/>
        </w:rPr>
        <w:br/>
      </w:r>
      <w:r>
        <w:rPr>
          <w:sz w:val="28"/>
          <w:szCs w:val="28"/>
          <w:lang w:val="uk-UA"/>
        </w:rPr>
        <w:br/>
        <w:t>Бланки сертифікатів мають містити такі обов'язкові реквізити: назву "ощадний (депозитний) сертифікат"; порядковий номер сертифіката та його серію (якщо випуск є серійним); дату внесення депозиту; розмір депозиту, який оформлений сертифікатом (літерами та цифрами); зобов'язання банку повернути суму, внесену на депозит; дату вимоги вкладником суми за сертифікатом; відсоткову ставку за користування депозитом; умови сплати відсоткової ставки — у разі вимоги вкладника про повернення вкладу до обумовленого строку; назву та адресу банку-емітента, а для іменного сертифіката — назву (ім'я) вкладника; місце для підпису особи, яка уповноважена банком підписувати зобов'язання, та місце для печатки банку.</w:t>
      </w:r>
      <w:r>
        <w:rPr>
          <w:sz w:val="28"/>
          <w:szCs w:val="28"/>
          <w:lang w:val="uk-UA"/>
        </w:rPr>
        <w:br/>
      </w:r>
      <w:r>
        <w:rPr>
          <w:sz w:val="28"/>
          <w:szCs w:val="28"/>
          <w:lang w:val="uk-UA"/>
        </w:rPr>
        <w:br/>
        <w:t xml:space="preserve">Видача і погашення сертифікатів здійснюється лише емітентом. До погашення приймаються тільки оригінали сертифікатів. У разі настання строку вимоги депозиту банк здійснює платіж за пред'явленням сертифіката на підставі заяви власника або особи, уповноваженої на здійснення цієї операції, в якій зазначається рахунок, на який мають бути зараховані кошти.                                </w:t>
      </w:r>
      <w:r>
        <w:rPr>
          <w:sz w:val="28"/>
          <w:szCs w:val="28"/>
          <w:lang w:val="uk-UA"/>
        </w:rPr>
        <w:br/>
      </w:r>
      <w:r>
        <w:rPr>
          <w:sz w:val="28"/>
          <w:szCs w:val="28"/>
          <w:lang w:val="uk-UA"/>
        </w:rPr>
        <w:br/>
        <w:t xml:space="preserve">Банк має передбачити можливість дострокового подання строкового сертифіката до сплати. У такому разі банк сплачує власникові сертифіката його суму та відсотки за зниженою відсотковою ставкою, яка визначається при видачі сертифіката. Якщо </w:t>
      </w:r>
      <w:r>
        <w:rPr>
          <w:sz w:val="28"/>
          <w:szCs w:val="28"/>
          <w:lang w:val="uk-UA"/>
        </w:rPr>
        <w:lastRenderedPageBreak/>
        <w:t xml:space="preserve">термін отримання вкладу за строковим сертифікатом прострочено, то такий сертифікат вважається документом до запитання, за яким на банк покладається зобов'язання сплатити зазначену в ньому суму вкладу та відсотків на дату вимоги. </w:t>
      </w:r>
    </w:p>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b/>
          <w:bCs/>
          <w:sz w:val="28"/>
          <w:szCs w:val="28"/>
          <w:lang w:val="uk-UA"/>
        </w:rPr>
        <w:t>4.</w:t>
      </w:r>
      <w:r w:rsidR="00332436">
        <w:rPr>
          <w:b/>
          <w:bCs/>
          <w:sz w:val="28"/>
          <w:szCs w:val="28"/>
          <w:lang w:val="uk-UA"/>
        </w:rPr>
        <w:t>Кредитні операції</w:t>
      </w:r>
    </w:p>
    <w:p w:rsidR="0058616D" w:rsidRPr="0058616D" w:rsidRDefault="0058616D" w:rsidP="00C276B8">
      <w:pPr>
        <w:spacing w:after="0" w:line="240" w:lineRule="auto"/>
        <w:ind w:firstLine="709"/>
        <w:jc w:val="both"/>
        <w:rPr>
          <w:rFonts w:ascii="Times New Roman" w:eastAsia="Times New Roman" w:hAnsi="Times New Roman" w:cs="Times New Roman"/>
          <w:color w:val="000000"/>
          <w:sz w:val="29"/>
          <w:szCs w:val="29"/>
          <w:lang w:eastAsia="en-US"/>
        </w:rPr>
      </w:pPr>
      <w:proofErr w:type="gramStart"/>
      <w:r w:rsidRPr="0058616D">
        <w:rPr>
          <w:rFonts w:ascii="Times New Roman" w:eastAsia="Times New Roman" w:hAnsi="Times New Roman" w:cs="Times New Roman"/>
          <w:color w:val="000000"/>
          <w:sz w:val="27"/>
          <w:szCs w:val="27"/>
          <w:lang w:eastAsia="en-US"/>
        </w:rPr>
        <w:t>Кредитні операції. Згідно Закону України «Про ба</w:t>
      </w:r>
      <w:r w:rsidR="00AC0BD3">
        <w:rPr>
          <w:rFonts w:ascii="Times New Roman" w:eastAsia="Times New Roman" w:hAnsi="Times New Roman" w:cs="Times New Roman"/>
          <w:color w:val="000000"/>
          <w:sz w:val="27"/>
          <w:szCs w:val="27"/>
          <w:lang w:eastAsia="en-US"/>
        </w:rPr>
        <w:t>нки і банківську діяльність»</w:t>
      </w:r>
      <w:r w:rsidRPr="0058616D">
        <w:rPr>
          <w:rFonts w:ascii="Times New Roman" w:eastAsia="Times New Roman" w:hAnsi="Times New Roman" w:cs="Times New Roman"/>
          <w:color w:val="000000"/>
          <w:sz w:val="27"/>
          <w:szCs w:val="27"/>
          <w:lang w:eastAsia="en-US"/>
        </w:rPr>
        <w:t>, банківський кредит – це будь-яке зобов'язання банку надати певну суму грошей, будь-яка гарантія, будь-яке зобов'язання придбати право вимоги боргу, будь-яке продовження строку погашення боргу, яке надано в обмін на зобов'язання боржника щодо повернення заборгованої суми, а також на зобов'язання на</w:t>
      </w:r>
      <w:proofErr w:type="gramEnd"/>
      <w:r w:rsidRPr="0058616D">
        <w:rPr>
          <w:rFonts w:ascii="Times New Roman" w:eastAsia="Times New Roman" w:hAnsi="Times New Roman" w:cs="Times New Roman"/>
          <w:color w:val="000000"/>
          <w:sz w:val="27"/>
          <w:szCs w:val="27"/>
          <w:lang w:eastAsia="en-US"/>
        </w:rPr>
        <w:t xml:space="preserve"> сплату проценті</w:t>
      </w:r>
      <w:proofErr w:type="gramStart"/>
      <w:r w:rsidRPr="0058616D">
        <w:rPr>
          <w:rFonts w:ascii="Times New Roman" w:eastAsia="Times New Roman" w:hAnsi="Times New Roman" w:cs="Times New Roman"/>
          <w:color w:val="000000"/>
          <w:sz w:val="27"/>
          <w:szCs w:val="27"/>
          <w:lang w:eastAsia="en-US"/>
        </w:rPr>
        <w:t>в</w:t>
      </w:r>
      <w:proofErr w:type="gramEnd"/>
      <w:r w:rsidRPr="0058616D">
        <w:rPr>
          <w:rFonts w:ascii="Times New Roman" w:eastAsia="Times New Roman" w:hAnsi="Times New Roman" w:cs="Times New Roman"/>
          <w:color w:val="000000"/>
          <w:sz w:val="27"/>
          <w:szCs w:val="27"/>
          <w:lang w:eastAsia="en-US"/>
        </w:rPr>
        <w:t xml:space="preserve"> та інших зборів з такої суми.</w:t>
      </w:r>
    </w:p>
    <w:p w:rsidR="0058616D" w:rsidRPr="0058616D" w:rsidRDefault="0058616D" w:rsidP="00C276B8">
      <w:pPr>
        <w:spacing w:after="0" w:line="240" w:lineRule="auto"/>
        <w:ind w:firstLine="709"/>
        <w:jc w:val="both"/>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Розрізняють три основні форми кредиту:</w:t>
      </w:r>
    </w:p>
    <w:p w:rsidR="0058616D" w:rsidRPr="0058616D" w:rsidRDefault="0058616D" w:rsidP="00C276B8">
      <w:pPr>
        <w:numPr>
          <w:ilvl w:val="0"/>
          <w:numId w:val="4"/>
        </w:numPr>
        <w:spacing w:after="0" w:line="240" w:lineRule="auto"/>
        <w:ind w:left="0" w:firstLine="709"/>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 xml:space="preserve">-товарний, що виникає </w:t>
      </w:r>
      <w:proofErr w:type="gramStart"/>
      <w:r w:rsidRPr="0058616D">
        <w:rPr>
          <w:rFonts w:ascii="Times New Roman" w:eastAsia="Times New Roman" w:hAnsi="Times New Roman" w:cs="Times New Roman"/>
          <w:color w:val="000000"/>
          <w:sz w:val="27"/>
          <w:szCs w:val="27"/>
          <w:lang w:eastAsia="en-US"/>
        </w:rPr>
        <w:t>між</w:t>
      </w:r>
      <w:proofErr w:type="gramEnd"/>
      <w:r w:rsidRPr="0058616D">
        <w:rPr>
          <w:rFonts w:ascii="Times New Roman" w:eastAsia="Times New Roman" w:hAnsi="Times New Roman" w:cs="Times New Roman"/>
          <w:color w:val="000000"/>
          <w:sz w:val="27"/>
          <w:szCs w:val="27"/>
          <w:lang w:eastAsia="en-US"/>
        </w:rPr>
        <w:t xml:space="preserve"> продавцями і покупцями, коли покупці одержують товари чи послуги з відтермінуванням платежу;</w:t>
      </w:r>
    </w:p>
    <w:p w:rsidR="0058616D" w:rsidRPr="0058616D" w:rsidRDefault="0058616D" w:rsidP="00C276B8">
      <w:pPr>
        <w:numPr>
          <w:ilvl w:val="0"/>
          <w:numId w:val="4"/>
        </w:numPr>
        <w:spacing w:after="0" w:line="240" w:lineRule="auto"/>
        <w:ind w:left="0" w:firstLine="709"/>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 xml:space="preserve">-грошовий, що найбільш характерний </w:t>
      </w:r>
      <w:proofErr w:type="gramStart"/>
      <w:r w:rsidRPr="0058616D">
        <w:rPr>
          <w:rFonts w:ascii="Times New Roman" w:eastAsia="Times New Roman" w:hAnsi="Times New Roman" w:cs="Times New Roman"/>
          <w:color w:val="000000"/>
          <w:sz w:val="27"/>
          <w:szCs w:val="27"/>
          <w:lang w:eastAsia="en-US"/>
        </w:rPr>
        <w:t>у</w:t>
      </w:r>
      <w:proofErr w:type="gramEnd"/>
      <w:r w:rsidRPr="0058616D">
        <w:rPr>
          <w:rFonts w:ascii="Times New Roman" w:eastAsia="Times New Roman" w:hAnsi="Times New Roman" w:cs="Times New Roman"/>
          <w:color w:val="000000"/>
          <w:sz w:val="27"/>
          <w:szCs w:val="27"/>
          <w:lang w:eastAsia="en-US"/>
        </w:rPr>
        <w:t xml:space="preserve"> банківській практиці;</w:t>
      </w:r>
    </w:p>
    <w:p w:rsidR="0058616D" w:rsidRPr="0058616D" w:rsidRDefault="0058616D" w:rsidP="00C276B8">
      <w:pPr>
        <w:numPr>
          <w:ilvl w:val="0"/>
          <w:numId w:val="4"/>
        </w:numPr>
        <w:spacing w:after="0" w:line="240" w:lineRule="auto"/>
        <w:ind w:left="0" w:firstLine="709"/>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 xml:space="preserve">-зобов'язання банку гарантувати </w:t>
      </w:r>
      <w:proofErr w:type="gramStart"/>
      <w:r w:rsidRPr="0058616D">
        <w:rPr>
          <w:rFonts w:ascii="Times New Roman" w:eastAsia="Times New Roman" w:hAnsi="Times New Roman" w:cs="Times New Roman"/>
          <w:color w:val="000000"/>
          <w:sz w:val="27"/>
          <w:szCs w:val="27"/>
          <w:lang w:eastAsia="en-US"/>
        </w:rPr>
        <w:t>платіж</w:t>
      </w:r>
      <w:proofErr w:type="gramEnd"/>
      <w:r w:rsidRPr="0058616D">
        <w:rPr>
          <w:rFonts w:ascii="Times New Roman" w:eastAsia="Times New Roman" w:hAnsi="Times New Roman" w:cs="Times New Roman"/>
          <w:color w:val="000000"/>
          <w:sz w:val="27"/>
          <w:szCs w:val="27"/>
          <w:lang w:eastAsia="en-US"/>
        </w:rPr>
        <w:t xml:space="preserve"> клієнтові у випадку, коли той не зможе оплатити свої рахунки.</w:t>
      </w:r>
    </w:p>
    <w:p w:rsidR="0058616D" w:rsidRPr="0058616D" w:rsidRDefault="0058616D" w:rsidP="00C276B8">
      <w:pPr>
        <w:spacing w:after="0" w:line="240" w:lineRule="auto"/>
        <w:ind w:firstLine="709"/>
        <w:jc w:val="both"/>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Банки надають кредити на основі принципі</w:t>
      </w:r>
      <w:proofErr w:type="gramStart"/>
      <w:r w:rsidRPr="0058616D">
        <w:rPr>
          <w:rFonts w:ascii="Times New Roman" w:eastAsia="Times New Roman" w:hAnsi="Times New Roman" w:cs="Times New Roman"/>
          <w:color w:val="000000"/>
          <w:sz w:val="27"/>
          <w:szCs w:val="27"/>
          <w:lang w:eastAsia="en-US"/>
        </w:rPr>
        <w:t>в</w:t>
      </w:r>
      <w:proofErr w:type="gramEnd"/>
      <w:r w:rsidRPr="0058616D">
        <w:rPr>
          <w:rFonts w:ascii="Times New Roman" w:eastAsia="Times New Roman" w:hAnsi="Times New Roman" w:cs="Times New Roman"/>
          <w:color w:val="000000"/>
          <w:sz w:val="27"/>
          <w:szCs w:val="27"/>
          <w:lang w:eastAsia="en-US"/>
        </w:rPr>
        <w:t>:</w:t>
      </w:r>
    </w:p>
    <w:p w:rsidR="0058616D" w:rsidRPr="0058616D" w:rsidRDefault="0058616D" w:rsidP="00C276B8">
      <w:pPr>
        <w:numPr>
          <w:ilvl w:val="0"/>
          <w:numId w:val="5"/>
        </w:numPr>
        <w:spacing w:after="0" w:line="240" w:lineRule="auto"/>
        <w:ind w:left="0" w:firstLine="709"/>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-терміновості (заздалегідь обумовлені терміни повернення кредитору позикових коштів);</w:t>
      </w:r>
    </w:p>
    <w:p w:rsidR="0058616D" w:rsidRPr="0058616D" w:rsidRDefault="0058616D" w:rsidP="00C276B8">
      <w:pPr>
        <w:numPr>
          <w:ilvl w:val="0"/>
          <w:numId w:val="5"/>
        </w:numPr>
        <w:spacing w:after="0" w:line="240" w:lineRule="auto"/>
        <w:ind w:left="0" w:firstLine="709"/>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-зворотності (обов'язкова виплата кредитору суми основного боргу на погоджених умовах);</w:t>
      </w:r>
    </w:p>
    <w:p w:rsidR="0058616D" w:rsidRPr="0058616D" w:rsidRDefault="0058616D" w:rsidP="00C276B8">
      <w:pPr>
        <w:numPr>
          <w:ilvl w:val="0"/>
          <w:numId w:val="5"/>
        </w:numPr>
        <w:spacing w:after="0" w:line="240" w:lineRule="auto"/>
        <w:ind w:left="0" w:firstLine="709"/>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 xml:space="preserve">-платності(в даній економічній операції грошові кошти являють собою специфічний товар і, </w:t>
      </w:r>
      <w:proofErr w:type="gramStart"/>
      <w:r w:rsidRPr="0058616D">
        <w:rPr>
          <w:rFonts w:ascii="Times New Roman" w:eastAsia="Times New Roman" w:hAnsi="Times New Roman" w:cs="Times New Roman"/>
          <w:color w:val="000000"/>
          <w:sz w:val="27"/>
          <w:szCs w:val="27"/>
          <w:lang w:eastAsia="en-US"/>
        </w:rPr>
        <w:t>на</w:t>
      </w:r>
      <w:proofErr w:type="gramEnd"/>
      <w:r w:rsidRPr="0058616D">
        <w:rPr>
          <w:rFonts w:ascii="Times New Roman" w:eastAsia="Times New Roman" w:hAnsi="Times New Roman" w:cs="Times New Roman"/>
          <w:color w:val="000000"/>
          <w:sz w:val="27"/>
          <w:szCs w:val="27"/>
          <w:lang w:eastAsia="en-US"/>
        </w:rPr>
        <w:t xml:space="preserve"> основі закону вартості, його ціна виражається у відсотках);</w:t>
      </w:r>
    </w:p>
    <w:p w:rsidR="0058616D" w:rsidRPr="0058616D" w:rsidRDefault="0058616D" w:rsidP="00C276B8">
      <w:pPr>
        <w:numPr>
          <w:ilvl w:val="0"/>
          <w:numId w:val="5"/>
        </w:numPr>
        <w:spacing w:after="0" w:line="240" w:lineRule="auto"/>
        <w:ind w:left="0" w:firstLine="709"/>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 xml:space="preserve">-матеріальної забезпеченості(видача кредиту має відбуватися </w:t>
      </w:r>
      <w:proofErr w:type="gramStart"/>
      <w:r w:rsidRPr="0058616D">
        <w:rPr>
          <w:rFonts w:ascii="Times New Roman" w:eastAsia="Times New Roman" w:hAnsi="Times New Roman" w:cs="Times New Roman"/>
          <w:color w:val="000000"/>
          <w:sz w:val="27"/>
          <w:szCs w:val="27"/>
          <w:lang w:eastAsia="en-US"/>
        </w:rPr>
        <w:t>п</w:t>
      </w:r>
      <w:proofErr w:type="gramEnd"/>
      <w:r w:rsidRPr="0058616D">
        <w:rPr>
          <w:rFonts w:ascii="Times New Roman" w:eastAsia="Times New Roman" w:hAnsi="Times New Roman" w:cs="Times New Roman"/>
          <w:color w:val="000000"/>
          <w:sz w:val="27"/>
          <w:szCs w:val="27"/>
          <w:lang w:eastAsia="en-US"/>
        </w:rPr>
        <w:t>ід різні форми забезпечення);</w:t>
      </w:r>
    </w:p>
    <w:p w:rsidR="0058616D" w:rsidRPr="0058616D" w:rsidRDefault="0058616D" w:rsidP="00C276B8">
      <w:pPr>
        <w:numPr>
          <w:ilvl w:val="0"/>
          <w:numId w:val="5"/>
        </w:numPr>
        <w:spacing w:after="0" w:line="240" w:lineRule="auto"/>
        <w:ind w:left="0" w:firstLine="709"/>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-цільової спрямованості(передбачає надання кредиті</w:t>
      </w:r>
      <w:proofErr w:type="gramStart"/>
      <w:r w:rsidRPr="0058616D">
        <w:rPr>
          <w:rFonts w:ascii="Times New Roman" w:eastAsia="Times New Roman" w:hAnsi="Times New Roman" w:cs="Times New Roman"/>
          <w:color w:val="000000"/>
          <w:sz w:val="27"/>
          <w:szCs w:val="27"/>
          <w:lang w:eastAsia="en-US"/>
        </w:rPr>
        <w:t>в</w:t>
      </w:r>
      <w:proofErr w:type="gramEnd"/>
      <w:r w:rsidRPr="0058616D">
        <w:rPr>
          <w:rFonts w:ascii="Times New Roman" w:eastAsia="Times New Roman" w:hAnsi="Times New Roman" w:cs="Times New Roman"/>
          <w:color w:val="000000"/>
          <w:sz w:val="27"/>
          <w:szCs w:val="27"/>
          <w:lang w:eastAsia="en-US"/>
        </w:rPr>
        <w:t xml:space="preserve"> на конкретні цілі).</w:t>
      </w:r>
    </w:p>
    <w:p w:rsidR="0058616D" w:rsidRPr="0058616D" w:rsidRDefault="0058616D" w:rsidP="00C276B8">
      <w:pPr>
        <w:spacing w:after="0" w:line="240" w:lineRule="auto"/>
        <w:ind w:firstLine="709"/>
        <w:jc w:val="both"/>
        <w:rPr>
          <w:rFonts w:ascii="Times New Roman" w:eastAsia="Times New Roman" w:hAnsi="Times New Roman" w:cs="Times New Roman"/>
          <w:color w:val="000000"/>
          <w:sz w:val="29"/>
          <w:szCs w:val="29"/>
          <w:lang w:eastAsia="en-US"/>
        </w:rPr>
      </w:pPr>
      <w:r w:rsidRPr="0058616D">
        <w:rPr>
          <w:rFonts w:ascii="Times New Roman" w:eastAsia="Times New Roman" w:hAnsi="Times New Roman" w:cs="Times New Roman"/>
          <w:color w:val="000000"/>
          <w:sz w:val="27"/>
          <w:szCs w:val="27"/>
          <w:lang w:eastAsia="en-US"/>
        </w:rPr>
        <w:t xml:space="preserve">Кредити надаються на цілі, пов'язані зі створенням і збільшенням оборотних і необоротних засобів, реалізацією </w:t>
      </w:r>
      <w:proofErr w:type="gramStart"/>
      <w:r w:rsidRPr="0058616D">
        <w:rPr>
          <w:rFonts w:ascii="Times New Roman" w:eastAsia="Times New Roman" w:hAnsi="Times New Roman" w:cs="Times New Roman"/>
          <w:color w:val="000000"/>
          <w:sz w:val="27"/>
          <w:szCs w:val="27"/>
          <w:lang w:eastAsia="en-US"/>
        </w:rPr>
        <w:t>пр</w:t>
      </w:r>
      <w:proofErr w:type="gramEnd"/>
      <w:r w:rsidRPr="0058616D">
        <w:rPr>
          <w:rFonts w:ascii="Times New Roman" w:eastAsia="Times New Roman" w:hAnsi="Times New Roman" w:cs="Times New Roman"/>
          <w:color w:val="000000"/>
          <w:sz w:val="27"/>
          <w:szCs w:val="27"/>
          <w:lang w:eastAsia="en-US"/>
        </w:rPr>
        <w:t>іоритетних державних програм, на споживчі та інші потреби населення. Банки-кредитори для зменшення ступеня ризику та з метою захисту інтересів кредиторів і вкладників зобов'язані дотримуватися економічні нормативи, встановлені Національним Банком (коефіцієнт ліквідності, достатності капіталу, максимальний розмі</w:t>
      </w:r>
      <w:proofErr w:type="gramStart"/>
      <w:r w:rsidRPr="0058616D">
        <w:rPr>
          <w:rFonts w:ascii="Times New Roman" w:eastAsia="Times New Roman" w:hAnsi="Times New Roman" w:cs="Times New Roman"/>
          <w:color w:val="000000"/>
          <w:sz w:val="27"/>
          <w:szCs w:val="27"/>
          <w:lang w:eastAsia="en-US"/>
        </w:rPr>
        <w:t>р</w:t>
      </w:r>
      <w:proofErr w:type="gramEnd"/>
      <w:r w:rsidRPr="0058616D">
        <w:rPr>
          <w:rFonts w:ascii="Times New Roman" w:eastAsia="Times New Roman" w:hAnsi="Times New Roman" w:cs="Times New Roman"/>
          <w:color w:val="000000"/>
          <w:sz w:val="27"/>
          <w:szCs w:val="27"/>
          <w:lang w:eastAsia="en-US"/>
        </w:rPr>
        <w:t xml:space="preserve"> ризику) і створювати резерви як компенсаційних заходів на випадок майбутніх втрат від неповернення боргів. Кредити надаються за рахунок власних, позикових коштів банку, а також залучених від фізичних та юридичних осіб коштів. При кредитуванні великомасштабних проектів і неможливості через ризиків надати такий кредит одним банком кредитування здійснюється на консорціумній основі, коли кілька банків об'єднують </w:t>
      </w:r>
      <w:proofErr w:type="gramStart"/>
      <w:r w:rsidRPr="0058616D">
        <w:rPr>
          <w:rFonts w:ascii="Times New Roman" w:eastAsia="Times New Roman" w:hAnsi="Times New Roman" w:cs="Times New Roman"/>
          <w:color w:val="000000"/>
          <w:sz w:val="27"/>
          <w:szCs w:val="27"/>
          <w:lang w:eastAsia="en-US"/>
        </w:rPr>
        <w:t>св</w:t>
      </w:r>
      <w:proofErr w:type="gramEnd"/>
      <w:r w:rsidRPr="0058616D">
        <w:rPr>
          <w:rFonts w:ascii="Times New Roman" w:eastAsia="Times New Roman" w:hAnsi="Times New Roman" w:cs="Times New Roman"/>
          <w:color w:val="000000"/>
          <w:sz w:val="27"/>
          <w:szCs w:val="27"/>
          <w:lang w:eastAsia="en-US"/>
        </w:rPr>
        <w:t>ій ресурси для кредитування одного проекту.</w:t>
      </w:r>
    </w:p>
    <w:p w:rsidR="0058616D" w:rsidRPr="0058616D" w:rsidRDefault="0058616D" w:rsidP="00C276B8">
      <w:pPr>
        <w:spacing w:after="0" w:line="240" w:lineRule="auto"/>
        <w:ind w:firstLine="709"/>
        <w:jc w:val="both"/>
        <w:rPr>
          <w:rFonts w:ascii="Times New Roman" w:eastAsia="Times New Roman" w:hAnsi="Times New Roman" w:cs="Times New Roman"/>
          <w:color w:val="000000"/>
          <w:sz w:val="29"/>
          <w:szCs w:val="29"/>
          <w:lang w:val="en-US" w:eastAsia="en-US"/>
        </w:rPr>
      </w:pPr>
      <w:proofErr w:type="gramStart"/>
      <w:r w:rsidRPr="0058616D">
        <w:rPr>
          <w:rFonts w:ascii="Times New Roman" w:eastAsia="Times New Roman" w:hAnsi="Times New Roman" w:cs="Times New Roman"/>
          <w:color w:val="000000"/>
          <w:sz w:val="27"/>
          <w:szCs w:val="27"/>
          <w:lang w:eastAsia="en-US"/>
        </w:rPr>
        <w:t>Кредити не надаються на такі цілі: покриття збитків; сплати внесків до Статутного фонду юридичних осіб; погашення раніше отриманих кредитів або погашення кредиту за іншого кредитоодержувача; сплати податків та інших платежів до бюджету та державних позабюджетних фондів, страхових платежів, оплати поштових витрат;</w:t>
      </w:r>
      <w:proofErr w:type="gramEnd"/>
      <w:r w:rsidRPr="0058616D">
        <w:rPr>
          <w:rFonts w:ascii="Times New Roman" w:eastAsia="Times New Roman" w:hAnsi="Times New Roman" w:cs="Times New Roman"/>
          <w:color w:val="000000"/>
          <w:sz w:val="27"/>
          <w:szCs w:val="27"/>
          <w:lang w:eastAsia="en-US"/>
        </w:rPr>
        <w:t xml:space="preserve"> інших цілей, визначених Національним Банком. Кредитні операції </w:t>
      </w:r>
      <w:r w:rsidRPr="0058616D">
        <w:rPr>
          <w:rFonts w:ascii="Times New Roman" w:eastAsia="Times New Roman" w:hAnsi="Times New Roman" w:cs="Times New Roman"/>
          <w:color w:val="000000"/>
          <w:sz w:val="27"/>
          <w:szCs w:val="27"/>
          <w:lang w:eastAsia="en-US"/>
        </w:rPr>
        <w:lastRenderedPageBreak/>
        <w:t xml:space="preserve">займають найбільшу частку </w:t>
      </w:r>
      <w:proofErr w:type="gramStart"/>
      <w:r w:rsidRPr="0058616D">
        <w:rPr>
          <w:rFonts w:ascii="Times New Roman" w:eastAsia="Times New Roman" w:hAnsi="Times New Roman" w:cs="Times New Roman"/>
          <w:color w:val="000000"/>
          <w:sz w:val="27"/>
          <w:szCs w:val="27"/>
          <w:lang w:eastAsia="en-US"/>
        </w:rPr>
        <w:t>в</w:t>
      </w:r>
      <w:proofErr w:type="gramEnd"/>
      <w:r w:rsidRPr="0058616D">
        <w:rPr>
          <w:rFonts w:ascii="Times New Roman" w:eastAsia="Times New Roman" w:hAnsi="Times New Roman" w:cs="Times New Roman"/>
          <w:color w:val="000000"/>
          <w:sz w:val="27"/>
          <w:szCs w:val="27"/>
          <w:lang w:eastAsia="en-US"/>
        </w:rPr>
        <w:t xml:space="preserve"> </w:t>
      </w:r>
      <w:proofErr w:type="gramStart"/>
      <w:r w:rsidRPr="0058616D">
        <w:rPr>
          <w:rFonts w:ascii="Times New Roman" w:eastAsia="Times New Roman" w:hAnsi="Times New Roman" w:cs="Times New Roman"/>
          <w:color w:val="000000"/>
          <w:sz w:val="27"/>
          <w:szCs w:val="27"/>
          <w:lang w:eastAsia="en-US"/>
        </w:rPr>
        <w:t>структур</w:t>
      </w:r>
      <w:proofErr w:type="gramEnd"/>
      <w:r w:rsidRPr="0058616D">
        <w:rPr>
          <w:rFonts w:ascii="Times New Roman" w:eastAsia="Times New Roman" w:hAnsi="Times New Roman" w:cs="Times New Roman"/>
          <w:color w:val="000000"/>
          <w:sz w:val="27"/>
          <w:szCs w:val="27"/>
          <w:lang w:eastAsia="en-US"/>
        </w:rPr>
        <w:t xml:space="preserve">і статей банківських активів. </w:t>
      </w:r>
      <w:r w:rsidRPr="0058616D">
        <w:rPr>
          <w:rFonts w:ascii="Times New Roman" w:eastAsia="Times New Roman" w:hAnsi="Times New Roman" w:cs="Times New Roman"/>
          <w:color w:val="000000"/>
          <w:sz w:val="27"/>
          <w:szCs w:val="27"/>
          <w:lang w:val="en-US" w:eastAsia="en-US"/>
        </w:rPr>
        <w:t>Види кредитів представленні на рис.</w:t>
      </w:r>
      <w:r w:rsidRPr="0058616D">
        <w:rPr>
          <w:rFonts w:ascii="Times New Roman" w:eastAsia="Times New Roman" w:hAnsi="Times New Roman" w:cs="Times New Roman"/>
          <w:color w:val="000000"/>
          <w:sz w:val="27"/>
          <w:szCs w:val="27"/>
          <w:lang w:val="uk-UA" w:eastAsia="en-US"/>
        </w:rPr>
        <w:t>1</w:t>
      </w:r>
      <w:r w:rsidRPr="0058616D">
        <w:rPr>
          <w:rFonts w:ascii="Times New Roman" w:eastAsia="Times New Roman" w:hAnsi="Times New Roman" w:cs="Times New Roman"/>
          <w:color w:val="000000"/>
          <w:sz w:val="27"/>
          <w:szCs w:val="27"/>
          <w:lang w:val="en-US" w:eastAsia="en-US"/>
        </w:rPr>
        <w:t>.</w:t>
      </w:r>
    </w:p>
    <w:p w:rsidR="0058616D" w:rsidRDefault="0058616D" w:rsidP="0058616D">
      <w:pPr>
        <w:spacing w:after="300" w:line="240" w:lineRule="auto"/>
        <w:jc w:val="both"/>
        <w:rPr>
          <w:rFonts w:ascii="Times New Roman" w:eastAsia="Times New Roman" w:hAnsi="Times New Roman" w:cs="Times New Roman"/>
          <w:color w:val="000000"/>
          <w:sz w:val="29"/>
          <w:szCs w:val="29"/>
          <w:lang w:val="uk-UA" w:eastAsia="en-US"/>
        </w:rPr>
      </w:pPr>
      <w:r>
        <w:rPr>
          <w:noProof/>
          <w:lang w:val="en-US" w:eastAsia="en-US"/>
        </w:rPr>
        <w:drawing>
          <wp:inline distT="0" distB="0" distL="0" distR="0">
            <wp:extent cx="6448425" cy="7080325"/>
            <wp:effectExtent l="19050" t="0" r="9525" b="0"/>
            <wp:docPr id="2" name="Рисунок 2" descr="http://allreferat.com.ua/content/mal4/%D0%9A%D1%80%D0%B8%D1%82%D0%B5%D1%80%D1%96%D1%97%20%D0%BA%D0%BB%D0%B0%D1%81%D0%B8%D1%84%D1%96%D0%BA%D0%B0%D1%86%D1%96%D1%97%20%D1%96%20%D0%B2%D0%B8%D0%B4%D0%B8%20%D0%BA%D1%80%D0%B5%D0%B4%D0%B8%D1%82%D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referat.com.ua/content/mal4/%D0%9A%D1%80%D0%B8%D1%82%D0%B5%D1%80%D1%96%D1%97%20%D0%BA%D0%BB%D0%B0%D1%81%D0%B8%D1%84%D1%96%D0%BA%D0%B0%D1%86%D1%96%D1%97%20%D1%96%20%D0%B2%D0%B8%D0%B4%D0%B8%20%D0%BA%D1%80%D0%B5%D0%B4%D0%B8%D1%82%D1%83.jpg"/>
                    <pic:cNvPicPr>
                      <a:picLocks noChangeAspect="1" noChangeArrowheads="1"/>
                    </pic:cNvPicPr>
                  </pic:nvPicPr>
                  <pic:blipFill>
                    <a:blip r:embed="rId10" cstate="print"/>
                    <a:srcRect/>
                    <a:stretch>
                      <a:fillRect/>
                    </a:stretch>
                  </pic:blipFill>
                  <pic:spPr bwMode="auto">
                    <a:xfrm>
                      <a:off x="0" y="0"/>
                      <a:ext cx="6448425" cy="7080325"/>
                    </a:xfrm>
                    <a:prstGeom prst="rect">
                      <a:avLst/>
                    </a:prstGeom>
                    <a:noFill/>
                    <a:ln w="9525">
                      <a:noFill/>
                      <a:miter lim="800000"/>
                      <a:headEnd/>
                      <a:tailEnd/>
                    </a:ln>
                  </pic:spPr>
                </pic:pic>
              </a:graphicData>
            </a:graphic>
          </wp:inline>
        </w:drawing>
      </w:r>
    </w:p>
    <w:p w:rsidR="0058616D" w:rsidRPr="0058616D" w:rsidRDefault="0058616D" w:rsidP="0058616D">
      <w:pPr>
        <w:spacing w:after="300" w:line="240" w:lineRule="auto"/>
        <w:jc w:val="both"/>
        <w:rPr>
          <w:rFonts w:ascii="Times New Roman" w:eastAsia="Times New Roman" w:hAnsi="Times New Roman" w:cs="Times New Roman"/>
          <w:color w:val="000000"/>
          <w:sz w:val="29"/>
          <w:szCs w:val="29"/>
          <w:lang w:val="uk-UA" w:eastAsia="en-US"/>
        </w:rPr>
      </w:pPr>
      <w:r>
        <w:rPr>
          <w:color w:val="000000"/>
          <w:sz w:val="27"/>
          <w:szCs w:val="27"/>
        </w:rPr>
        <w:t xml:space="preserve">Рис. </w:t>
      </w:r>
      <w:r>
        <w:rPr>
          <w:color w:val="000000"/>
          <w:sz w:val="27"/>
          <w:szCs w:val="27"/>
          <w:lang w:val="uk-UA"/>
        </w:rPr>
        <w:t>1</w:t>
      </w:r>
      <w:r>
        <w:rPr>
          <w:color w:val="000000"/>
          <w:sz w:val="27"/>
          <w:szCs w:val="27"/>
        </w:rPr>
        <w:t xml:space="preserve"> Критерії класифікації і види кредиту</w:t>
      </w:r>
    </w:p>
    <w:p w:rsidR="008E3FD5" w:rsidRDefault="008E3FD5" w:rsidP="008E3FD5">
      <w:pPr>
        <w:pStyle w:val="af0"/>
        <w:ind w:firstLine="709"/>
        <w:jc w:val="left"/>
        <w:rPr>
          <w:color w:val="000000"/>
          <w:sz w:val="27"/>
          <w:szCs w:val="27"/>
          <w:lang w:val="uk-UA"/>
        </w:rPr>
      </w:pPr>
      <w:r w:rsidRPr="008E3FD5">
        <w:rPr>
          <w:color w:val="000000"/>
          <w:sz w:val="27"/>
          <w:szCs w:val="27"/>
          <w:lang w:val="uk-UA"/>
        </w:rPr>
        <w:t>Обов'язковою умовою надання кредиту є щомісячне погашення Позичальником боргу (кредиту, відсотків та комісії - при її щомісячному</w:t>
      </w:r>
      <w:r>
        <w:rPr>
          <w:color w:val="000000"/>
          <w:sz w:val="27"/>
          <w:szCs w:val="27"/>
        </w:rPr>
        <w:t> </w:t>
      </w:r>
      <w:hyperlink r:id="rId11" w:tooltip="Стягнення" w:history="1">
        <w:r w:rsidRPr="008E3FD5">
          <w:rPr>
            <w:rStyle w:val="afff3"/>
            <w:color w:val="0066FF"/>
            <w:sz w:val="27"/>
            <w:szCs w:val="27"/>
            <w:lang w:val="uk-UA"/>
          </w:rPr>
          <w:t>стягнення</w:t>
        </w:r>
      </w:hyperlink>
      <w:r w:rsidRPr="008E3FD5">
        <w:rPr>
          <w:color w:val="000000"/>
          <w:sz w:val="27"/>
          <w:szCs w:val="27"/>
          <w:lang w:val="uk-UA"/>
        </w:rPr>
        <w:t>), починаючи з місяця, наступного за датою видачі кредиту.</w:t>
      </w:r>
      <w:r>
        <w:rPr>
          <w:color w:val="000000"/>
          <w:sz w:val="27"/>
          <w:szCs w:val="27"/>
        </w:rPr>
        <w:t> </w:t>
      </w:r>
    </w:p>
    <w:p w:rsidR="008E3FD5" w:rsidRDefault="008E3FD5" w:rsidP="008E3FD5">
      <w:pPr>
        <w:pStyle w:val="af0"/>
        <w:ind w:firstLine="709"/>
        <w:jc w:val="left"/>
        <w:rPr>
          <w:color w:val="000000"/>
          <w:sz w:val="27"/>
          <w:szCs w:val="27"/>
          <w:lang w:val="uk-UA"/>
        </w:rPr>
      </w:pPr>
      <w:r>
        <w:rPr>
          <w:color w:val="000000"/>
          <w:sz w:val="27"/>
          <w:szCs w:val="27"/>
        </w:rPr>
        <w:lastRenderedPageBreak/>
        <w:t>Для </w:t>
      </w:r>
      <w:hyperlink r:id="rId12" w:tooltip="Здійснення" w:history="1">
        <w:r>
          <w:rPr>
            <w:rStyle w:val="afff3"/>
            <w:color w:val="0066FF"/>
            <w:sz w:val="27"/>
            <w:szCs w:val="27"/>
          </w:rPr>
          <w:t>здійснення</w:t>
        </w:r>
      </w:hyperlink>
      <w:r>
        <w:rPr>
          <w:color w:val="000000"/>
          <w:sz w:val="27"/>
          <w:szCs w:val="27"/>
        </w:rPr>
        <w:t xml:space="preserve"> погашення кожному клієнту відкривається в банку транзитний рахунок - рахунок погашення (2909 ... ... ..), повний номер якого вказується в договорі. </w:t>
      </w:r>
      <w:proofErr w:type="gramStart"/>
      <w:r>
        <w:rPr>
          <w:color w:val="000000"/>
          <w:sz w:val="27"/>
          <w:szCs w:val="27"/>
        </w:rPr>
        <w:t>З</w:t>
      </w:r>
      <w:proofErr w:type="gramEnd"/>
      <w:r>
        <w:rPr>
          <w:color w:val="000000"/>
          <w:sz w:val="27"/>
          <w:szCs w:val="27"/>
        </w:rPr>
        <w:t xml:space="preserve"> цього рахунку в банку потім відбувається </w:t>
      </w:r>
      <w:hyperlink r:id="rId13" w:tooltip="Автоматика" w:history="1">
        <w:r>
          <w:rPr>
            <w:rStyle w:val="afff3"/>
            <w:color w:val="0066FF"/>
            <w:sz w:val="27"/>
            <w:szCs w:val="27"/>
          </w:rPr>
          <w:t>автоматичний</w:t>
        </w:r>
      </w:hyperlink>
      <w:r>
        <w:rPr>
          <w:color w:val="000000"/>
          <w:sz w:val="27"/>
          <w:szCs w:val="27"/>
        </w:rPr>
        <w:t> розподіл зарахованих клієнтом коштів на </w:t>
      </w:r>
      <w:hyperlink r:id="rId14" w:tooltip="Відповідь" w:history="1">
        <w:r>
          <w:rPr>
            <w:rStyle w:val="afff3"/>
            <w:color w:val="0066FF"/>
            <w:sz w:val="27"/>
            <w:szCs w:val="27"/>
          </w:rPr>
          <w:t>відповідні</w:t>
        </w:r>
      </w:hyperlink>
      <w:r>
        <w:rPr>
          <w:color w:val="000000"/>
          <w:sz w:val="27"/>
          <w:szCs w:val="27"/>
        </w:rPr>
        <w:t> особові рахунки (комісії, відсотків і позичкові) відповідно до умов кредитного договору. </w:t>
      </w:r>
    </w:p>
    <w:p w:rsidR="001910DD" w:rsidRDefault="008E3FD5" w:rsidP="008E3FD5">
      <w:pPr>
        <w:pStyle w:val="af0"/>
        <w:ind w:firstLine="709"/>
        <w:jc w:val="left"/>
        <w:rPr>
          <w:color w:val="000000"/>
          <w:sz w:val="27"/>
          <w:szCs w:val="27"/>
          <w:lang w:val="uk-UA"/>
        </w:rPr>
      </w:pPr>
      <w:r>
        <w:rPr>
          <w:color w:val="000000"/>
          <w:sz w:val="27"/>
          <w:szCs w:val="27"/>
        </w:rPr>
        <w:t>Номер відкривається рахунку погашення з'являється в програмному комплексі та карбується звідти в Догові</w:t>
      </w:r>
      <w:proofErr w:type="gramStart"/>
      <w:r>
        <w:rPr>
          <w:color w:val="000000"/>
          <w:sz w:val="27"/>
          <w:szCs w:val="27"/>
        </w:rPr>
        <w:t>р</w:t>
      </w:r>
      <w:proofErr w:type="gramEnd"/>
      <w:r>
        <w:rPr>
          <w:color w:val="000000"/>
          <w:sz w:val="27"/>
          <w:szCs w:val="27"/>
        </w:rPr>
        <w:t xml:space="preserve"> після прийняття позитивного рішення про видачу кредиту Кредитною центром. </w:t>
      </w:r>
      <w:r>
        <w:rPr>
          <w:color w:val="000000"/>
          <w:sz w:val="27"/>
          <w:szCs w:val="27"/>
        </w:rPr>
        <w:br/>
        <w:t>Клієнт робить погашення заборгованості по кредиту, відсотками та комісії "</w:t>
      </w:r>
      <w:proofErr w:type="gramStart"/>
      <w:r>
        <w:rPr>
          <w:color w:val="000000"/>
          <w:sz w:val="27"/>
          <w:szCs w:val="27"/>
        </w:rPr>
        <w:t>р</w:t>
      </w:r>
      <w:proofErr w:type="gramEnd"/>
      <w:r>
        <w:rPr>
          <w:color w:val="000000"/>
          <w:sz w:val="27"/>
          <w:szCs w:val="27"/>
        </w:rPr>
        <w:t xml:space="preserve">івними платежами" (ануїтетна схема), тобто клієнт вносить однакову суму щомісячного платежу протягом усієї дії Договору. Ця сума розраховується у програмних комплексах банку, повідомляється клієнту і вноситься </w:t>
      </w:r>
      <w:proofErr w:type="gramStart"/>
      <w:r>
        <w:rPr>
          <w:color w:val="000000"/>
          <w:sz w:val="27"/>
          <w:szCs w:val="27"/>
        </w:rPr>
        <w:t>до</w:t>
      </w:r>
      <w:proofErr w:type="gramEnd"/>
      <w:r>
        <w:rPr>
          <w:color w:val="000000"/>
          <w:sz w:val="27"/>
          <w:szCs w:val="27"/>
        </w:rPr>
        <w:t xml:space="preserve"> тексту договору. </w:t>
      </w:r>
      <w:r>
        <w:rPr>
          <w:color w:val="000000"/>
          <w:sz w:val="27"/>
          <w:szCs w:val="27"/>
        </w:rPr>
        <w:br/>
        <w:t>При цьому частина щомісячного платежу йде на погашення нарахованих відсотків і комісії, а решта - на погашення основного боргу (тіла кредиту). Наприклад, розподіл платежів, якщо кредит виданий в сумі 2000 гривень </w:t>
      </w:r>
      <w:hyperlink r:id="rId15" w:tooltip="Терміни" w:history="1">
        <w:r>
          <w:rPr>
            <w:rStyle w:val="afff3"/>
            <w:color w:val="0066FF"/>
            <w:sz w:val="27"/>
            <w:szCs w:val="27"/>
          </w:rPr>
          <w:t>терміном</w:t>
        </w:r>
      </w:hyperlink>
      <w:r>
        <w:rPr>
          <w:color w:val="000000"/>
          <w:sz w:val="27"/>
          <w:szCs w:val="27"/>
        </w:rPr>
        <w:t xml:space="preserve"> на 1 </w:t>
      </w:r>
      <w:proofErr w:type="gramStart"/>
      <w:r>
        <w:rPr>
          <w:color w:val="000000"/>
          <w:sz w:val="27"/>
          <w:szCs w:val="27"/>
        </w:rPr>
        <w:t>р</w:t>
      </w:r>
      <w:proofErr w:type="gramEnd"/>
      <w:r>
        <w:rPr>
          <w:color w:val="000000"/>
          <w:sz w:val="27"/>
          <w:szCs w:val="27"/>
        </w:rPr>
        <w:t>ік з щомісячним платежем 200,92 грн. проводиться таким чином: </w:t>
      </w:r>
    </w:p>
    <w:tbl>
      <w:tblPr>
        <w:tblW w:w="8790" w:type="dxa"/>
        <w:tblCellMar>
          <w:left w:w="0" w:type="dxa"/>
          <w:right w:w="0" w:type="dxa"/>
        </w:tblCellMar>
        <w:tblLook w:val="04A0"/>
      </w:tblPr>
      <w:tblGrid>
        <w:gridCol w:w="1381"/>
        <w:gridCol w:w="1930"/>
        <w:gridCol w:w="1572"/>
        <w:gridCol w:w="2244"/>
        <w:gridCol w:w="1663"/>
      </w:tblGrid>
      <w:tr w:rsidR="008E3FD5" w:rsidRPr="008E3FD5" w:rsidTr="008E3FD5">
        <w:trPr>
          <w:trHeight w:val="510"/>
        </w:trPr>
        <w:tc>
          <w:tcPr>
            <w:tcW w:w="1311" w:type="dxa"/>
            <w:vMerge w:val="restart"/>
            <w:tcBorders>
              <w:top w:val="single" w:sz="8" w:space="0" w:color="000000"/>
              <w:left w:val="single" w:sz="8" w:space="0" w:color="000000"/>
              <w:bottom w:val="single" w:sz="8" w:space="0" w:color="000000"/>
              <w:right w:val="single" w:sz="8" w:space="0" w:color="000000"/>
            </w:tcBorders>
            <w:tcMar>
              <w:top w:w="0" w:type="dxa"/>
              <w:left w:w="105" w:type="dxa"/>
              <w:bottom w:w="0" w:type="dxa"/>
              <w:right w:w="105" w:type="dxa"/>
            </w:tcMar>
            <w:vAlign w:val="center"/>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Місяць </w:t>
            </w:r>
          </w:p>
        </w:tc>
        <w:tc>
          <w:tcPr>
            <w:tcW w:w="1808" w:type="dxa"/>
            <w:vMerge w:val="restart"/>
            <w:tcBorders>
              <w:top w:val="single" w:sz="8" w:space="0" w:color="000000"/>
              <w:left w:val="nil"/>
              <w:bottom w:val="single" w:sz="8" w:space="0" w:color="000000"/>
              <w:right w:val="single" w:sz="8" w:space="0" w:color="000000"/>
            </w:tcBorders>
            <w:tcMar>
              <w:top w:w="0" w:type="dxa"/>
              <w:left w:w="105" w:type="dxa"/>
              <w:bottom w:w="0" w:type="dxa"/>
              <w:right w:w="105" w:type="dxa"/>
            </w:tcMar>
            <w:vAlign w:val="center"/>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Сальдо (залишок заборгованості Клієнта) </w:t>
            </w:r>
          </w:p>
        </w:tc>
        <w:tc>
          <w:tcPr>
            <w:tcW w:w="2126" w:type="dxa"/>
            <w:vMerge w:val="restart"/>
            <w:tcBorders>
              <w:top w:val="single" w:sz="8" w:space="0" w:color="000000"/>
              <w:left w:val="nil"/>
              <w:bottom w:val="single" w:sz="8" w:space="0" w:color="000000"/>
              <w:right w:val="single" w:sz="8" w:space="0" w:color="000000"/>
            </w:tcBorders>
            <w:tcMar>
              <w:top w:w="0" w:type="dxa"/>
              <w:left w:w="105" w:type="dxa"/>
              <w:bottom w:w="0" w:type="dxa"/>
              <w:right w:w="105" w:type="dxa"/>
            </w:tcMar>
            <w:vAlign w:val="center"/>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Платіж (ануїтет) </w:t>
            </w:r>
          </w:p>
        </w:tc>
        <w:tc>
          <w:tcPr>
            <w:tcW w:w="4508" w:type="dxa"/>
            <w:gridSpan w:val="2"/>
            <w:tcBorders>
              <w:top w:val="single" w:sz="8" w:space="0" w:color="000000"/>
              <w:left w:val="nil"/>
              <w:bottom w:val="single" w:sz="8" w:space="0" w:color="000000"/>
              <w:right w:val="single" w:sz="8" w:space="0" w:color="000000"/>
            </w:tcBorders>
            <w:tcMar>
              <w:top w:w="0" w:type="dxa"/>
              <w:left w:w="105" w:type="dxa"/>
              <w:bottom w:w="0" w:type="dxa"/>
              <w:right w:w="105" w:type="dxa"/>
            </w:tcMar>
            <w:vAlign w:val="center"/>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eastAsia="en-US"/>
              </w:rPr>
            </w:pPr>
            <w:r w:rsidRPr="008E3FD5">
              <w:rPr>
                <w:rFonts w:ascii="Times New Roman" w:eastAsia="Times New Roman" w:hAnsi="Times New Roman" w:cs="Times New Roman"/>
                <w:color w:val="000000"/>
                <w:sz w:val="27"/>
                <w:szCs w:val="27"/>
                <w:lang w:eastAsia="en-US"/>
              </w:rPr>
              <w:t xml:space="preserve">в т.ч. розподіляється </w:t>
            </w:r>
            <w:proofErr w:type="gramStart"/>
            <w:r w:rsidRPr="008E3FD5">
              <w:rPr>
                <w:rFonts w:ascii="Times New Roman" w:eastAsia="Times New Roman" w:hAnsi="Times New Roman" w:cs="Times New Roman"/>
                <w:color w:val="000000"/>
                <w:sz w:val="27"/>
                <w:szCs w:val="27"/>
                <w:lang w:eastAsia="en-US"/>
              </w:rPr>
              <w:t>на</w:t>
            </w:r>
            <w:proofErr w:type="gramEnd"/>
            <w:r w:rsidRPr="008E3FD5">
              <w:rPr>
                <w:rFonts w:ascii="Times New Roman" w:eastAsia="Times New Roman" w:hAnsi="Times New Roman" w:cs="Times New Roman"/>
                <w:color w:val="000000"/>
                <w:sz w:val="27"/>
                <w:szCs w:val="27"/>
                <w:lang w:eastAsia="en-US"/>
              </w:rPr>
              <w:t>:</w:t>
            </w:r>
            <w:r w:rsidRPr="008E3FD5">
              <w:rPr>
                <w:rFonts w:ascii="Times New Roman" w:eastAsia="Times New Roman" w:hAnsi="Times New Roman" w:cs="Times New Roman"/>
                <w:color w:val="000000"/>
                <w:sz w:val="27"/>
                <w:szCs w:val="27"/>
                <w:lang w:val="en-US" w:eastAsia="en-US"/>
              </w:rPr>
              <w:t> </w:t>
            </w:r>
          </w:p>
        </w:tc>
      </w:tr>
      <w:tr w:rsidR="008E3FD5" w:rsidRPr="008E3FD5" w:rsidTr="008E3FD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eastAsia="en-US"/>
              </w:rPr>
            </w:pP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center"/>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eastAsia="en-US"/>
              </w:rPr>
            </w:pPr>
            <w:r w:rsidRPr="008E3FD5">
              <w:rPr>
                <w:rFonts w:ascii="Times New Roman" w:eastAsia="Times New Roman" w:hAnsi="Times New Roman" w:cs="Times New Roman"/>
                <w:color w:val="000000"/>
                <w:sz w:val="27"/>
                <w:szCs w:val="27"/>
                <w:lang w:eastAsia="en-US"/>
              </w:rPr>
              <w:t>Погашення відсотків (нараховуються на залишок заборгованості)</w:t>
            </w:r>
            <w:r w:rsidRPr="008E3FD5">
              <w:rPr>
                <w:rFonts w:ascii="Times New Roman" w:eastAsia="Times New Roman" w:hAnsi="Times New Roman" w:cs="Times New Roman"/>
                <w:color w:val="000000"/>
                <w:sz w:val="27"/>
                <w:szCs w:val="27"/>
                <w:lang w:val="en-US" w:eastAsia="en-US"/>
              </w:rPr>
              <w:t>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center"/>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Погашення кредиту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Січень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2 000,00 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61,15 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139,77 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Лютий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1 860,23 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51,37 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149,55 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Березень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1 710,68 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52,30 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148,62 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Квітень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1 562,06 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46,22 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154,70 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Травень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1 407,35 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43,03 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157,89 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Червень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1 249,46 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36,97 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163,95 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Липень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1 085,50 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33,19 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167,73 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Серпень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917,77 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28,06 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172,86 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Вересень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744,91 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22,04 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178,88 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Жовтень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566,02 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17,31 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183,62 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Листопад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382,40 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200,92 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11,31 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189,61 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Грудень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192,80 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198,69 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5,89 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192,80 </w:t>
            </w:r>
          </w:p>
        </w:tc>
      </w:tr>
      <w:tr w:rsidR="008E3FD5" w:rsidRPr="008E3FD5" w:rsidTr="008E3FD5">
        <w:trPr>
          <w:trHeight w:val="255"/>
        </w:trPr>
        <w:tc>
          <w:tcPr>
            <w:tcW w:w="1311" w:type="dxa"/>
            <w:tcBorders>
              <w:top w:val="nil"/>
              <w:left w:val="single" w:sz="8" w:space="0" w:color="000000"/>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Разом: </w:t>
            </w:r>
          </w:p>
        </w:tc>
        <w:tc>
          <w:tcPr>
            <w:tcW w:w="1808"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0,00 </w:t>
            </w:r>
          </w:p>
        </w:tc>
        <w:tc>
          <w:tcPr>
            <w:tcW w:w="2126"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2408,86 </w:t>
            </w:r>
          </w:p>
        </w:tc>
        <w:tc>
          <w:tcPr>
            <w:tcW w:w="2551"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408,86 </w:t>
            </w:r>
          </w:p>
        </w:tc>
        <w:tc>
          <w:tcPr>
            <w:tcW w:w="1957" w:type="dxa"/>
            <w:tcBorders>
              <w:top w:val="nil"/>
              <w:left w:val="nil"/>
              <w:bottom w:val="single" w:sz="8" w:space="0" w:color="000000"/>
              <w:right w:val="single" w:sz="8" w:space="0" w:color="000000"/>
            </w:tcBorders>
            <w:tcMar>
              <w:top w:w="0" w:type="dxa"/>
              <w:left w:w="105" w:type="dxa"/>
              <w:bottom w:w="0" w:type="dxa"/>
              <w:right w:w="105" w:type="dxa"/>
            </w:tcMar>
            <w:vAlign w:val="bottom"/>
            <w:hideMark/>
          </w:tcPr>
          <w:p w:rsidR="008E3FD5" w:rsidRPr="008E3FD5" w:rsidRDefault="008E3FD5" w:rsidP="008E3FD5">
            <w:pPr>
              <w:spacing w:after="0" w:line="240" w:lineRule="auto"/>
              <w:rPr>
                <w:rFonts w:ascii="Times New Roman" w:eastAsia="Times New Roman" w:hAnsi="Times New Roman" w:cs="Times New Roman"/>
                <w:color w:val="000000"/>
                <w:sz w:val="27"/>
                <w:szCs w:val="27"/>
                <w:lang w:val="en-US" w:eastAsia="en-US"/>
              </w:rPr>
            </w:pPr>
            <w:r w:rsidRPr="008E3FD5">
              <w:rPr>
                <w:rFonts w:ascii="Times New Roman" w:eastAsia="Times New Roman" w:hAnsi="Times New Roman" w:cs="Times New Roman"/>
                <w:color w:val="000000"/>
                <w:sz w:val="27"/>
                <w:szCs w:val="27"/>
                <w:lang w:val="en-US" w:eastAsia="en-US"/>
              </w:rPr>
              <w:t>2000,00 </w:t>
            </w:r>
          </w:p>
        </w:tc>
      </w:tr>
    </w:tbl>
    <w:p w:rsidR="008E3FD5" w:rsidRPr="008E3FD5" w:rsidRDefault="008E3FD5" w:rsidP="000F3034">
      <w:pPr>
        <w:pStyle w:val="af0"/>
        <w:ind w:firstLine="709"/>
        <w:jc w:val="both"/>
        <w:rPr>
          <w:sz w:val="28"/>
          <w:szCs w:val="28"/>
          <w:lang w:val="uk-UA"/>
        </w:rPr>
      </w:pPr>
    </w:p>
    <w:p w:rsidR="008E3FD5" w:rsidRDefault="008E3FD5" w:rsidP="008E3FD5">
      <w:pPr>
        <w:pStyle w:val="af0"/>
        <w:ind w:firstLine="709"/>
        <w:jc w:val="both"/>
        <w:rPr>
          <w:color w:val="200F03"/>
          <w:sz w:val="28"/>
          <w:szCs w:val="28"/>
          <w:lang w:val="uk-UA"/>
        </w:rPr>
      </w:pPr>
      <w:r w:rsidRPr="008E3FD5">
        <w:rPr>
          <w:color w:val="200F03"/>
          <w:sz w:val="28"/>
          <w:szCs w:val="28"/>
          <w:lang w:val="uk-UA"/>
        </w:rPr>
        <w:t xml:space="preserve">Найважливішим елементом кредитної політики банку є використовуваний їм інструментарій для задоволення потреб клієнтів у позикових коштах, виражений у видах, що видаються банком позичок (кредитів): Чим різноманітніше цей інструментарій, тим повніше можуть бути задоволені індивідуальні потреби клієнтів. </w:t>
      </w:r>
      <w:r w:rsidRPr="008E3FD5">
        <w:rPr>
          <w:color w:val="200F03"/>
          <w:sz w:val="28"/>
          <w:szCs w:val="28"/>
        </w:rPr>
        <w:t>Водночас на вибі</w:t>
      </w:r>
      <w:proofErr w:type="gramStart"/>
      <w:r w:rsidRPr="008E3FD5">
        <w:rPr>
          <w:color w:val="200F03"/>
          <w:sz w:val="28"/>
          <w:szCs w:val="28"/>
        </w:rPr>
        <w:t>р</w:t>
      </w:r>
      <w:proofErr w:type="gramEnd"/>
      <w:r w:rsidRPr="008E3FD5">
        <w:rPr>
          <w:color w:val="200F03"/>
          <w:sz w:val="28"/>
          <w:szCs w:val="28"/>
        </w:rPr>
        <w:t xml:space="preserve"> банком кредитного інструментарію впливають не тільки потреби клієнта, але і його особливості (фінансова надійність і ін.), а також можливості й інтереси самого банку.</w:t>
      </w:r>
    </w:p>
    <w:p w:rsidR="00D15615" w:rsidRDefault="00D15615" w:rsidP="00D15615">
      <w:pPr>
        <w:pStyle w:val="af0"/>
        <w:spacing w:line="360" w:lineRule="auto"/>
        <w:ind w:firstLine="709"/>
        <w:jc w:val="both"/>
        <w:rPr>
          <w:b/>
          <w:color w:val="200F03"/>
          <w:sz w:val="28"/>
          <w:szCs w:val="28"/>
          <w:lang w:val="uk-UA"/>
        </w:rPr>
      </w:pPr>
      <w:r>
        <w:rPr>
          <w:b/>
          <w:color w:val="200F03"/>
          <w:sz w:val="28"/>
          <w:szCs w:val="28"/>
          <w:lang w:val="uk-UA"/>
        </w:rPr>
        <w:lastRenderedPageBreak/>
        <w:t>5. Оподатк</w:t>
      </w:r>
      <w:r w:rsidR="00CF6A50">
        <w:rPr>
          <w:b/>
          <w:color w:val="200F03"/>
          <w:sz w:val="28"/>
          <w:szCs w:val="28"/>
          <w:lang w:val="uk-UA"/>
        </w:rPr>
        <w:t>у</w:t>
      </w:r>
      <w:r>
        <w:rPr>
          <w:b/>
          <w:color w:val="200F03"/>
          <w:sz w:val="28"/>
          <w:szCs w:val="28"/>
          <w:lang w:val="uk-UA"/>
        </w:rPr>
        <w:t>вання банківської установи та його специфічні особливості.</w:t>
      </w:r>
    </w:p>
    <w:p w:rsidR="00D15615" w:rsidRDefault="00D15615" w:rsidP="00D15615">
      <w:pPr>
        <w:pStyle w:val="af0"/>
        <w:spacing w:line="360" w:lineRule="auto"/>
        <w:ind w:firstLine="709"/>
        <w:jc w:val="both"/>
        <w:rPr>
          <w:b/>
          <w:color w:val="200F03"/>
          <w:sz w:val="28"/>
          <w:szCs w:val="28"/>
          <w:lang w:val="uk-UA"/>
        </w:rPr>
      </w:pP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В зв’язку з тим, що вимоги податкового законодавства та нормативних документів НБУ відносно відображення тих чи інших доходів (витрат), а також періодів їх виникнення суттєво ві</w:t>
      </w:r>
      <w:proofErr w:type="gramStart"/>
      <w:r w:rsidRPr="00CF6A50">
        <w:rPr>
          <w:rFonts w:ascii="Times New Roman" w:eastAsia="Times New Roman" w:hAnsi="Times New Roman" w:cs="Times New Roman"/>
          <w:color w:val="000000"/>
          <w:sz w:val="28"/>
          <w:szCs w:val="28"/>
          <w:lang w:eastAsia="en-US"/>
        </w:rPr>
        <w:t>др</w:t>
      </w:r>
      <w:proofErr w:type="gramEnd"/>
      <w:r w:rsidRPr="00CF6A50">
        <w:rPr>
          <w:rFonts w:ascii="Times New Roman" w:eastAsia="Times New Roman" w:hAnsi="Times New Roman" w:cs="Times New Roman"/>
          <w:color w:val="000000"/>
          <w:sz w:val="28"/>
          <w:szCs w:val="28"/>
          <w:lang w:eastAsia="en-US"/>
        </w:rPr>
        <w:t>ізняються, в обліку банку передбачено:</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Оподатковані рахунки – це ті рахунки доході</w:t>
      </w:r>
      <w:proofErr w:type="gramStart"/>
      <w:r w:rsidRPr="00CF6A50">
        <w:rPr>
          <w:rFonts w:ascii="Times New Roman" w:eastAsia="Times New Roman" w:hAnsi="Times New Roman" w:cs="Times New Roman"/>
          <w:color w:val="000000"/>
          <w:sz w:val="28"/>
          <w:szCs w:val="28"/>
          <w:lang w:eastAsia="en-US"/>
        </w:rPr>
        <w:t>в</w:t>
      </w:r>
      <w:proofErr w:type="gramEnd"/>
      <w:r w:rsidRPr="00CF6A50">
        <w:rPr>
          <w:rFonts w:ascii="Times New Roman" w:eastAsia="Times New Roman" w:hAnsi="Times New Roman" w:cs="Times New Roman"/>
          <w:color w:val="000000"/>
          <w:sz w:val="28"/>
          <w:szCs w:val="28"/>
          <w:lang w:eastAsia="en-US"/>
        </w:rPr>
        <w:t xml:space="preserve"> та видатків, які враховуються при розрахунку оподаткованого прибутку. Відповідно неоподатковані рахунки не впливають на формування оподаткованого прибутку.</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Оподаткований прибуток – визначається шляхом зменшення валового доходу звітного періоду на суму валових витрат та суму амортизаційних відрахувань. Виходячи з суми оподаткованого прибутку визначається податок на прибуток, який банк сплачує до </w:t>
      </w:r>
      <w:proofErr w:type="gramStart"/>
      <w:r w:rsidRPr="00CF6A50">
        <w:rPr>
          <w:rFonts w:ascii="Times New Roman" w:eastAsia="Times New Roman" w:hAnsi="Times New Roman" w:cs="Times New Roman"/>
          <w:color w:val="000000"/>
          <w:sz w:val="28"/>
          <w:szCs w:val="28"/>
          <w:lang w:eastAsia="en-US"/>
        </w:rPr>
        <w:t>Державного</w:t>
      </w:r>
      <w:proofErr w:type="gramEnd"/>
      <w:r w:rsidRPr="00CF6A50">
        <w:rPr>
          <w:rFonts w:ascii="Times New Roman" w:eastAsia="Times New Roman" w:hAnsi="Times New Roman" w:cs="Times New Roman"/>
          <w:color w:val="000000"/>
          <w:sz w:val="28"/>
          <w:szCs w:val="28"/>
          <w:lang w:eastAsia="en-US"/>
        </w:rPr>
        <w:t xml:space="preserve"> бюджету. </w:t>
      </w:r>
      <w:proofErr w:type="gramStart"/>
      <w:r w:rsidRPr="00CF6A50">
        <w:rPr>
          <w:rFonts w:ascii="Times New Roman" w:eastAsia="Times New Roman" w:hAnsi="Times New Roman" w:cs="Times New Roman"/>
          <w:color w:val="000000"/>
          <w:sz w:val="28"/>
          <w:szCs w:val="28"/>
          <w:lang w:eastAsia="en-US"/>
        </w:rPr>
        <w:t>З</w:t>
      </w:r>
      <w:proofErr w:type="gramEnd"/>
      <w:r w:rsidRPr="00CF6A50">
        <w:rPr>
          <w:rFonts w:ascii="Times New Roman" w:eastAsia="Times New Roman" w:hAnsi="Times New Roman" w:cs="Times New Roman"/>
          <w:color w:val="000000"/>
          <w:sz w:val="28"/>
          <w:szCs w:val="28"/>
          <w:lang w:eastAsia="en-US"/>
        </w:rPr>
        <w:t xml:space="preserve"> 2004 р. сума податку становить 25% від оподатко</w:t>
      </w:r>
      <w:r>
        <w:rPr>
          <w:rFonts w:ascii="Times New Roman" w:eastAsia="Times New Roman" w:hAnsi="Times New Roman" w:cs="Times New Roman"/>
          <w:color w:val="000000"/>
          <w:sz w:val="28"/>
          <w:szCs w:val="28"/>
          <w:lang w:eastAsia="en-US"/>
        </w:rPr>
        <w:t>ваного прибутку</w:t>
      </w:r>
      <w:r w:rsidRPr="00CF6A50">
        <w:rPr>
          <w:rFonts w:ascii="Times New Roman" w:eastAsia="Times New Roman" w:hAnsi="Times New Roman" w:cs="Times New Roman"/>
          <w:color w:val="000000"/>
          <w:sz w:val="28"/>
          <w:szCs w:val="28"/>
          <w:lang w:eastAsia="en-US"/>
        </w:rPr>
        <w:t>.</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Реєстраторська та депозитарна діяльність </w:t>
      </w:r>
      <w:proofErr w:type="gramStart"/>
      <w:r w:rsidRPr="00CF6A50">
        <w:rPr>
          <w:rFonts w:ascii="Times New Roman" w:eastAsia="Times New Roman" w:hAnsi="Times New Roman" w:cs="Times New Roman"/>
          <w:color w:val="000000"/>
          <w:sz w:val="28"/>
          <w:szCs w:val="28"/>
          <w:lang w:eastAsia="en-US"/>
        </w:rPr>
        <w:t>на</w:t>
      </w:r>
      <w:proofErr w:type="gramEnd"/>
      <w:r w:rsidRPr="00CF6A50">
        <w:rPr>
          <w:rFonts w:ascii="Times New Roman" w:eastAsia="Times New Roman" w:hAnsi="Times New Roman" w:cs="Times New Roman"/>
          <w:color w:val="000000"/>
          <w:sz w:val="28"/>
          <w:szCs w:val="28"/>
          <w:lang w:eastAsia="en-US"/>
        </w:rPr>
        <w:t xml:space="preserve"> ринку цінних паперів не є об’єктами оподаткування з ПДВ. ПДВ складає 20% бази оподаткування та додається до ц</w:t>
      </w:r>
      <w:r>
        <w:rPr>
          <w:rFonts w:ascii="Times New Roman" w:eastAsia="Times New Roman" w:hAnsi="Times New Roman" w:cs="Times New Roman"/>
          <w:color w:val="000000"/>
          <w:sz w:val="28"/>
          <w:szCs w:val="28"/>
          <w:lang w:eastAsia="en-US"/>
        </w:rPr>
        <w:t>іни товарі</w:t>
      </w:r>
      <w:proofErr w:type="gramStart"/>
      <w:r>
        <w:rPr>
          <w:rFonts w:ascii="Times New Roman" w:eastAsia="Times New Roman" w:hAnsi="Times New Roman" w:cs="Times New Roman"/>
          <w:color w:val="000000"/>
          <w:sz w:val="28"/>
          <w:szCs w:val="28"/>
          <w:lang w:eastAsia="en-US"/>
        </w:rPr>
        <w:t>в</w:t>
      </w:r>
      <w:proofErr w:type="gramEnd"/>
      <w:r>
        <w:rPr>
          <w:rFonts w:ascii="Times New Roman" w:eastAsia="Times New Roman" w:hAnsi="Times New Roman" w:cs="Times New Roman"/>
          <w:color w:val="000000"/>
          <w:sz w:val="28"/>
          <w:szCs w:val="28"/>
          <w:lang w:eastAsia="en-US"/>
        </w:rPr>
        <w:t xml:space="preserve"> (робіт, послуг)</w:t>
      </w:r>
      <w:r w:rsidRPr="00CF6A50">
        <w:rPr>
          <w:rFonts w:ascii="Times New Roman" w:eastAsia="Times New Roman" w:hAnsi="Times New Roman" w:cs="Times New Roman"/>
          <w:color w:val="000000"/>
          <w:sz w:val="28"/>
          <w:szCs w:val="28"/>
          <w:lang w:eastAsia="en-US"/>
        </w:rPr>
        <w:t>.</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Датою виникнення податкових зобов’зань з ПДВ за поставкою товарі</w:t>
      </w:r>
      <w:proofErr w:type="gramStart"/>
      <w:r w:rsidRPr="00CF6A50">
        <w:rPr>
          <w:rFonts w:ascii="Times New Roman" w:eastAsia="Times New Roman" w:hAnsi="Times New Roman" w:cs="Times New Roman"/>
          <w:color w:val="000000"/>
          <w:sz w:val="28"/>
          <w:szCs w:val="28"/>
          <w:lang w:eastAsia="en-US"/>
        </w:rPr>
        <w:t>в</w:t>
      </w:r>
      <w:proofErr w:type="gramEnd"/>
      <w:r w:rsidRPr="00CF6A50">
        <w:rPr>
          <w:rFonts w:ascii="Times New Roman" w:eastAsia="Times New Roman" w:hAnsi="Times New Roman" w:cs="Times New Roman"/>
          <w:color w:val="000000"/>
          <w:sz w:val="28"/>
          <w:szCs w:val="28"/>
          <w:lang w:eastAsia="en-US"/>
        </w:rPr>
        <w:t xml:space="preserve"> (</w:t>
      </w:r>
      <w:proofErr w:type="gramStart"/>
      <w:r w:rsidRPr="00CF6A50">
        <w:rPr>
          <w:rFonts w:ascii="Times New Roman" w:eastAsia="Times New Roman" w:hAnsi="Times New Roman" w:cs="Times New Roman"/>
          <w:color w:val="000000"/>
          <w:sz w:val="28"/>
          <w:szCs w:val="28"/>
          <w:lang w:eastAsia="en-US"/>
        </w:rPr>
        <w:t>роб</w:t>
      </w:r>
      <w:proofErr w:type="gramEnd"/>
      <w:r w:rsidRPr="00CF6A50">
        <w:rPr>
          <w:rFonts w:ascii="Times New Roman" w:eastAsia="Times New Roman" w:hAnsi="Times New Roman" w:cs="Times New Roman"/>
          <w:color w:val="000000"/>
          <w:sz w:val="28"/>
          <w:szCs w:val="28"/>
          <w:lang w:eastAsia="en-US"/>
        </w:rPr>
        <w:t>іт, послуг) вважається дата, яка припадає на податковий період, протягом якого відбувається будь-яка з подій, що сталася раніше:</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 або дата зарахування коштів </w:t>
      </w:r>
      <w:proofErr w:type="gramStart"/>
      <w:r w:rsidRPr="00CF6A50">
        <w:rPr>
          <w:rFonts w:ascii="Times New Roman" w:eastAsia="Times New Roman" w:hAnsi="Times New Roman" w:cs="Times New Roman"/>
          <w:color w:val="000000"/>
          <w:sz w:val="28"/>
          <w:szCs w:val="28"/>
          <w:lang w:eastAsia="en-US"/>
        </w:rPr>
        <w:t>в</w:t>
      </w:r>
      <w:proofErr w:type="gramEnd"/>
      <w:r w:rsidRPr="00CF6A50">
        <w:rPr>
          <w:rFonts w:ascii="Times New Roman" w:eastAsia="Times New Roman" w:hAnsi="Times New Roman" w:cs="Times New Roman"/>
          <w:color w:val="000000"/>
          <w:sz w:val="28"/>
          <w:szCs w:val="28"/>
          <w:lang w:eastAsia="en-US"/>
        </w:rPr>
        <w:t>ід покупця (замовника) на банківський рахунок платника податку як оплата товарів (робіт, послуг) які підлягають оподаткуванню, а у випадку поставки товарів (робіт, послуг) за готівкові кошти – дата їх оприбуткування в касу платника податку, а при відсутності такої – дата інкасації готівкових коштів в банківській установі, що обслуговує платника податку;</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 або дата відвантаження товарів, а для робіт (послуг) – дата оформлення документу, який </w:t>
      </w:r>
      <w:proofErr w:type="gramStart"/>
      <w:r w:rsidRPr="00CF6A50">
        <w:rPr>
          <w:rFonts w:ascii="Times New Roman" w:eastAsia="Times New Roman" w:hAnsi="Times New Roman" w:cs="Times New Roman"/>
          <w:color w:val="000000"/>
          <w:sz w:val="28"/>
          <w:szCs w:val="28"/>
          <w:lang w:eastAsia="en-US"/>
        </w:rPr>
        <w:t>п</w:t>
      </w:r>
      <w:proofErr w:type="gramEnd"/>
      <w:r w:rsidRPr="00CF6A50">
        <w:rPr>
          <w:rFonts w:ascii="Times New Roman" w:eastAsia="Times New Roman" w:hAnsi="Times New Roman" w:cs="Times New Roman"/>
          <w:color w:val="000000"/>
          <w:sz w:val="28"/>
          <w:szCs w:val="28"/>
          <w:lang w:eastAsia="en-US"/>
        </w:rPr>
        <w:t>ідтверджує факт виконання робіт (послуг) платником податку.</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У податковому </w:t>
      </w:r>
      <w:proofErr w:type="gramStart"/>
      <w:r w:rsidRPr="00CF6A50">
        <w:rPr>
          <w:rFonts w:ascii="Times New Roman" w:eastAsia="Times New Roman" w:hAnsi="Times New Roman" w:cs="Times New Roman"/>
          <w:color w:val="000000"/>
          <w:sz w:val="28"/>
          <w:szCs w:val="28"/>
          <w:lang w:eastAsia="en-US"/>
        </w:rPr>
        <w:t>обл</w:t>
      </w:r>
      <w:proofErr w:type="gramEnd"/>
      <w:r w:rsidRPr="00CF6A50">
        <w:rPr>
          <w:rFonts w:ascii="Times New Roman" w:eastAsia="Times New Roman" w:hAnsi="Times New Roman" w:cs="Times New Roman"/>
          <w:color w:val="000000"/>
          <w:sz w:val="28"/>
          <w:szCs w:val="28"/>
          <w:lang w:eastAsia="en-US"/>
        </w:rPr>
        <w:t>іку з 01.07.2004 р. витрати на придбання МНМА, що використовуються у господарській діяльності, в момент введення в експлуатацію відносяться до валових витрат. Згідно аналітики Приватбанку</w:t>
      </w:r>
      <w:proofErr w:type="gramStart"/>
      <w:r w:rsidRPr="00CF6A50">
        <w:rPr>
          <w:rFonts w:ascii="Times New Roman" w:eastAsia="Times New Roman" w:hAnsi="Times New Roman" w:cs="Times New Roman"/>
          <w:color w:val="000000"/>
          <w:sz w:val="28"/>
          <w:szCs w:val="28"/>
          <w:lang w:eastAsia="en-US"/>
        </w:rPr>
        <w:t xml:space="preserve"> ,</w:t>
      </w:r>
      <w:proofErr w:type="gramEnd"/>
      <w:r w:rsidRPr="00CF6A50">
        <w:rPr>
          <w:rFonts w:ascii="Times New Roman" w:eastAsia="Times New Roman" w:hAnsi="Times New Roman" w:cs="Times New Roman"/>
          <w:color w:val="000000"/>
          <w:sz w:val="28"/>
          <w:szCs w:val="28"/>
          <w:lang w:eastAsia="en-US"/>
        </w:rPr>
        <w:t xml:space="preserve"> такі витрати відображаються за рахунками:</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7423*9458 (ряд.04.14 Декларації про прибуток) – терміном служби більше 365 днів і вартістю до 1000 грн.</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МНМА, що не використовуються в господарській діяльності, відображаються за видатковими рахунками, що не </w:t>
      </w:r>
      <w:proofErr w:type="gramStart"/>
      <w:r w:rsidRPr="00CF6A50">
        <w:rPr>
          <w:rFonts w:ascii="Times New Roman" w:eastAsia="Times New Roman" w:hAnsi="Times New Roman" w:cs="Times New Roman"/>
          <w:color w:val="000000"/>
          <w:sz w:val="28"/>
          <w:szCs w:val="28"/>
          <w:lang w:eastAsia="en-US"/>
        </w:rPr>
        <w:t>п</w:t>
      </w:r>
      <w:proofErr w:type="gramEnd"/>
      <w:r w:rsidRPr="00CF6A50">
        <w:rPr>
          <w:rFonts w:ascii="Times New Roman" w:eastAsia="Times New Roman" w:hAnsi="Times New Roman" w:cs="Times New Roman"/>
          <w:color w:val="000000"/>
          <w:sz w:val="28"/>
          <w:szCs w:val="28"/>
          <w:lang w:eastAsia="en-US"/>
        </w:rPr>
        <w:t>ідлягають оподаткуванню (7423*9958).</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Балансова вартість нематеріальних активів окремо на рахунках 8 класу не ведеться. Для цілей податкового </w:t>
      </w:r>
      <w:proofErr w:type="gramStart"/>
      <w:r w:rsidRPr="00CF6A50">
        <w:rPr>
          <w:rFonts w:ascii="Times New Roman" w:eastAsia="Times New Roman" w:hAnsi="Times New Roman" w:cs="Times New Roman"/>
          <w:color w:val="000000"/>
          <w:sz w:val="28"/>
          <w:szCs w:val="28"/>
          <w:lang w:eastAsia="en-US"/>
        </w:rPr>
        <w:t>обл</w:t>
      </w:r>
      <w:proofErr w:type="gramEnd"/>
      <w:r w:rsidRPr="00CF6A50">
        <w:rPr>
          <w:rFonts w:ascii="Times New Roman" w:eastAsia="Times New Roman" w:hAnsi="Times New Roman" w:cs="Times New Roman"/>
          <w:color w:val="000000"/>
          <w:sz w:val="28"/>
          <w:szCs w:val="28"/>
          <w:lang w:eastAsia="en-US"/>
        </w:rPr>
        <w:t>іку використовуються дані балансових рахунків 4300 «Нематеріальні активи», 4309 — «Накопичена амортизація НМА», 7423*9356 «Амортизація НМА».</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У податковому </w:t>
      </w:r>
      <w:proofErr w:type="gramStart"/>
      <w:r w:rsidRPr="00CF6A50">
        <w:rPr>
          <w:rFonts w:ascii="Times New Roman" w:eastAsia="Times New Roman" w:hAnsi="Times New Roman" w:cs="Times New Roman"/>
          <w:color w:val="000000"/>
          <w:sz w:val="28"/>
          <w:szCs w:val="28"/>
          <w:lang w:eastAsia="en-US"/>
        </w:rPr>
        <w:t>обл</w:t>
      </w:r>
      <w:proofErr w:type="gramEnd"/>
      <w:r w:rsidRPr="00CF6A50">
        <w:rPr>
          <w:rFonts w:ascii="Times New Roman" w:eastAsia="Times New Roman" w:hAnsi="Times New Roman" w:cs="Times New Roman"/>
          <w:color w:val="000000"/>
          <w:sz w:val="28"/>
          <w:szCs w:val="28"/>
          <w:lang w:eastAsia="en-US"/>
        </w:rPr>
        <w:t xml:space="preserve">іку витрати на придбання НМАза умови придбання для власних виробничих потреб підлягають амортизації в податковому обліку на підставі пп.8.1.2 Закону про прибуток. Відповідно, витрати на придбання НМА, що </w:t>
      </w:r>
      <w:r w:rsidRPr="00CF6A50">
        <w:rPr>
          <w:rFonts w:ascii="Times New Roman" w:eastAsia="Times New Roman" w:hAnsi="Times New Roman" w:cs="Times New Roman"/>
          <w:color w:val="000000"/>
          <w:sz w:val="28"/>
          <w:szCs w:val="28"/>
          <w:lang w:eastAsia="en-US"/>
        </w:rPr>
        <w:lastRenderedPageBreak/>
        <w:t xml:space="preserve">не використовуються в господарській діяльності, не </w:t>
      </w:r>
      <w:proofErr w:type="gramStart"/>
      <w:r w:rsidRPr="00CF6A50">
        <w:rPr>
          <w:rFonts w:ascii="Times New Roman" w:eastAsia="Times New Roman" w:hAnsi="Times New Roman" w:cs="Times New Roman"/>
          <w:color w:val="000000"/>
          <w:sz w:val="28"/>
          <w:szCs w:val="28"/>
          <w:lang w:eastAsia="en-US"/>
        </w:rPr>
        <w:t>п</w:t>
      </w:r>
      <w:proofErr w:type="gramEnd"/>
      <w:r w:rsidRPr="00CF6A50">
        <w:rPr>
          <w:rFonts w:ascii="Times New Roman" w:eastAsia="Times New Roman" w:hAnsi="Times New Roman" w:cs="Times New Roman"/>
          <w:color w:val="000000"/>
          <w:sz w:val="28"/>
          <w:szCs w:val="28"/>
          <w:lang w:eastAsia="en-US"/>
        </w:rPr>
        <w:t>ідлягають амортизації в податковому обліку і не відносяться до валових витрат банку.</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Для амортизації нематеріальних активів (НМА) застосовується лінійний метод, у відповідності до якого кожен окремий вид НМА амортизується </w:t>
      </w:r>
      <w:proofErr w:type="gramStart"/>
      <w:r w:rsidRPr="00CF6A50">
        <w:rPr>
          <w:rFonts w:ascii="Times New Roman" w:eastAsia="Times New Roman" w:hAnsi="Times New Roman" w:cs="Times New Roman"/>
          <w:color w:val="000000"/>
          <w:sz w:val="28"/>
          <w:szCs w:val="28"/>
          <w:lang w:eastAsia="en-US"/>
        </w:rPr>
        <w:t>р</w:t>
      </w:r>
      <w:proofErr w:type="gramEnd"/>
      <w:r w:rsidRPr="00CF6A50">
        <w:rPr>
          <w:rFonts w:ascii="Times New Roman" w:eastAsia="Times New Roman" w:hAnsi="Times New Roman" w:cs="Times New Roman"/>
          <w:color w:val="000000"/>
          <w:sz w:val="28"/>
          <w:szCs w:val="28"/>
          <w:lang w:eastAsia="en-US"/>
        </w:rPr>
        <w:t xml:space="preserve">івними частинами, виходячи з первісної вартості (Додаток 8). Термін експлуатації НМА визначається платником податків самостійно, виходячи з терміну корисного використання таких НМА, але </w:t>
      </w:r>
      <w:proofErr w:type="gramStart"/>
      <w:r w:rsidRPr="00CF6A50">
        <w:rPr>
          <w:rFonts w:ascii="Times New Roman" w:eastAsia="Times New Roman" w:hAnsi="Times New Roman" w:cs="Times New Roman"/>
          <w:color w:val="000000"/>
          <w:sz w:val="28"/>
          <w:szCs w:val="28"/>
          <w:lang w:eastAsia="en-US"/>
        </w:rPr>
        <w:t>не б</w:t>
      </w:r>
      <w:proofErr w:type="gramEnd"/>
      <w:r w:rsidRPr="00CF6A50">
        <w:rPr>
          <w:rFonts w:ascii="Times New Roman" w:eastAsia="Times New Roman" w:hAnsi="Times New Roman" w:cs="Times New Roman"/>
          <w:color w:val="000000"/>
          <w:sz w:val="28"/>
          <w:szCs w:val="28"/>
          <w:lang w:eastAsia="en-US"/>
        </w:rPr>
        <w:t>ільше 10 років безперервної експлуатації. Амортизаційні відрахування здійснюються до досягнення залишковою вартісттю НМА нульового значення.</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Відносно програмного забезпечення (ПЗ) вартістю менше 1000 грн.: приймаючи до уваги, що термін корисного використання ПЗ, як правило, не перевищує 1 року, ПЗ вартістю до 1000 грн. відноситься до НМА (рахунок 4300) і амортизується у податковому </w:t>
      </w:r>
      <w:proofErr w:type="gramStart"/>
      <w:r w:rsidRPr="00CF6A50">
        <w:rPr>
          <w:rFonts w:ascii="Times New Roman" w:eastAsia="Times New Roman" w:hAnsi="Times New Roman" w:cs="Times New Roman"/>
          <w:color w:val="000000"/>
          <w:sz w:val="28"/>
          <w:szCs w:val="28"/>
          <w:lang w:eastAsia="en-US"/>
        </w:rPr>
        <w:t>обл</w:t>
      </w:r>
      <w:proofErr w:type="gramEnd"/>
      <w:r w:rsidRPr="00CF6A50">
        <w:rPr>
          <w:rFonts w:ascii="Times New Roman" w:eastAsia="Times New Roman" w:hAnsi="Times New Roman" w:cs="Times New Roman"/>
          <w:color w:val="000000"/>
          <w:sz w:val="28"/>
          <w:szCs w:val="28"/>
          <w:lang w:eastAsia="en-US"/>
        </w:rPr>
        <w:t>іку:</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Дт 7423*9356</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Кт 4309 – на суму амортизації НМА за розрахунковий квартал (1/4 частина вартості придбання НМА).</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Таким чином, відповідно до аналітики банку, податкова амортизація НМА відповідає бухгалтерській і враховується на рахунку 7423*9356 (кодування ряд.07.00 Декларації про прибуток), де </w:t>
      </w:r>
      <w:proofErr w:type="gramStart"/>
      <w:r w:rsidRPr="00CF6A50">
        <w:rPr>
          <w:rFonts w:ascii="Times New Roman" w:eastAsia="Times New Roman" w:hAnsi="Times New Roman" w:cs="Times New Roman"/>
          <w:color w:val="000000"/>
          <w:sz w:val="28"/>
          <w:szCs w:val="28"/>
          <w:lang w:eastAsia="en-US"/>
        </w:rPr>
        <w:t>в</w:t>
      </w:r>
      <w:proofErr w:type="gramEnd"/>
      <w:r w:rsidRPr="00CF6A50">
        <w:rPr>
          <w:rFonts w:ascii="Times New Roman" w:eastAsia="Times New Roman" w:hAnsi="Times New Roman" w:cs="Times New Roman"/>
          <w:color w:val="000000"/>
          <w:sz w:val="28"/>
          <w:szCs w:val="28"/>
          <w:lang w:eastAsia="en-US"/>
        </w:rPr>
        <w:t>ідображається:</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амортизація ПЗ вартістю до 1000 грн.;</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амортизація інших НМА (права власності на знаки длятоварів і послуг, інші аналогічні права) (незалежно від вартості).</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Звертаємо Вашу увага, що на рахунку 7423*9856, що не </w:t>
      </w:r>
      <w:proofErr w:type="gramStart"/>
      <w:r w:rsidRPr="00CF6A50">
        <w:rPr>
          <w:rFonts w:ascii="Times New Roman" w:eastAsia="Times New Roman" w:hAnsi="Times New Roman" w:cs="Times New Roman"/>
          <w:color w:val="000000"/>
          <w:sz w:val="28"/>
          <w:szCs w:val="28"/>
          <w:lang w:eastAsia="en-US"/>
        </w:rPr>
        <w:t>п</w:t>
      </w:r>
      <w:proofErr w:type="gramEnd"/>
      <w:r w:rsidRPr="00CF6A50">
        <w:rPr>
          <w:rFonts w:ascii="Times New Roman" w:eastAsia="Times New Roman" w:hAnsi="Times New Roman" w:cs="Times New Roman"/>
          <w:color w:val="000000"/>
          <w:sz w:val="28"/>
          <w:szCs w:val="28"/>
          <w:lang w:eastAsia="en-US"/>
        </w:rPr>
        <w:t>ідлягає оподаткуванню, відображається:</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 бухгалтерська амортизація ПЗ, придбаного з 01.01.2003 (вартість якого перевищує 1000 грн., термін експлуатації більше 365 днів) і включеного в податковому </w:t>
      </w:r>
      <w:proofErr w:type="gramStart"/>
      <w:r w:rsidRPr="00CF6A50">
        <w:rPr>
          <w:rFonts w:ascii="Times New Roman" w:eastAsia="Times New Roman" w:hAnsi="Times New Roman" w:cs="Times New Roman"/>
          <w:color w:val="000000"/>
          <w:sz w:val="28"/>
          <w:szCs w:val="28"/>
          <w:lang w:eastAsia="en-US"/>
        </w:rPr>
        <w:t>обл</w:t>
      </w:r>
      <w:proofErr w:type="gramEnd"/>
      <w:r w:rsidRPr="00CF6A50">
        <w:rPr>
          <w:rFonts w:ascii="Times New Roman" w:eastAsia="Times New Roman" w:hAnsi="Times New Roman" w:cs="Times New Roman"/>
          <w:color w:val="000000"/>
          <w:sz w:val="28"/>
          <w:szCs w:val="28"/>
          <w:lang w:eastAsia="en-US"/>
        </w:rPr>
        <w:t>іку до складу 4 групи ОФ;</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бухгалтерська амортизація НМА, що не використовується в господарській діяльності банку (якщо такі</w:t>
      </w:r>
      <w:proofErr w:type="gramStart"/>
      <w:r w:rsidRPr="00CF6A50">
        <w:rPr>
          <w:rFonts w:ascii="Times New Roman" w:eastAsia="Times New Roman" w:hAnsi="Times New Roman" w:cs="Times New Roman"/>
          <w:color w:val="000000"/>
          <w:sz w:val="28"/>
          <w:szCs w:val="28"/>
          <w:lang w:eastAsia="en-US"/>
        </w:rPr>
        <w:t xml:space="preserve"> є)</w:t>
      </w:r>
      <w:proofErr w:type="gramEnd"/>
      <w:r w:rsidRPr="00CF6A50">
        <w:rPr>
          <w:rFonts w:ascii="Times New Roman" w:eastAsia="Times New Roman" w:hAnsi="Times New Roman" w:cs="Times New Roman"/>
          <w:color w:val="000000"/>
          <w:sz w:val="28"/>
          <w:szCs w:val="28"/>
          <w:lang w:eastAsia="en-US"/>
        </w:rPr>
        <w:t>.</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Випадок, що найчастіше зустрічається </w:t>
      </w:r>
      <w:proofErr w:type="gramStart"/>
      <w:r w:rsidRPr="00CF6A50">
        <w:rPr>
          <w:rFonts w:ascii="Times New Roman" w:eastAsia="Times New Roman" w:hAnsi="Times New Roman" w:cs="Times New Roman"/>
          <w:color w:val="000000"/>
          <w:sz w:val="28"/>
          <w:szCs w:val="28"/>
          <w:lang w:eastAsia="en-US"/>
        </w:rPr>
        <w:t>у</w:t>
      </w:r>
      <w:proofErr w:type="gramEnd"/>
      <w:r w:rsidRPr="00CF6A50">
        <w:rPr>
          <w:rFonts w:ascii="Times New Roman" w:eastAsia="Times New Roman" w:hAnsi="Times New Roman" w:cs="Times New Roman"/>
          <w:color w:val="000000"/>
          <w:sz w:val="28"/>
          <w:szCs w:val="28"/>
          <w:lang w:eastAsia="en-US"/>
        </w:rPr>
        <w:t xml:space="preserve"> банку, – придбання програмного забезпечення (ПЗ). Так, якщо придбавається ПЗ, розроблене безпосередньо для банку з переходом авторського права від розробника до банку, то в даному випадку для цілей податкового </w:t>
      </w:r>
      <w:proofErr w:type="gramStart"/>
      <w:r w:rsidRPr="00CF6A50">
        <w:rPr>
          <w:rFonts w:ascii="Times New Roman" w:eastAsia="Times New Roman" w:hAnsi="Times New Roman" w:cs="Times New Roman"/>
          <w:color w:val="000000"/>
          <w:sz w:val="28"/>
          <w:szCs w:val="28"/>
          <w:lang w:eastAsia="en-US"/>
        </w:rPr>
        <w:t>обл</w:t>
      </w:r>
      <w:proofErr w:type="gramEnd"/>
      <w:r w:rsidRPr="00CF6A50">
        <w:rPr>
          <w:rFonts w:ascii="Times New Roman" w:eastAsia="Times New Roman" w:hAnsi="Times New Roman" w:cs="Times New Roman"/>
          <w:color w:val="000000"/>
          <w:sz w:val="28"/>
          <w:szCs w:val="28"/>
          <w:lang w:eastAsia="en-US"/>
        </w:rPr>
        <w:t>іку має місце купівля НМА [32].</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Банки здійснюють відмінний від інших платників податку податковий </w:t>
      </w:r>
      <w:proofErr w:type="gramStart"/>
      <w:r w:rsidRPr="00CF6A50">
        <w:rPr>
          <w:rFonts w:ascii="Times New Roman" w:eastAsia="Times New Roman" w:hAnsi="Times New Roman" w:cs="Times New Roman"/>
          <w:color w:val="000000"/>
          <w:sz w:val="28"/>
          <w:szCs w:val="28"/>
          <w:lang w:eastAsia="en-US"/>
        </w:rPr>
        <w:t>обл</w:t>
      </w:r>
      <w:proofErr w:type="gramEnd"/>
      <w:r w:rsidRPr="00CF6A50">
        <w:rPr>
          <w:rFonts w:ascii="Times New Roman" w:eastAsia="Times New Roman" w:hAnsi="Times New Roman" w:cs="Times New Roman"/>
          <w:color w:val="000000"/>
          <w:sz w:val="28"/>
          <w:szCs w:val="28"/>
          <w:lang w:eastAsia="en-US"/>
        </w:rPr>
        <w:t xml:space="preserve">ік результатів операцій з іноземною валютою. </w:t>
      </w:r>
      <w:proofErr w:type="gramStart"/>
      <w:r w:rsidRPr="00CF6A50">
        <w:rPr>
          <w:rFonts w:ascii="Times New Roman" w:eastAsia="Times New Roman" w:hAnsi="Times New Roman" w:cs="Times New Roman"/>
          <w:color w:val="000000"/>
          <w:sz w:val="28"/>
          <w:szCs w:val="28"/>
          <w:lang w:eastAsia="en-US"/>
        </w:rPr>
        <w:t>Обл</w:t>
      </w:r>
      <w:proofErr w:type="gramEnd"/>
      <w:r w:rsidRPr="00CF6A50">
        <w:rPr>
          <w:rFonts w:ascii="Times New Roman" w:eastAsia="Times New Roman" w:hAnsi="Times New Roman" w:cs="Times New Roman"/>
          <w:color w:val="000000"/>
          <w:sz w:val="28"/>
          <w:szCs w:val="28"/>
          <w:lang w:eastAsia="en-US"/>
        </w:rPr>
        <w:t>ік операцій з продажу або купівлі іноземної валюти, які здійснюються за дорученням та за рахунок клієнтів таких банків, ведеться окремо від обліку операцій з продажу або купівлі іноземної валюти, здійснюваних за рішенням банку за рахунок інших (власних) джерел.</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При здійсненні операцій з продажу або купі</w:t>
      </w:r>
      <w:proofErr w:type="gramStart"/>
      <w:r w:rsidRPr="00CF6A50">
        <w:rPr>
          <w:rFonts w:ascii="Times New Roman" w:eastAsia="Times New Roman" w:hAnsi="Times New Roman" w:cs="Times New Roman"/>
          <w:color w:val="000000"/>
          <w:sz w:val="28"/>
          <w:szCs w:val="28"/>
          <w:lang w:eastAsia="en-US"/>
        </w:rPr>
        <w:t>вл</w:t>
      </w:r>
      <w:proofErr w:type="gramEnd"/>
      <w:r w:rsidRPr="00CF6A50">
        <w:rPr>
          <w:rFonts w:ascii="Times New Roman" w:eastAsia="Times New Roman" w:hAnsi="Times New Roman" w:cs="Times New Roman"/>
          <w:color w:val="000000"/>
          <w:sz w:val="28"/>
          <w:szCs w:val="28"/>
          <w:lang w:eastAsia="en-US"/>
        </w:rPr>
        <w:t xml:space="preserve">і іноземної валюти за дорученням та за рахунок клієнтів до валових доходів банку відносяться суми комісійних (брокерських) та інших подібних видів винагород, одержаних (нарахованих) банком у зв'язку із здійсненням таких операцій протягом звітного </w:t>
      </w:r>
      <w:r w:rsidRPr="00CF6A50">
        <w:rPr>
          <w:rFonts w:ascii="Times New Roman" w:eastAsia="Times New Roman" w:hAnsi="Times New Roman" w:cs="Times New Roman"/>
          <w:color w:val="000000"/>
          <w:sz w:val="28"/>
          <w:szCs w:val="28"/>
          <w:lang w:eastAsia="en-US"/>
        </w:rPr>
        <w:lastRenderedPageBreak/>
        <w:t xml:space="preserve">періоду, а до валових витрат – витрати банку, </w:t>
      </w:r>
      <w:proofErr w:type="gramStart"/>
      <w:r w:rsidRPr="00CF6A50">
        <w:rPr>
          <w:rFonts w:ascii="Times New Roman" w:eastAsia="Times New Roman" w:hAnsi="Times New Roman" w:cs="Times New Roman"/>
          <w:color w:val="000000"/>
          <w:sz w:val="28"/>
          <w:szCs w:val="28"/>
          <w:lang w:eastAsia="en-US"/>
        </w:rPr>
        <w:t>понесен</w:t>
      </w:r>
      <w:proofErr w:type="gramEnd"/>
      <w:r w:rsidRPr="00CF6A50">
        <w:rPr>
          <w:rFonts w:ascii="Times New Roman" w:eastAsia="Times New Roman" w:hAnsi="Times New Roman" w:cs="Times New Roman"/>
          <w:color w:val="000000"/>
          <w:sz w:val="28"/>
          <w:szCs w:val="28"/>
          <w:lang w:eastAsia="en-US"/>
        </w:rPr>
        <w:t>і (нараховані) у зв'язку із здійсненням таких операцій протягом звітного періоду.</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При здійсненні операцій з купі</w:t>
      </w:r>
      <w:proofErr w:type="gramStart"/>
      <w:r w:rsidRPr="00CF6A50">
        <w:rPr>
          <w:rFonts w:ascii="Times New Roman" w:eastAsia="Times New Roman" w:hAnsi="Times New Roman" w:cs="Times New Roman"/>
          <w:color w:val="000000"/>
          <w:sz w:val="28"/>
          <w:szCs w:val="28"/>
          <w:lang w:eastAsia="en-US"/>
        </w:rPr>
        <w:t>вл</w:t>
      </w:r>
      <w:proofErr w:type="gramEnd"/>
      <w:r w:rsidRPr="00CF6A50">
        <w:rPr>
          <w:rFonts w:ascii="Times New Roman" w:eastAsia="Times New Roman" w:hAnsi="Times New Roman" w:cs="Times New Roman"/>
          <w:color w:val="000000"/>
          <w:sz w:val="28"/>
          <w:szCs w:val="28"/>
          <w:lang w:eastAsia="en-US"/>
        </w:rPr>
        <w:t>і або продажу іноземноївалюти за рішенням банку до складу валових доходів або валових витрат банку відноситься кінцевий фінансовий результат обмінних( конверсійних) операцій за результатами звітного періоду.</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r w:rsidRPr="00CF6A50">
        <w:rPr>
          <w:rFonts w:ascii="Times New Roman" w:eastAsia="Times New Roman" w:hAnsi="Times New Roman" w:cs="Times New Roman"/>
          <w:color w:val="000000"/>
          <w:sz w:val="28"/>
          <w:szCs w:val="28"/>
          <w:lang w:eastAsia="en-US"/>
        </w:rPr>
        <w:t xml:space="preserve">Кінцевий фінансовий результат обмінних (конверсійних) операцій за результатами звітного періоду вираховується як сума фінансових результатів обмінних (конверсійних) операцій зарезультатами кожного банківського дня. Фінансовим результатом обмінних (конверсійних) операцій за результатами банківського дняє </w:t>
      </w:r>
      <w:proofErr w:type="gramStart"/>
      <w:r w:rsidRPr="00CF6A50">
        <w:rPr>
          <w:rFonts w:ascii="Times New Roman" w:eastAsia="Times New Roman" w:hAnsi="Times New Roman" w:cs="Times New Roman"/>
          <w:color w:val="000000"/>
          <w:sz w:val="28"/>
          <w:szCs w:val="28"/>
          <w:lang w:eastAsia="en-US"/>
        </w:rPr>
        <w:t>р</w:t>
      </w:r>
      <w:proofErr w:type="gramEnd"/>
      <w:r w:rsidRPr="00CF6A50">
        <w:rPr>
          <w:rFonts w:ascii="Times New Roman" w:eastAsia="Times New Roman" w:hAnsi="Times New Roman" w:cs="Times New Roman"/>
          <w:color w:val="000000"/>
          <w:sz w:val="28"/>
          <w:szCs w:val="28"/>
          <w:lang w:eastAsia="en-US"/>
        </w:rPr>
        <w:t>ізниця між валовими доходами, отриманими (нарахованими) банком внаслідок продажу іноземної валюти протягом такого банківського дня, та валовими витратами, понесеними (нарахованими) у зв'язку із придбанням іноземної валюти протягом такого банківського дня.</w:t>
      </w:r>
    </w:p>
    <w:p w:rsidR="00CF6A50" w:rsidRPr="00CF6A50" w:rsidRDefault="00CF6A50" w:rsidP="00CF6A50">
      <w:pPr>
        <w:spacing w:after="0" w:line="240" w:lineRule="auto"/>
        <w:ind w:firstLine="709"/>
        <w:jc w:val="both"/>
        <w:rPr>
          <w:rFonts w:ascii="Times New Roman" w:eastAsia="Times New Roman" w:hAnsi="Times New Roman" w:cs="Times New Roman"/>
          <w:color w:val="000000"/>
          <w:sz w:val="28"/>
          <w:szCs w:val="28"/>
          <w:lang w:eastAsia="en-US"/>
        </w:rPr>
      </w:pPr>
      <w:proofErr w:type="gramStart"/>
      <w:r w:rsidRPr="00CF6A50">
        <w:rPr>
          <w:rFonts w:ascii="Times New Roman" w:eastAsia="Times New Roman" w:hAnsi="Times New Roman" w:cs="Times New Roman"/>
          <w:color w:val="000000"/>
          <w:sz w:val="28"/>
          <w:szCs w:val="28"/>
          <w:lang w:eastAsia="en-US"/>
        </w:rPr>
        <w:t>У розрахунки фінансового результату обмінних (конверсійних) операцій не беруться суми комісійних (брокерських) або інших подібних винагород, сплачених або отриманих (нарахованих) банком узв'язку із здійсненням таких обмінних (конверсійних) операцій, які відносяться до складу валових доходів або валових витрат банку узагальному порядку.</w:t>
      </w:r>
      <w:proofErr w:type="gramEnd"/>
    </w:p>
    <w:p w:rsidR="00D15615" w:rsidRDefault="00D15615" w:rsidP="00D15615">
      <w:pPr>
        <w:pStyle w:val="af0"/>
        <w:spacing w:line="360" w:lineRule="auto"/>
        <w:ind w:firstLine="709"/>
        <w:jc w:val="both"/>
        <w:rPr>
          <w:sz w:val="28"/>
          <w:szCs w:val="28"/>
          <w:lang w:val="uk-UA"/>
        </w:rPr>
      </w:pPr>
    </w:p>
    <w:p w:rsidR="00CF6A50" w:rsidRDefault="00CF6A50" w:rsidP="00D15615">
      <w:pPr>
        <w:pStyle w:val="af0"/>
        <w:spacing w:line="360" w:lineRule="auto"/>
        <w:ind w:firstLine="709"/>
        <w:jc w:val="both"/>
        <w:rPr>
          <w:sz w:val="28"/>
          <w:szCs w:val="28"/>
          <w:lang w:val="uk-UA"/>
        </w:rPr>
      </w:pPr>
    </w:p>
    <w:p w:rsidR="00CF6A50" w:rsidRDefault="00CF6A50" w:rsidP="00D15615">
      <w:pPr>
        <w:pStyle w:val="af0"/>
        <w:spacing w:line="360" w:lineRule="auto"/>
        <w:ind w:firstLine="709"/>
        <w:jc w:val="both"/>
        <w:rPr>
          <w:b/>
          <w:sz w:val="28"/>
          <w:szCs w:val="28"/>
          <w:lang w:val="uk-UA"/>
        </w:rPr>
      </w:pPr>
      <w:r>
        <w:rPr>
          <w:b/>
          <w:sz w:val="28"/>
          <w:szCs w:val="28"/>
          <w:lang w:val="uk-UA"/>
        </w:rPr>
        <w:t>6. Аналіз фінансових результатів Банку.</w:t>
      </w:r>
    </w:p>
    <w:p w:rsidR="00CF6A50" w:rsidRPr="00CF6A50" w:rsidRDefault="00CF6A50" w:rsidP="00D15615">
      <w:pPr>
        <w:pStyle w:val="af0"/>
        <w:spacing w:line="360" w:lineRule="auto"/>
        <w:ind w:firstLine="709"/>
        <w:jc w:val="both"/>
        <w:rPr>
          <w:b/>
          <w:sz w:val="28"/>
          <w:szCs w:val="28"/>
        </w:rPr>
      </w:pPr>
    </w:p>
    <w:p w:rsidR="00CF6A50" w:rsidRPr="00B41A25" w:rsidRDefault="00CF6A50" w:rsidP="00B41A25">
      <w:pPr>
        <w:pStyle w:val="af5"/>
        <w:shd w:val="clear" w:color="auto" w:fill="FFFFFF"/>
        <w:spacing w:before="0" w:after="0"/>
        <w:ind w:firstLine="709"/>
        <w:jc w:val="both"/>
        <w:rPr>
          <w:color w:val="000000" w:themeColor="text1"/>
          <w:sz w:val="28"/>
          <w:szCs w:val="28"/>
          <w:lang w:val="uk-UA"/>
        </w:rPr>
      </w:pPr>
      <w:r w:rsidRPr="00B41A25">
        <w:rPr>
          <w:color w:val="000000" w:themeColor="text1"/>
          <w:sz w:val="28"/>
          <w:szCs w:val="28"/>
          <w:lang w:val="uk-UA"/>
        </w:rPr>
        <w:t>Згідно з даними фінансового звіту за МСФЗ за підсумками 2016 року, завдяки послідовній реалізації комплексу заходів щодо нейтралізації наслідків економічного спаду і загальної соціально-політичної напруги, після збитку в розмірі 2,9 млрд грн за підсумками 2015 року, ОТП Банк зафіксував 954,1 млн грн чистого прибутку.</w:t>
      </w:r>
    </w:p>
    <w:p w:rsidR="00CF6A50" w:rsidRPr="00B41A25" w:rsidRDefault="00CF6A50" w:rsidP="00B41A25">
      <w:pPr>
        <w:pStyle w:val="af5"/>
        <w:shd w:val="clear" w:color="auto" w:fill="FFFFFF"/>
        <w:spacing w:before="0" w:after="0"/>
        <w:ind w:firstLine="709"/>
        <w:jc w:val="both"/>
        <w:rPr>
          <w:color w:val="000000" w:themeColor="text1"/>
          <w:sz w:val="28"/>
          <w:szCs w:val="28"/>
        </w:rPr>
      </w:pPr>
      <w:r w:rsidRPr="00B41A25">
        <w:rPr>
          <w:color w:val="000000" w:themeColor="text1"/>
          <w:sz w:val="28"/>
          <w:szCs w:val="28"/>
        </w:rPr>
        <w:t xml:space="preserve">Головним чином, позитивна динаміка досягнута завдяки прибутковій операційній діяльності. Чистий процентний дохід АТ «ОТП Банк» в 2016 році досяг 1,9 </w:t>
      </w:r>
      <w:proofErr w:type="gramStart"/>
      <w:r w:rsidRPr="00B41A25">
        <w:rPr>
          <w:color w:val="000000" w:themeColor="text1"/>
          <w:sz w:val="28"/>
          <w:szCs w:val="28"/>
        </w:rPr>
        <w:t>млрд</w:t>
      </w:r>
      <w:proofErr w:type="gramEnd"/>
      <w:r w:rsidRPr="00B41A25">
        <w:rPr>
          <w:color w:val="000000" w:themeColor="text1"/>
          <w:sz w:val="28"/>
          <w:szCs w:val="28"/>
        </w:rPr>
        <w:t xml:space="preserve"> грн, на 187,7 млн грн поліпшивши результат роком раніше. Чистий комісійний дохід ОТП Банку, збільшившись на 30% у порівнянні з результатом 2015 року, склав 778 </w:t>
      </w:r>
      <w:proofErr w:type="gramStart"/>
      <w:r w:rsidRPr="00B41A25">
        <w:rPr>
          <w:color w:val="000000" w:themeColor="text1"/>
          <w:sz w:val="28"/>
          <w:szCs w:val="28"/>
        </w:rPr>
        <w:t>млн</w:t>
      </w:r>
      <w:proofErr w:type="gramEnd"/>
      <w:r w:rsidRPr="00B41A25">
        <w:rPr>
          <w:color w:val="000000" w:themeColor="text1"/>
          <w:sz w:val="28"/>
          <w:szCs w:val="28"/>
        </w:rPr>
        <w:t xml:space="preserve"> грн.</w:t>
      </w:r>
    </w:p>
    <w:p w:rsidR="00CF6A50" w:rsidRPr="00B41A25" w:rsidRDefault="00CF6A50" w:rsidP="00B41A25">
      <w:pPr>
        <w:pStyle w:val="af5"/>
        <w:shd w:val="clear" w:color="auto" w:fill="FFFFFF"/>
        <w:spacing w:before="0" w:after="0"/>
        <w:ind w:firstLine="709"/>
        <w:jc w:val="both"/>
        <w:rPr>
          <w:color w:val="000000" w:themeColor="text1"/>
          <w:sz w:val="28"/>
          <w:szCs w:val="28"/>
        </w:rPr>
      </w:pPr>
      <w:r w:rsidRPr="00B41A25">
        <w:rPr>
          <w:color w:val="000000" w:themeColor="text1"/>
          <w:sz w:val="28"/>
          <w:szCs w:val="28"/>
        </w:rPr>
        <w:t xml:space="preserve">У той же час, внаслідок покриття резервами кредитного портфеля за </w:t>
      </w:r>
      <w:proofErr w:type="gramStart"/>
      <w:r w:rsidRPr="00B41A25">
        <w:rPr>
          <w:color w:val="000000" w:themeColor="text1"/>
          <w:sz w:val="28"/>
          <w:szCs w:val="28"/>
        </w:rPr>
        <w:t>минул</w:t>
      </w:r>
      <w:proofErr w:type="gramEnd"/>
      <w:r w:rsidRPr="00B41A25">
        <w:rPr>
          <w:color w:val="000000" w:themeColor="text1"/>
          <w:sz w:val="28"/>
          <w:szCs w:val="28"/>
        </w:rPr>
        <w:t>і періоди у достатньому обсязі, в 2016 році вдалося значно скоротити відрахування в резерви - до 527,9 млн грн.</w:t>
      </w:r>
    </w:p>
    <w:p w:rsidR="00CF6A50" w:rsidRPr="00B41A25" w:rsidRDefault="00CF6A50" w:rsidP="00B41A25">
      <w:pPr>
        <w:pStyle w:val="af5"/>
        <w:shd w:val="clear" w:color="auto" w:fill="FFFFFF"/>
        <w:spacing w:before="0" w:after="0"/>
        <w:ind w:firstLine="709"/>
        <w:jc w:val="both"/>
        <w:rPr>
          <w:color w:val="000000" w:themeColor="text1"/>
          <w:sz w:val="28"/>
          <w:szCs w:val="28"/>
        </w:rPr>
      </w:pPr>
      <w:r w:rsidRPr="00B41A25">
        <w:rPr>
          <w:color w:val="000000" w:themeColor="text1"/>
          <w:sz w:val="28"/>
          <w:szCs w:val="28"/>
        </w:rPr>
        <w:t>Завдяки збалансованій кредитно-фінансовій політиці, ОТП Банку вдалося зберегти баланс активі</w:t>
      </w:r>
      <w:proofErr w:type="gramStart"/>
      <w:r w:rsidRPr="00B41A25">
        <w:rPr>
          <w:color w:val="000000" w:themeColor="text1"/>
          <w:sz w:val="28"/>
          <w:szCs w:val="28"/>
        </w:rPr>
        <w:t>в</w:t>
      </w:r>
      <w:proofErr w:type="gramEnd"/>
      <w:r w:rsidRPr="00B41A25">
        <w:rPr>
          <w:color w:val="000000" w:themeColor="text1"/>
          <w:sz w:val="28"/>
          <w:szCs w:val="28"/>
        </w:rPr>
        <w:t xml:space="preserve"> і </w:t>
      </w:r>
      <w:proofErr w:type="gramStart"/>
      <w:r w:rsidRPr="00B41A25">
        <w:rPr>
          <w:color w:val="000000" w:themeColor="text1"/>
          <w:sz w:val="28"/>
          <w:szCs w:val="28"/>
        </w:rPr>
        <w:t>зобов</w:t>
      </w:r>
      <w:proofErr w:type="gramEnd"/>
      <w:r w:rsidRPr="00B41A25">
        <w:rPr>
          <w:color w:val="000000" w:themeColor="text1"/>
          <w:sz w:val="28"/>
          <w:szCs w:val="28"/>
        </w:rPr>
        <w:t>'язань, а також високих показників капіталізації.</w:t>
      </w:r>
    </w:p>
    <w:p w:rsidR="00CF6A50" w:rsidRPr="00B41A25" w:rsidRDefault="00CF6A50" w:rsidP="00B41A25">
      <w:pPr>
        <w:pStyle w:val="af5"/>
        <w:shd w:val="clear" w:color="auto" w:fill="FFFFFF"/>
        <w:spacing w:before="0" w:after="0"/>
        <w:ind w:firstLine="709"/>
        <w:jc w:val="both"/>
        <w:rPr>
          <w:color w:val="000000" w:themeColor="text1"/>
          <w:sz w:val="28"/>
          <w:szCs w:val="28"/>
        </w:rPr>
      </w:pPr>
      <w:r w:rsidRPr="00B41A25">
        <w:rPr>
          <w:color w:val="000000" w:themeColor="text1"/>
          <w:sz w:val="28"/>
          <w:szCs w:val="28"/>
        </w:rPr>
        <w:t xml:space="preserve">Активи ОТП Банку за </w:t>
      </w:r>
      <w:proofErr w:type="gramStart"/>
      <w:r w:rsidRPr="00B41A25">
        <w:rPr>
          <w:color w:val="000000" w:themeColor="text1"/>
          <w:sz w:val="28"/>
          <w:szCs w:val="28"/>
        </w:rPr>
        <w:t>п</w:t>
      </w:r>
      <w:proofErr w:type="gramEnd"/>
      <w:r w:rsidRPr="00B41A25">
        <w:rPr>
          <w:color w:val="000000" w:themeColor="text1"/>
          <w:sz w:val="28"/>
          <w:szCs w:val="28"/>
        </w:rPr>
        <w:t>ідсумками 2016 року зросли на 17,4%, досягнувши 24,8 млрд грн.</w:t>
      </w:r>
    </w:p>
    <w:p w:rsidR="00CF6A50" w:rsidRPr="00B41A25" w:rsidRDefault="00CF6A50" w:rsidP="00B41A25">
      <w:pPr>
        <w:pStyle w:val="af5"/>
        <w:shd w:val="clear" w:color="auto" w:fill="FFFFFF"/>
        <w:spacing w:before="0" w:after="0"/>
        <w:ind w:firstLine="709"/>
        <w:jc w:val="both"/>
        <w:rPr>
          <w:color w:val="000000" w:themeColor="text1"/>
          <w:sz w:val="28"/>
          <w:szCs w:val="28"/>
        </w:rPr>
      </w:pPr>
      <w:r w:rsidRPr="00B41A25">
        <w:rPr>
          <w:color w:val="000000" w:themeColor="text1"/>
          <w:sz w:val="28"/>
          <w:szCs w:val="28"/>
        </w:rPr>
        <w:t>За результатами 2016 року депозитний портфель ОТП Банку продемонстрував значний прирі</w:t>
      </w:r>
      <w:proofErr w:type="gramStart"/>
      <w:r w:rsidRPr="00B41A25">
        <w:rPr>
          <w:color w:val="000000" w:themeColor="text1"/>
          <w:sz w:val="28"/>
          <w:szCs w:val="28"/>
        </w:rPr>
        <w:t>ст</w:t>
      </w:r>
      <w:proofErr w:type="gramEnd"/>
      <w:r w:rsidRPr="00B41A25">
        <w:rPr>
          <w:color w:val="000000" w:themeColor="text1"/>
          <w:sz w:val="28"/>
          <w:szCs w:val="28"/>
        </w:rPr>
        <w:t xml:space="preserve"> на 3,48 млрд грн до 21,8 млрд грн. Зокрема, обсяг коштів </w:t>
      </w:r>
      <w:r w:rsidRPr="00B41A25">
        <w:rPr>
          <w:color w:val="000000" w:themeColor="text1"/>
          <w:sz w:val="28"/>
          <w:szCs w:val="28"/>
        </w:rPr>
        <w:lastRenderedPageBreak/>
        <w:t xml:space="preserve">юридичних осіб збільшився на 30% до 12,5 </w:t>
      </w:r>
      <w:proofErr w:type="gramStart"/>
      <w:r w:rsidRPr="00B41A25">
        <w:rPr>
          <w:color w:val="000000" w:themeColor="text1"/>
          <w:sz w:val="28"/>
          <w:szCs w:val="28"/>
        </w:rPr>
        <w:t>млрд</w:t>
      </w:r>
      <w:proofErr w:type="gramEnd"/>
      <w:r w:rsidRPr="00B41A25">
        <w:rPr>
          <w:color w:val="000000" w:themeColor="text1"/>
          <w:sz w:val="28"/>
          <w:szCs w:val="28"/>
        </w:rPr>
        <w:t xml:space="preserve"> грн (+ 2,9 млрд грн за рік); по залишках на рахунках фізичних осіб зафіксовано приріст на 610 млн грн до 9,3 млрд грн.</w:t>
      </w:r>
    </w:p>
    <w:p w:rsidR="00CF6A50" w:rsidRPr="00B41A25" w:rsidRDefault="00CF6A50" w:rsidP="00B41A25">
      <w:pPr>
        <w:pStyle w:val="af5"/>
        <w:shd w:val="clear" w:color="auto" w:fill="FFFFFF"/>
        <w:spacing w:before="0" w:after="0"/>
        <w:ind w:firstLine="709"/>
        <w:jc w:val="both"/>
        <w:rPr>
          <w:color w:val="000000" w:themeColor="text1"/>
          <w:sz w:val="28"/>
          <w:szCs w:val="28"/>
        </w:rPr>
      </w:pPr>
      <w:r w:rsidRPr="00B41A25">
        <w:rPr>
          <w:color w:val="000000" w:themeColor="text1"/>
          <w:sz w:val="28"/>
          <w:szCs w:val="28"/>
        </w:rPr>
        <w:t xml:space="preserve">Кредитний портфель ОТП Банку за результатами 2016 року склав 25,1 </w:t>
      </w:r>
      <w:proofErr w:type="gramStart"/>
      <w:r w:rsidRPr="00B41A25">
        <w:rPr>
          <w:color w:val="000000" w:themeColor="text1"/>
          <w:sz w:val="28"/>
          <w:szCs w:val="28"/>
        </w:rPr>
        <w:t>млрд</w:t>
      </w:r>
      <w:proofErr w:type="gramEnd"/>
      <w:r w:rsidRPr="00B41A25">
        <w:rPr>
          <w:color w:val="000000" w:themeColor="text1"/>
          <w:sz w:val="28"/>
          <w:szCs w:val="28"/>
        </w:rPr>
        <w:t xml:space="preserve"> грн, практично зберігшись на рівні 2015 року. Обсяг кредитів та заборгованості юридичних осіб виріс до 16,8 </w:t>
      </w:r>
      <w:proofErr w:type="gramStart"/>
      <w:r w:rsidRPr="00B41A25">
        <w:rPr>
          <w:color w:val="000000" w:themeColor="text1"/>
          <w:sz w:val="28"/>
          <w:szCs w:val="28"/>
        </w:rPr>
        <w:t>млрд</w:t>
      </w:r>
      <w:proofErr w:type="gramEnd"/>
      <w:r w:rsidRPr="00B41A25">
        <w:rPr>
          <w:color w:val="000000" w:themeColor="text1"/>
          <w:sz w:val="28"/>
          <w:szCs w:val="28"/>
        </w:rPr>
        <w:t xml:space="preserve"> грн, на 1,4 млрд грн поліпшивши результат минулого року (15,4 млрд грн). Обсяг кредитів, виданих фізичним особам, склав 8,3 </w:t>
      </w:r>
      <w:proofErr w:type="gramStart"/>
      <w:r w:rsidRPr="00B41A25">
        <w:rPr>
          <w:color w:val="000000" w:themeColor="text1"/>
          <w:sz w:val="28"/>
          <w:szCs w:val="28"/>
        </w:rPr>
        <w:t>млрд</w:t>
      </w:r>
      <w:proofErr w:type="gramEnd"/>
      <w:r w:rsidRPr="00B41A25">
        <w:rPr>
          <w:color w:val="000000" w:themeColor="text1"/>
          <w:sz w:val="28"/>
          <w:szCs w:val="28"/>
        </w:rPr>
        <w:t xml:space="preserve"> грн.</w:t>
      </w:r>
    </w:p>
    <w:p w:rsidR="00CF6A50" w:rsidRPr="00B41A25" w:rsidRDefault="00CF6A50" w:rsidP="00B41A25">
      <w:pPr>
        <w:pStyle w:val="af5"/>
        <w:shd w:val="clear" w:color="auto" w:fill="FFFFFF"/>
        <w:spacing w:before="0" w:after="0"/>
        <w:ind w:firstLine="709"/>
        <w:jc w:val="both"/>
        <w:rPr>
          <w:color w:val="000000" w:themeColor="text1"/>
          <w:sz w:val="28"/>
          <w:szCs w:val="28"/>
        </w:rPr>
      </w:pPr>
      <w:r w:rsidRPr="00B41A25">
        <w:rPr>
          <w:color w:val="000000" w:themeColor="text1"/>
          <w:sz w:val="28"/>
          <w:szCs w:val="28"/>
        </w:rPr>
        <w:t xml:space="preserve">«Планомірно нарощуючи прибуток у 2016 році, ми одночасно вкладаємо зароблені за рахунок банківської діяльності кошти в кредитування української економіки. Такі інвестиції не тільки збільшують можливості вітчизняних </w:t>
      </w:r>
      <w:proofErr w:type="gramStart"/>
      <w:r w:rsidRPr="00B41A25">
        <w:rPr>
          <w:color w:val="000000" w:themeColor="text1"/>
          <w:sz w:val="28"/>
          <w:szCs w:val="28"/>
        </w:rPr>
        <w:t>п</w:t>
      </w:r>
      <w:proofErr w:type="gramEnd"/>
      <w:r w:rsidRPr="00B41A25">
        <w:rPr>
          <w:color w:val="000000" w:themeColor="text1"/>
          <w:sz w:val="28"/>
          <w:szCs w:val="28"/>
        </w:rPr>
        <w:t>ідприємств і їхню конкурентоспроможність на світовій арені, а й стимулюють відновлення як окремих галузей, так і зростання економіки України в цілому», - зазначив Тамаш Хак-Ковач, Голова Правління АТ «ОТП Банк».</w:t>
      </w:r>
    </w:p>
    <w:p w:rsidR="00CF6A50" w:rsidRPr="00B41A25" w:rsidRDefault="00CF6A50" w:rsidP="00B41A25">
      <w:pPr>
        <w:pStyle w:val="af5"/>
        <w:shd w:val="clear" w:color="auto" w:fill="FFFFFF"/>
        <w:spacing w:before="0" w:after="0"/>
        <w:ind w:firstLine="709"/>
        <w:jc w:val="both"/>
        <w:rPr>
          <w:color w:val="000000" w:themeColor="text1"/>
          <w:sz w:val="28"/>
          <w:szCs w:val="28"/>
        </w:rPr>
      </w:pPr>
      <w:r w:rsidRPr="00B41A25">
        <w:rPr>
          <w:color w:val="000000" w:themeColor="text1"/>
          <w:sz w:val="28"/>
          <w:szCs w:val="28"/>
        </w:rPr>
        <w:t xml:space="preserve">Регулятивний капітал Банку на кінець 2016 року склав 2,6 </w:t>
      </w:r>
      <w:proofErr w:type="gramStart"/>
      <w:r w:rsidRPr="00B41A25">
        <w:rPr>
          <w:color w:val="000000" w:themeColor="text1"/>
          <w:sz w:val="28"/>
          <w:szCs w:val="28"/>
        </w:rPr>
        <w:t>млрд</w:t>
      </w:r>
      <w:proofErr w:type="gramEnd"/>
      <w:r w:rsidRPr="00B41A25">
        <w:rPr>
          <w:color w:val="000000" w:themeColor="text1"/>
          <w:sz w:val="28"/>
          <w:szCs w:val="28"/>
        </w:rPr>
        <w:t xml:space="preserve"> грн (при нормативній вимозі не менше 120 млн грн). Показник поточної ліквідності Банку склав 53,3%, значно перевищивши норматив, встановлений НБУ (40%).</w:t>
      </w:r>
    </w:p>
    <w:p w:rsidR="00CF6A50" w:rsidRPr="00B41A25" w:rsidRDefault="00CF6A50" w:rsidP="00B41A25">
      <w:pPr>
        <w:pStyle w:val="af5"/>
        <w:shd w:val="clear" w:color="auto" w:fill="FFFFFF"/>
        <w:spacing w:before="0" w:after="0"/>
        <w:ind w:firstLine="709"/>
        <w:jc w:val="both"/>
        <w:rPr>
          <w:color w:val="000000" w:themeColor="text1"/>
          <w:sz w:val="28"/>
          <w:szCs w:val="28"/>
        </w:rPr>
      </w:pPr>
      <w:hyperlink r:id="rId16" w:history="1">
        <w:r w:rsidRPr="00B41A25">
          <w:rPr>
            <w:rStyle w:val="afff3"/>
            <w:b/>
            <w:bCs/>
            <w:color w:val="000000" w:themeColor="text1"/>
            <w:sz w:val="28"/>
            <w:szCs w:val="28"/>
          </w:rPr>
          <w:t>Публічне акціонерне товариство «ОТП Банк»</w:t>
        </w:r>
      </w:hyperlink>
      <w:r w:rsidRPr="00B41A25">
        <w:rPr>
          <w:color w:val="000000" w:themeColor="text1"/>
          <w:sz w:val="28"/>
          <w:szCs w:val="28"/>
        </w:rPr>
        <w:t> – один з найбільших вітчизняних банків, визнаний лі</w:t>
      </w:r>
      <w:proofErr w:type="gramStart"/>
      <w:r w:rsidRPr="00B41A25">
        <w:rPr>
          <w:color w:val="000000" w:themeColor="text1"/>
          <w:sz w:val="28"/>
          <w:szCs w:val="28"/>
        </w:rPr>
        <w:t>дер</w:t>
      </w:r>
      <w:proofErr w:type="gramEnd"/>
      <w:r w:rsidRPr="00B41A25">
        <w:rPr>
          <w:color w:val="000000" w:themeColor="text1"/>
          <w:sz w:val="28"/>
          <w:szCs w:val="28"/>
        </w:rPr>
        <w:t xml:space="preserve"> фінансового сектора України. </w:t>
      </w:r>
      <w:proofErr w:type="gramStart"/>
      <w:r w:rsidRPr="00B41A25">
        <w:rPr>
          <w:color w:val="000000" w:themeColor="text1"/>
          <w:sz w:val="28"/>
          <w:szCs w:val="28"/>
        </w:rPr>
        <w:t>Банк надає повний спектр фінансових послуг для корпоративних і приватних клієнтів, а також представників малого та середнього бізнесу.</w:t>
      </w:r>
      <w:proofErr w:type="gramEnd"/>
      <w:r w:rsidRPr="00B41A25">
        <w:rPr>
          <w:color w:val="000000" w:themeColor="text1"/>
          <w:sz w:val="28"/>
          <w:szCs w:val="28"/>
        </w:rPr>
        <w:t xml:space="preserve"> На українському ринку він представлений з 1998 року, має </w:t>
      </w:r>
      <w:proofErr w:type="gramStart"/>
      <w:r w:rsidRPr="00B41A25">
        <w:rPr>
          <w:color w:val="000000" w:themeColor="text1"/>
          <w:sz w:val="28"/>
          <w:szCs w:val="28"/>
        </w:rPr>
        <w:t>ст</w:t>
      </w:r>
      <w:proofErr w:type="gramEnd"/>
      <w:r w:rsidRPr="00B41A25">
        <w:rPr>
          <w:color w:val="000000" w:themeColor="text1"/>
          <w:sz w:val="28"/>
          <w:szCs w:val="28"/>
        </w:rPr>
        <w:t>ійку репутацію соціально відповідальної, надійної і стабільної структури, що пропонує споживачам сервіси європейської якості. Його стовідсотковим власником є найбільший угорський банк OTP Bank Plc.</w:t>
      </w:r>
    </w:p>
    <w:p w:rsidR="00CF6A50" w:rsidRPr="00B41A25" w:rsidRDefault="00CF6A50" w:rsidP="00B41A25">
      <w:pPr>
        <w:pStyle w:val="af5"/>
        <w:shd w:val="clear" w:color="auto" w:fill="FFFFFF"/>
        <w:spacing w:before="0" w:after="0"/>
        <w:ind w:firstLine="709"/>
        <w:jc w:val="both"/>
        <w:rPr>
          <w:color w:val="000000" w:themeColor="text1"/>
          <w:sz w:val="28"/>
          <w:szCs w:val="28"/>
        </w:rPr>
      </w:pPr>
      <w:r w:rsidRPr="00B41A25">
        <w:rPr>
          <w:color w:val="000000" w:themeColor="text1"/>
          <w:sz w:val="28"/>
          <w:szCs w:val="28"/>
        </w:rPr>
        <w:t>В Україні АТ «ОТП Банк» виступає флагманом банківської групи ОТП, зареєстрованої Національним банком України, до складу якої також входять </w:t>
      </w:r>
      <w:hyperlink r:id="rId17" w:tgtFrame="_blank" w:history="1">
        <w:proofErr w:type="gramStart"/>
        <w:r w:rsidRPr="00B41A25">
          <w:rPr>
            <w:rStyle w:val="afff3"/>
            <w:b/>
            <w:bCs/>
            <w:color w:val="000000" w:themeColor="text1"/>
            <w:sz w:val="28"/>
            <w:szCs w:val="28"/>
          </w:rPr>
          <w:t>ТОВ</w:t>
        </w:r>
        <w:proofErr w:type="gramEnd"/>
        <w:r w:rsidRPr="00B41A25">
          <w:rPr>
            <w:rStyle w:val="afff3"/>
            <w:b/>
            <w:bCs/>
            <w:color w:val="000000" w:themeColor="text1"/>
            <w:sz w:val="28"/>
            <w:szCs w:val="28"/>
          </w:rPr>
          <w:t xml:space="preserve"> «КУА «ОТП Капітал»</w:t>
        </w:r>
      </w:hyperlink>
      <w:r w:rsidRPr="00B41A25">
        <w:rPr>
          <w:color w:val="000000" w:themeColor="text1"/>
          <w:sz w:val="28"/>
          <w:szCs w:val="28"/>
        </w:rPr>
        <w:t> та </w:t>
      </w:r>
      <w:hyperlink r:id="rId18" w:tgtFrame="_blank" w:history="1">
        <w:r w:rsidRPr="00B41A25">
          <w:rPr>
            <w:rStyle w:val="afff3"/>
            <w:b/>
            <w:bCs/>
            <w:color w:val="000000" w:themeColor="text1"/>
            <w:sz w:val="28"/>
            <w:szCs w:val="28"/>
          </w:rPr>
          <w:t>ТОВ «ОТП Лізинг»</w:t>
        </w:r>
      </w:hyperlink>
      <w:r w:rsidRPr="00B41A25">
        <w:rPr>
          <w:color w:val="000000" w:themeColor="text1"/>
          <w:sz w:val="28"/>
          <w:szCs w:val="28"/>
        </w:rPr>
        <w:t>.</w:t>
      </w:r>
    </w:p>
    <w:p w:rsidR="00CF6A50" w:rsidRPr="00CF6A50" w:rsidRDefault="00CF6A50" w:rsidP="00D15615">
      <w:pPr>
        <w:pStyle w:val="af0"/>
        <w:spacing w:line="360" w:lineRule="auto"/>
        <w:ind w:firstLine="709"/>
        <w:jc w:val="both"/>
        <w:rPr>
          <w:sz w:val="28"/>
          <w:szCs w:val="28"/>
        </w:rPr>
      </w:pPr>
    </w:p>
    <w:p w:rsidR="001910DD" w:rsidRPr="008E3FD5" w:rsidRDefault="00E133D9" w:rsidP="008E3FD5">
      <w:pPr>
        <w:pStyle w:val="af0"/>
        <w:ind w:firstLine="709"/>
        <w:rPr>
          <w:sz w:val="28"/>
          <w:szCs w:val="28"/>
          <w:lang w:val="uk-UA"/>
        </w:rPr>
      </w:pPr>
      <w:r>
        <w:rPr>
          <w:b/>
          <w:bCs/>
          <w:sz w:val="28"/>
          <w:szCs w:val="28"/>
        </w:rPr>
        <w:t>ВИСНОВОК</w:t>
      </w:r>
    </w:p>
    <w:p w:rsidR="001910DD" w:rsidRDefault="001910DD" w:rsidP="000F3034">
      <w:pPr>
        <w:pStyle w:val="af0"/>
        <w:ind w:firstLine="709"/>
        <w:jc w:val="both"/>
        <w:rPr>
          <w:b/>
          <w:bCs/>
          <w:sz w:val="28"/>
          <w:szCs w:val="28"/>
        </w:rPr>
      </w:pPr>
    </w:p>
    <w:p w:rsidR="001910DD" w:rsidRDefault="001910DD" w:rsidP="000F3034">
      <w:pPr>
        <w:pStyle w:val="af0"/>
        <w:ind w:firstLine="709"/>
        <w:jc w:val="both"/>
        <w:rPr>
          <w:b/>
          <w:bCs/>
          <w:sz w:val="28"/>
          <w:szCs w:val="28"/>
        </w:rPr>
      </w:pPr>
    </w:p>
    <w:p w:rsidR="001910DD" w:rsidRDefault="00E133D9" w:rsidP="000F3034">
      <w:pPr>
        <w:pStyle w:val="af0"/>
        <w:ind w:firstLine="709"/>
        <w:jc w:val="both"/>
        <w:rPr>
          <w:sz w:val="28"/>
          <w:szCs w:val="28"/>
        </w:rPr>
      </w:pPr>
      <w:r>
        <w:rPr>
          <w:sz w:val="28"/>
          <w:szCs w:val="28"/>
        </w:rPr>
        <w:t xml:space="preserve">Пройшовши виробничу практику на АТ «ОТП банк» я ознайомилася з чинною законодавчою базою, на основі якої діє Банк, вивчила правила та порядок створення акціонерного товариства, проаналізувала організацію міжнародної діяльності, її відповідне документальне </w:t>
      </w:r>
      <w:proofErr w:type="gramStart"/>
      <w:r>
        <w:rPr>
          <w:sz w:val="28"/>
          <w:szCs w:val="28"/>
        </w:rPr>
        <w:t>п</w:t>
      </w:r>
      <w:proofErr w:type="gramEnd"/>
      <w:r>
        <w:rPr>
          <w:sz w:val="28"/>
          <w:szCs w:val="28"/>
        </w:rPr>
        <w:t xml:space="preserve">ідтвердження. Безпосередньо у оперативній діяльності розглянула усі </w:t>
      </w:r>
      <w:proofErr w:type="gramStart"/>
      <w:r>
        <w:rPr>
          <w:sz w:val="28"/>
          <w:szCs w:val="28"/>
        </w:rPr>
        <w:t>р</w:t>
      </w:r>
      <w:proofErr w:type="gramEnd"/>
      <w:r>
        <w:rPr>
          <w:sz w:val="28"/>
          <w:szCs w:val="28"/>
        </w:rPr>
        <w:t>івні та етапи процесу управління Банком, порівнюючи їх із теоретичною базою. Даний досвід допоміг класифікувати ці знання та навчився застосовувати ї</w:t>
      </w:r>
      <w:proofErr w:type="gramStart"/>
      <w:r>
        <w:rPr>
          <w:sz w:val="28"/>
          <w:szCs w:val="28"/>
        </w:rPr>
        <w:t>х</w:t>
      </w:r>
      <w:proofErr w:type="gramEnd"/>
      <w:r>
        <w:rPr>
          <w:sz w:val="28"/>
          <w:szCs w:val="28"/>
        </w:rPr>
        <w:t xml:space="preserve"> </w:t>
      </w:r>
      <w:proofErr w:type="gramStart"/>
      <w:r>
        <w:rPr>
          <w:sz w:val="28"/>
          <w:szCs w:val="28"/>
        </w:rPr>
        <w:t>у</w:t>
      </w:r>
      <w:proofErr w:type="gramEnd"/>
      <w:r>
        <w:rPr>
          <w:sz w:val="28"/>
          <w:szCs w:val="28"/>
        </w:rPr>
        <w:t xml:space="preserve"> вирішенні конкретних проблем у ході виробничих та економічних процесів. Крім того детально було розглянуто організаційну структуру Департаменту корпоративного продажу АТ “ОТП банк”, його органи управління, штатний склад банку загалом. Побачила роботу </w:t>
      </w:r>
      <w:proofErr w:type="gramStart"/>
      <w:r>
        <w:rPr>
          <w:sz w:val="28"/>
          <w:szCs w:val="28"/>
        </w:rPr>
        <w:t>р</w:t>
      </w:r>
      <w:proofErr w:type="gramEnd"/>
      <w:r>
        <w:rPr>
          <w:sz w:val="28"/>
          <w:szCs w:val="28"/>
        </w:rPr>
        <w:t xml:space="preserve">ізних рівнів управління, взаємовідносини між структурними підрозділами, повноваження та обов’язки різних посад Банку, їх підпорядкованість та взаємодію. Я детально </w:t>
      </w:r>
      <w:r>
        <w:rPr>
          <w:sz w:val="28"/>
          <w:szCs w:val="28"/>
        </w:rPr>
        <w:lastRenderedPageBreak/>
        <w:t xml:space="preserve">розглянула усі складові загальної складної системи, що включає саме Банк та його зовнішнє та внутрішнє середовище. На </w:t>
      </w:r>
      <w:proofErr w:type="gramStart"/>
      <w:r>
        <w:rPr>
          <w:sz w:val="28"/>
          <w:szCs w:val="28"/>
        </w:rPr>
        <w:t>конкретному</w:t>
      </w:r>
      <w:proofErr w:type="gramEnd"/>
      <w:r>
        <w:rPr>
          <w:sz w:val="28"/>
          <w:szCs w:val="28"/>
        </w:rPr>
        <w:t xml:space="preserve"> прикладі побачила дію основних механізмів та важелів ринкової економіки, зокрема її української версії.</w:t>
      </w:r>
    </w:p>
    <w:p w:rsidR="001910DD" w:rsidRDefault="00E133D9" w:rsidP="000F3034">
      <w:pPr>
        <w:pStyle w:val="af0"/>
        <w:ind w:firstLine="709"/>
        <w:jc w:val="both"/>
        <w:rPr>
          <w:sz w:val="28"/>
          <w:szCs w:val="28"/>
        </w:rPr>
      </w:pPr>
      <w:proofErr w:type="gramStart"/>
      <w:r>
        <w:rPr>
          <w:sz w:val="28"/>
          <w:szCs w:val="28"/>
        </w:rPr>
        <w:t>З</w:t>
      </w:r>
      <w:proofErr w:type="gramEnd"/>
      <w:r>
        <w:rPr>
          <w:sz w:val="28"/>
          <w:szCs w:val="28"/>
        </w:rPr>
        <w:t xml:space="preserve"> іншого боку було зроблено підсумок і розглянуто стратегічні перспективи діяльності АТ “</w:t>
      </w:r>
      <w:r>
        <w:rPr>
          <w:sz w:val="28"/>
          <w:szCs w:val="28"/>
          <w:lang w:val="uk-UA"/>
        </w:rPr>
        <w:t>ОТП банк</w:t>
      </w:r>
      <w:r>
        <w:rPr>
          <w:sz w:val="28"/>
          <w:szCs w:val="28"/>
        </w:rPr>
        <w:t>”, виділено основні позитивні та негативні тенденції та явища, участь у міжнародних операціях та інше. Проаналізувавши все це, я зробила висновок, що даний стан справ</w:t>
      </w:r>
      <w:proofErr w:type="gramStart"/>
      <w:r>
        <w:rPr>
          <w:sz w:val="28"/>
          <w:szCs w:val="28"/>
        </w:rPr>
        <w:t xml:space="preserve"> У</w:t>
      </w:r>
      <w:proofErr w:type="gramEnd"/>
      <w:r>
        <w:rPr>
          <w:sz w:val="28"/>
          <w:szCs w:val="28"/>
        </w:rPr>
        <w:t xml:space="preserve"> Банку є досить хорошим, більш того існує явний потенціал та умови розширення, глобалізації Банку як на внутрішньому так і на зовнішньому ринках. Продукція (послуги) та роботи Банку є конкурентноздатними і можуть гідно конкурувати не тільки в межах вже охопленого сегменту ринку, </w:t>
      </w:r>
      <w:proofErr w:type="gramStart"/>
      <w:r>
        <w:rPr>
          <w:sz w:val="28"/>
          <w:szCs w:val="28"/>
        </w:rPr>
        <w:t>але й</w:t>
      </w:r>
      <w:proofErr w:type="gramEnd"/>
      <w:r>
        <w:rPr>
          <w:sz w:val="28"/>
          <w:szCs w:val="28"/>
        </w:rPr>
        <w:t xml:space="preserve"> успішно завойовувати нові. Безумовно вигідним є і продовження роботи на теренах України, за умов постійного розвитку інфраструктури, створення нових ринків, інтенсивного процесу економічних процесів.</w:t>
      </w:r>
    </w:p>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sz w:val="28"/>
          <w:szCs w:val="28"/>
        </w:rPr>
        <w:t xml:space="preserve">Отже, пройшовши практику я одержала необхідні мені </w:t>
      </w:r>
      <w:proofErr w:type="gramStart"/>
      <w:r>
        <w:rPr>
          <w:sz w:val="28"/>
          <w:szCs w:val="28"/>
        </w:rPr>
        <w:t>р</w:t>
      </w:r>
      <w:proofErr w:type="gramEnd"/>
      <w:r>
        <w:rPr>
          <w:sz w:val="28"/>
          <w:szCs w:val="28"/>
        </w:rPr>
        <w:t>ізноманітні відомості організаційного, економічного та управлінського характеру, ознайомилася  з усіма основними аспектами створення, функціонування та управління АТ “ОТП банк” за даних умов та темпів розвитку ринкової економіки в Україні.</w:t>
      </w: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1910DD" w:rsidP="000F3034">
      <w:pPr>
        <w:pStyle w:val="af0"/>
        <w:ind w:firstLine="709"/>
        <w:jc w:val="both"/>
        <w:rPr>
          <w:sz w:val="28"/>
          <w:szCs w:val="28"/>
        </w:rPr>
      </w:pPr>
    </w:p>
    <w:p w:rsidR="001910DD" w:rsidRDefault="00E133D9" w:rsidP="000F3034">
      <w:pPr>
        <w:pStyle w:val="af0"/>
        <w:ind w:firstLine="709"/>
        <w:jc w:val="both"/>
        <w:rPr>
          <w:sz w:val="28"/>
          <w:szCs w:val="28"/>
        </w:rPr>
      </w:pPr>
      <w:r>
        <w:rPr>
          <w:sz w:val="28"/>
          <w:szCs w:val="28"/>
        </w:rPr>
        <w:t>СПИСОК ВИКОРИСТАНИХ ДЖЕРЕЛ</w:t>
      </w:r>
    </w:p>
    <w:p w:rsidR="001910DD" w:rsidRDefault="001910DD" w:rsidP="000F3034">
      <w:pPr>
        <w:pStyle w:val="af0"/>
        <w:ind w:firstLine="709"/>
        <w:jc w:val="both"/>
        <w:rPr>
          <w:sz w:val="28"/>
          <w:szCs w:val="28"/>
        </w:rPr>
      </w:pPr>
    </w:p>
    <w:p w:rsidR="001910DD" w:rsidRDefault="00E133D9" w:rsidP="000F3034">
      <w:pPr>
        <w:pStyle w:val="af0"/>
        <w:numPr>
          <w:ilvl w:val="0"/>
          <w:numId w:val="1"/>
        </w:numPr>
        <w:ind w:left="0" w:firstLine="709"/>
        <w:jc w:val="both"/>
        <w:rPr>
          <w:sz w:val="28"/>
          <w:szCs w:val="28"/>
        </w:rPr>
      </w:pPr>
      <w:r>
        <w:rPr>
          <w:sz w:val="28"/>
          <w:szCs w:val="28"/>
        </w:rPr>
        <w:t>Електронний ресурс. – Режим доступу: http://www.otpbank.com.ua/</w:t>
      </w:r>
    </w:p>
    <w:p w:rsidR="001910DD" w:rsidRDefault="00E133D9" w:rsidP="000F3034">
      <w:pPr>
        <w:pStyle w:val="af0"/>
        <w:numPr>
          <w:ilvl w:val="0"/>
          <w:numId w:val="1"/>
        </w:numPr>
        <w:ind w:left="0" w:firstLine="709"/>
        <w:jc w:val="both"/>
        <w:rPr>
          <w:sz w:val="28"/>
          <w:szCs w:val="28"/>
        </w:rPr>
      </w:pPr>
      <w:r>
        <w:rPr>
          <w:sz w:val="28"/>
          <w:szCs w:val="28"/>
        </w:rPr>
        <w:t>Закон України "Про банки і банківську діяльність" від 7.12.20</w:t>
      </w:r>
      <w:r w:rsidRPr="00E709D3">
        <w:rPr>
          <w:sz w:val="28"/>
          <w:szCs w:val="28"/>
        </w:rPr>
        <w:t>17</w:t>
      </w:r>
      <w:r>
        <w:rPr>
          <w:sz w:val="28"/>
          <w:szCs w:val="28"/>
        </w:rPr>
        <w:t xml:space="preserve"> № 2121-ІІІ // Законодавчі і нормативні акти з банківської діяльності (Додаток </w:t>
      </w:r>
      <w:proofErr w:type="gramStart"/>
      <w:r>
        <w:rPr>
          <w:sz w:val="28"/>
          <w:szCs w:val="28"/>
        </w:rPr>
        <w:t>до</w:t>
      </w:r>
      <w:proofErr w:type="gramEnd"/>
      <w:r>
        <w:rPr>
          <w:sz w:val="28"/>
          <w:szCs w:val="28"/>
        </w:rPr>
        <w:t xml:space="preserve"> журналу "Вісник Національного банку України"), 20</w:t>
      </w:r>
      <w:r w:rsidRPr="00E709D3">
        <w:rPr>
          <w:sz w:val="28"/>
          <w:szCs w:val="28"/>
        </w:rPr>
        <w:t>16</w:t>
      </w:r>
      <w:r>
        <w:rPr>
          <w:sz w:val="28"/>
          <w:szCs w:val="28"/>
        </w:rPr>
        <w:t>. — № 1. — С. 3 — 46 (зі змінами та доповненнями).</w:t>
      </w:r>
    </w:p>
    <w:p w:rsidR="001910DD" w:rsidRDefault="00E133D9" w:rsidP="000F3034">
      <w:pPr>
        <w:pStyle w:val="af0"/>
        <w:numPr>
          <w:ilvl w:val="0"/>
          <w:numId w:val="1"/>
        </w:numPr>
        <w:ind w:left="0" w:firstLine="709"/>
        <w:jc w:val="both"/>
        <w:rPr>
          <w:sz w:val="28"/>
          <w:szCs w:val="28"/>
        </w:rPr>
      </w:pPr>
      <w:r>
        <w:rPr>
          <w:sz w:val="28"/>
          <w:szCs w:val="28"/>
        </w:rPr>
        <w:t>Закон України "Про іпотечне кредитування, операції з консолідованим іпотечним боргом та іпотечні сертифікати" від 19.06.20</w:t>
      </w:r>
      <w:r w:rsidRPr="00E709D3">
        <w:rPr>
          <w:sz w:val="28"/>
          <w:szCs w:val="28"/>
        </w:rPr>
        <w:t>16</w:t>
      </w:r>
      <w:r>
        <w:rPr>
          <w:sz w:val="28"/>
          <w:szCs w:val="28"/>
        </w:rPr>
        <w:t xml:space="preserve"> № 979-ІУ (зі змінами та доповненнями).</w:t>
      </w:r>
    </w:p>
    <w:p w:rsidR="001910DD" w:rsidRDefault="00E133D9" w:rsidP="000F3034">
      <w:pPr>
        <w:pStyle w:val="af0"/>
        <w:numPr>
          <w:ilvl w:val="0"/>
          <w:numId w:val="1"/>
        </w:numPr>
        <w:ind w:left="0" w:firstLine="709"/>
        <w:jc w:val="both"/>
        <w:rPr>
          <w:sz w:val="28"/>
          <w:szCs w:val="28"/>
        </w:rPr>
      </w:pPr>
      <w:r>
        <w:rPr>
          <w:sz w:val="28"/>
          <w:szCs w:val="28"/>
        </w:rPr>
        <w:t>Закон України "Про Національний банк України" від 20.05.</w:t>
      </w:r>
      <w:r w:rsidRPr="00E709D3">
        <w:rPr>
          <w:sz w:val="28"/>
          <w:szCs w:val="28"/>
        </w:rPr>
        <w:t>2015</w:t>
      </w:r>
      <w:r>
        <w:rPr>
          <w:sz w:val="28"/>
          <w:szCs w:val="28"/>
        </w:rPr>
        <w:t xml:space="preserve"> № 679-ХІУ (зі змінами та доповненнями).</w:t>
      </w:r>
    </w:p>
    <w:p w:rsidR="001910DD" w:rsidRDefault="00E133D9" w:rsidP="000F3034">
      <w:pPr>
        <w:pStyle w:val="af0"/>
        <w:numPr>
          <w:ilvl w:val="0"/>
          <w:numId w:val="1"/>
        </w:numPr>
        <w:ind w:left="0" w:firstLine="709"/>
        <w:jc w:val="both"/>
        <w:rPr>
          <w:sz w:val="28"/>
          <w:szCs w:val="28"/>
        </w:rPr>
      </w:pPr>
      <w:r>
        <w:rPr>
          <w:sz w:val="28"/>
          <w:szCs w:val="28"/>
        </w:rPr>
        <w:lastRenderedPageBreak/>
        <w:t xml:space="preserve">Закон України "Про обіг векселів </w:t>
      </w:r>
      <w:proofErr w:type="gramStart"/>
      <w:r>
        <w:rPr>
          <w:sz w:val="28"/>
          <w:szCs w:val="28"/>
        </w:rPr>
        <w:t>в</w:t>
      </w:r>
      <w:proofErr w:type="gramEnd"/>
      <w:r>
        <w:rPr>
          <w:sz w:val="28"/>
          <w:szCs w:val="28"/>
        </w:rPr>
        <w:t xml:space="preserve"> Україні" від 05.04.20</w:t>
      </w:r>
      <w:r w:rsidRPr="00E709D3">
        <w:rPr>
          <w:sz w:val="28"/>
          <w:szCs w:val="28"/>
        </w:rPr>
        <w:t>17</w:t>
      </w:r>
      <w:r>
        <w:rPr>
          <w:sz w:val="28"/>
          <w:szCs w:val="28"/>
        </w:rPr>
        <w:t xml:space="preserve"> № 2374-ІП (зі змінами та доповненнями).</w:t>
      </w:r>
    </w:p>
    <w:p w:rsidR="001910DD" w:rsidRDefault="00E133D9" w:rsidP="000F3034">
      <w:pPr>
        <w:pStyle w:val="af0"/>
        <w:numPr>
          <w:ilvl w:val="0"/>
          <w:numId w:val="1"/>
        </w:numPr>
        <w:ind w:left="0" w:firstLine="709"/>
        <w:jc w:val="both"/>
        <w:rPr>
          <w:sz w:val="28"/>
          <w:szCs w:val="28"/>
        </w:rPr>
      </w:pPr>
      <w:r>
        <w:rPr>
          <w:sz w:val="28"/>
          <w:szCs w:val="28"/>
        </w:rPr>
        <w:t>Закон України "Про фінансово-кредитні механізми і управління майном при будівництві житла та операціях з нерухомістю" від 19.06.20</w:t>
      </w:r>
      <w:r w:rsidRPr="00E709D3">
        <w:rPr>
          <w:sz w:val="28"/>
          <w:szCs w:val="28"/>
        </w:rPr>
        <w:t>16</w:t>
      </w:r>
      <w:r>
        <w:rPr>
          <w:sz w:val="28"/>
          <w:szCs w:val="28"/>
        </w:rPr>
        <w:t xml:space="preserve"> № 978-ІУ (зі змінами та доповненнями).</w:t>
      </w:r>
    </w:p>
    <w:p w:rsidR="001910DD" w:rsidRDefault="00E133D9" w:rsidP="000F3034">
      <w:pPr>
        <w:pStyle w:val="af0"/>
        <w:numPr>
          <w:ilvl w:val="0"/>
          <w:numId w:val="1"/>
        </w:numPr>
        <w:ind w:left="0" w:firstLine="709"/>
        <w:jc w:val="both"/>
        <w:rPr>
          <w:sz w:val="28"/>
          <w:szCs w:val="28"/>
        </w:rPr>
      </w:pPr>
      <w:r>
        <w:rPr>
          <w:sz w:val="28"/>
          <w:szCs w:val="28"/>
        </w:rPr>
        <w:t>Інструкція про касові операції в банках України, затверджена постановою Правління НБУ від 14.08.20</w:t>
      </w:r>
      <w:r>
        <w:rPr>
          <w:sz w:val="28"/>
          <w:szCs w:val="28"/>
          <w:lang w:val="uk-UA"/>
        </w:rPr>
        <w:t>16</w:t>
      </w:r>
      <w:r>
        <w:rPr>
          <w:sz w:val="28"/>
          <w:szCs w:val="28"/>
        </w:rPr>
        <w:t xml:space="preserve"> № 337 (зі змінами та доповненнями).</w:t>
      </w:r>
    </w:p>
    <w:p w:rsidR="001910DD" w:rsidRDefault="00E133D9" w:rsidP="000F3034">
      <w:pPr>
        <w:pStyle w:val="af0"/>
        <w:numPr>
          <w:ilvl w:val="0"/>
          <w:numId w:val="1"/>
        </w:numPr>
        <w:ind w:left="0" w:firstLine="709"/>
        <w:jc w:val="both"/>
        <w:rPr>
          <w:sz w:val="28"/>
          <w:szCs w:val="28"/>
        </w:rPr>
      </w:pPr>
      <w:r>
        <w:rPr>
          <w:sz w:val="28"/>
          <w:szCs w:val="28"/>
        </w:rPr>
        <w:t>Інструкція "Про безготівкові розрахунки в Украї</w:t>
      </w:r>
      <w:proofErr w:type="gramStart"/>
      <w:r>
        <w:rPr>
          <w:sz w:val="28"/>
          <w:szCs w:val="28"/>
        </w:rPr>
        <w:t>н</w:t>
      </w:r>
      <w:proofErr w:type="gramEnd"/>
      <w:r>
        <w:rPr>
          <w:sz w:val="28"/>
          <w:szCs w:val="28"/>
        </w:rPr>
        <w:t>і в національній валюті", затверджена постановою Правління НБУ від 21.01.20</w:t>
      </w:r>
      <w:r>
        <w:rPr>
          <w:sz w:val="28"/>
          <w:szCs w:val="28"/>
          <w:lang w:val="en-US"/>
        </w:rPr>
        <w:t>17</w:t>
      </w:r>
      <w:r>
        <w:rPr>
          <w:sz w:val="28"/>
          <w:szCs w:val="28"/>
        </w:rPr>
        <w:t xml:space="preserve"> № 22 (зі змінами та доповненнями).</w:t>
      </w:r>
    </w:p>
    <w:p w:rsidR="001910DD" w:rsidRDefault="00E133D9" w:rsidP="000F3034">
      <w:pPr>
        <w:pStyle w:val="af0"/>
        <w:numPr>
          <w:ilvl w:val="0"/>
          <w:numId w:val="1"/>
        </w:numPr>
        <w:ind w:left="0" w:firstLine="709"/>
        <w:jc w:val="both"/>
        <w:rPr>
          <w:sz w:val="28"/>
          <w:szCs w:val="28"/>
        </w:rPr>
      </w:pPr>
      <w:r>
        <w:rPr>
          <w:sz w:val="28"/>
          <w:szCs w:val="28"/>
        </w:rPr>
        <w:t>Інструкція про переміщення валюти України, іноземної валюти, банківських металів, платіжних документів, інших банківських документів і платіжних карток через митний кордон України, затверджена постановою Правління НБУ від 12.07.2000 № 283 (зі змінами та доповненнями).</w:t>
      </w:r>
    </w:p>
    <w:p w:rsidR="001910DD" w:rsidRDefault="00E133D9" w:rsidP="000F3034">
      <w:pPr>
        <w:pStyle w:val="af0"/>
        <w:numPr>
          <w:ilvl w:val="0"/>
          <w:numId w:val="1"/>
        </w:numPr>
        <w:ind w:left="0" w:firstLine="709"/>
        <w:jc w:val="both"/>
        <w:rPr>
          <w:sz w:val="28"/>
          <w:szCs w:val="28"/>
        </w:rPr>
      </w:pPr>
      <w:r>
        <w:rPr>
          <w:sz w:val="28"/>
          <w:szCs w:val="28"/>
        </w:rPr>
        <w:t xml:space="preserve">Ковбасюк М.Р. Економічний аналіз діяльності комерційних банків і </w:t>
      </w:r>
      <w:proofErr w:type="gramStart"/>
      <w:r>
        <w:rPr>
          <w:sz w:val="28"/>
          <w:szCs w:val="28"/>
        </w:rPr>
        <w:t>п</w:t>
      </w:r>
      <w:proofErr w:type="gramEnd"/>
      <w:r>
        <w:rPr>
          <w:sz w:val="28"/>
          <w:szCs w:val="28"/>
        </w:rPr>
        <w:t>ідприємств: навч.посіб./ М.Р.Ковбасюк.- К.: Скарби, 2001. – 336 с.</w:t>
      </w:r>
    </w:p>
    <w:p w:rsidR="001910DD" w:rsidRDefault="00E133D9" w:rsidP="000F3034">
      <w:pPr>
        <w:pStyle w:val="af0"/>
        <w:numPr>
          <w:ilvl w:val="0"/>
          <w:numId w:val="1"/>
        </w:numPr>
        <w:ind w:left="0" w:firstLine="709"/>
        <w:jc w:val="both"/>
        <w:rPr>
          <w:sz w:val="28"/>
          <w:szCs w:val="28"/>
        </w:rPr>
      </w:pPr>
      <w:r>
        <w:rPr>
          <w:sz w:val="28"/>
          <w:szCs w:val="28"/>
        </w:rPr>
        <w:t xml:space="preserve">Методика розрахунку економічних нормативів регулювання діяльності банків </w:t>
      </w:r>
      <w:proofErr w:type="gramStart"/>
      <w:r>
        <w:rPr>
          <w:sz w:val="28"/>
          <w:szCs w:val="28"/>
        </w:rPr>
        <w:t>в</w:t>
      </w:r>
      <w:proofErr w:type="gramEnd"/>
      <w:r>
        <w:rPr>
          <w:sz w:val="28"/>
          <w:szCs w:val="28"/>
        </w:rPr>
        <w:t xml:space="preserve"> Україні (до Інструкції про порядок регулювання діяльності банків в Україні), схвалена постановою Правління НБУ від </w:t>
      </w:r>
      <w:r>
        <w:rPr>
          <w:sz w:val="28"/>
          <w:szCs w:val="28"/>
          <w:lang w:val="en-US"/>
        </w:rPr>
        <w:t>11.04.2015</w:t>
      </w:r>
      <w:r>
        <w:rPr>
          <w:sz w:val="28"/>
          <w:szCs w:val="28"/>
        </w:rPr>
        <w:t xml:space="preserve"> № 125 (зі змінами та доповненнями).</w:t>
      </w:r>
    </w:p>
    <w:p w:rsidR="001910DD" w:rsidRDefault="00E133D9" w:rsidP="000F3034">
      <w:pPr>
        <w:pStyle w:val="af0"/>
        <w:numPr>
          <w:ilvl w:val="0"/>
          <w:numId w:val="1"/>
        </w:numPr>
        <w:ind w:left="0" w:firstLine="709"/>
        <w:jc w:val="both"/>
      </w:pPr>
      <w:r>
        <w:rPr>
          <w:sz w:val="28"/>
          <w:szCs w:val="28"/>
        </w:rPr>
        <w:t>Рибіна Л.О. Безготівкові розрахунки / Л.О. Рибіна</w:t>
      </w:r>
      <w:proofErr w:type="gramStart"/>
      <w:r>
        <w:rPr>
          <w:sz w:val="28"/>
          <w:szCs w:val="28"/>
        </w:rPr>
        <w:t xml:space="preserve">. –: </w:t>
      </w:r>
      <w:proofErr w:type="gramEnd"/>
      <w:r>
        <w:rPr>
          <w:sz w:val="28"/>
          <w:szCs w:val="28"/>
        </w:rPr>
        <w:t>Довкілля, 20</w:t>
      </w:r>
      <w:r w:rsidRPr="00E709D3">
        <w:rPr>
          <w:sz w:val="28"/>
          <w:szCs w:val="28"/>
        </w:rPr>
        <w:t>16</w:t>
      </w:r>
      <w:r>
        <w:rPr>
          <w:sz w:val="28"/>
          <w:szCs w:val="28"/>
        </w:rPr>
        <w:t>. – 236 с.</w:t>
      </w:r>
    </w:p>
    <w:sectPr w:rsidR="001910DD" w:rsidSect="001910DD">
      <w:type w:val="continuous"/>
      <w:pgSz w:w="11906" w:h="16838"/>
      <w:pgMar w:top="1560" w:right="596" w:bottom="1134" w:left="1155"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48B" w:rsidRDefault="008E448B" w:rsidP="001910DD">
      <w:pPr>
        <w:spacing w:after="0" w:line="240" w:lineRule="auto"/>
      </w:pPr>
      <w:r>
        <w:separator/>
      </w:r>
    </w:p>
  </w:endnote>
  <w:endnote w:type="continuationSeparator" w:id="0">
    <w:p w:rsidR="008E448B" w:rsidRDefault="008E448B" w:rsidP="00191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48B" w:rsidRDefault="008E448B" w:rsidP="001910DD">
      <w:pPr>
        <w:spacing w:after="0" w:line="240" w:lineRule="auto"/>
      </w:pPr>
      <w:r>
        <w:separator/>
      </w:r>
    </w:p>
  </w:footnote>
  <w:footnote w:type="continuationSeparator" w:id="0">
    <w:p w:rsidR="008E448B" w:rsidRDefault="008E448B" w:rsidP="001910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615" w:rsidRDefault="00D15615">
    <w:pPr>
      <w:pStyle w:val="af7"/>
      <w:jc w:val="right"/>
    </w:pPr>
    <w:fldSimple w:instr="PAGE">
      <w:r w:rsidR="00B41A25">
        <w:rPr>
          <w:noProof/>
        </w:rPr>
        <w:t>25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2BA1"/>
    <w:multiLevelType w:val="multilevel"/>
    <w:tmpl w:val="E71C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CA048D"/>
    <w:multiLevelType w:val="multilevel"/>
    <w:tmpl w:val="817032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5267A91"/>
    <w:multiLevelType w:val="multilevel"/>
    <w:tmpl w:val="B2E0DE18"/>
    <w:lvl w:ilvl="0">
      <w:start w:val="1"/>
      <w:numFmt w:val="decimal"/>
      <w:suff w:val="nothing"/>
      <w:lvlText w:val="%1."/>
      <w:lvlJc w:val="left"/>
      <w:pPr>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4AE4568E"/>
    <w:multiLevelType w:val="multilevel"/>
    <w:tmpl w:val="997A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C2E2863"/>
    <w:multiLevelType w:val="multilevel"/>
    <w:tmpl w:val="54547378"/>
    <w:lvl w:ilvl="0">
      <w:start w:val="1"/>
      <w:numFmt w:val="bullet"/>
      <w:lvlText w:val="-"/>
      <w:lvlJc w:val="left"/>
      <w:pPr>
        <w:ind w:left="720" w:hanging="360"/>
      </w:pPr>
      <w:rPr>
        <w:rFonts w:ascii="Arial" w:hAnsi="Arial" w:cs="Aria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1910DD"/>
    <w:rsid w:val="00036A3B"/>
    <w:rsid w:val="000F3034"/>
    <w:rsid w:val="001910DD"/>
    <w:rsid w:val="00332436"/>
    <w:rsid w:val="0058616D"/>
    <w:rsid w:val="00854894"/>
    <w:rsid w:val="008E3FD5"/>
    <w:rsid w:val="008E448B"/>
    <w:rsid w:val="00AC0BD3"/>
    <w:rsid w:val="00B41A25"/>
    <w:rsid w:val="00BF3955"/>
    <w:rsid w:val="00C276B8"/>
    <w:rsid w:val="00CF6A50"/>
    <w:rsid w:val="00D15615"/>
    <w:rsid w:val="00E133D9"/>
    <w:rsid w:val="00E709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egoe UI" w:hAnsi="Calibri" w:cs="Tahoma"/>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0DD"/>
    <w:pPr>
      <w:spacing w:after="200" w:line="276" w:lineRule="auto"/>
    </w:pPr>
    <w:rPr>
      <w:color w:val="00000A"/>
      <w:sz w:val="22"/>
    </w:rPr>
  </w:style>
  <w:style w:type="paragraph" w:styleId="1">
    <w:name w:val="heading 1"/>
    <w:basedOn w:val="a0"/>
    <w:qFormat/>
    <w:rsid w:val="001910DD"/>
    <w:pPr>
      <w:outlineLvl w:val="0"/>
    </w:pPr>
  </w:style>
  <w:style w:type="paragraph" w:styleId="2">
    <w:name w:val="heading 2"/>
    <w:basedOn w:val="a0"/>
    <w:qFormat/>
    <w:rsid w:val="001910DD"/>
    <w:pPr>
      <w:outlineLvl w:val="1"/>
    </w:pPr>
  </w:style>
  <w:style w:type="paragraph" w:styleId="3">
    <w:name w:val="heading 3"/>
    <w:basedOn w:val="a"/>
    <w:qFormat/>
    <w:rsid w:val="001910DD"/>
    <w:pPr>
      <w:keepNext/>
      <w:spacing w:after="0" w:line="240" w:lineRule="auto"/>
      <w:jc w:val="center"/>
      <w:outlineLvl w:val="2"/>
    </w:pPr>
    <w:rPr>
      <w:rFonts w:ascii="Times New Roman" w:eastAsia="Times New Roman" w:hAnsi="Times New Roman" w:cs="Times New Roman"/>
      <w:b/>
      <w:sz w:val="24"/>
      <w:szCs w:val="20"/>
      <w:lang w:val="uk-UA"/>
    </w:rPr>
  </w:style>
  <w:style w:type="paragraph" w:styleId="4">
    <w:name w:val="heading 4"/>
    <w:basedOn w:val="a"/>
    <w:qFormat/>
    <w:rsid w:val="001910DD"/>
    <w:pPr>
      <w:keepNext/>
      <w:keepLines/>
      <w:spacing w:before="200" w:after="0"/>
      <w:outlineLvl w:val="3"/>
    </w:pPr>
    <w:rPr>
      <w:rFonts w:ascii="Cambria" w:hAnsi="Cambria"/>
      <w:b/>
      <w:bCs/>
      <w:i/>
      <w:iCs/>
      <w:color w:val="4F81BD"/>
    </w:rPr>
  </w:style>
  <w:style w:type="paragraph" w:styleId="5">
    <w:name w:val="heading 5"/>
    <w:basedOn w:val="a"/>
    <w:qFormat/>
    <w:rsid w:val="001910DD"/>
    <w:pPr>
      <w:keepNext/>
      <w:keepLines/>
      <w:spacing w:before="200" w:after="0"/>
      <w:outlineLvl w:val="4"/>
    </w:pPr>
    <w:rPr>
      <w:rFonts w:ascii="Cambria" w:hAnsi="Cambria"/>
      <w:color w:val="243F60"/>
    </w:rPr>
  </w:style>
  <w:style w:type="paragraph" w:styleId="6">
    <w:name w:val="heading 6"/>
    <w:basedOn w:val="a"/>
    <w:qFormat/>
    <w:rsid w:val="001910DD"/>
    <w:pPr>
      <w:keepNext/>
      <w:keepLines/>
      <w:spacing w:before="200" w:after="0"/>
      <w:outlineLvl w:val="5"/>
    </w:pPr>
    <w:rPr>
      <w:rFonts w:ascii="Cambria" w:hAnsi="Cambria"/>
      <w:i/>
      <w:iCs/>
      <w:color w:val="243F60"/>
    </w:rPr>
  </w:style>
  <w:style w:type="paragraph" w:styleId="7">
    <w:name w:val="heading 7"/>
    <w:basedOn w:val="a"/>
    <w:qFormat/>
    <w:rsid w:val="001910DD"/>
    <w:pPr>
      <w:keepNext/>
      <w:keepLines/>
      <w:spacing w:before="200" w:after="0"/>
      <w:outlineLvl w:val="6"/>
    </w:pPr>
    <w:rPr>
      <w:rFonts w:ascii="Cambria" w:hAnsi="Cambria"/>
      <w:i/>
      <w:iCs/>
      <w:color w:val="404040"/>
    </w:rPr>
  </w:style>
  <w:style w:type="paragraph" w:styleId="8">
    <w:name w:val="heading 8"/>
    <w:basedOn w:val="a"/>
    <w:qFormat/>
    <w:rsid w:val="001910DD"/>
    <w:pPr>
      <w:keepNext/>
      <w:keepLines/>
      <w:spacing w:before="200" w:after="0"/>
      <w:outlineLvl w:val="7"/>
    </w:pPr>
    <w:rPr>
      <w:rFonts w:ascii="Cambria" w:hAnsi="Cambria"/>
      <w:color w:val="404040"/>
      <w:sz w:val="20"/>
      <w:szCs w:val="20"/>
    </w:rPr>
  </w:style>
  <w:style w:type="paragraph" w:styleId="9">
    <w:name w:val="heading 9"/>
    <w:basedOn w:val="a"/>
    <w:qFormat/>
    <w:rsid w:val="001910DD"/>
    <w:pPr>
      <w:keepNext/>
      <w:keepLines/>
      <w:spacing w:before="200" w:after="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qFormat/>
    <w:rsid w:val="001910DD"/>
  </w:style>
  <w:style w:type="character" w:customStyle="1" w:styleId="xdb">
    <w:name w:val="_xdb"/>
    <w:basedOn w:val="a1"/>
    <w:qFormat/>
    <w:rsid w:val="001910DD"/>
  </w:style>
  <w:style w:type="character" w:customStyle="1" w:styleId="xbe">
    <w:name w:val="_xbe"/>
    <w:basedOn w:val="a1"/>
    <w:qFormat/>
    <w:rsid w:val="001910DD"/>
  </w:style>
  <w:style w:type="character" w:customStyle="1" w:styleId="qug">
    <w:name w:val="_qug"/>
    <w:basedOn w:val="a1"/>
    <w:qFormat/>
    <w:rsid w:val="001910DD"/>
  </w:style>
  <w:style w:type="character" w:customStyle="1" w:styleId="-">
    <w:name w:val="Интернет-ссылка"/>
    <w:basedOn w:val="a1"/>
    <w:qFormat/>
    <w:rsid w:val="001910DD"/>
    <w:rPr>
      <w:color w:val="0000FF"/>
      <w:u w:val="single"/>
    </w:rPr>
  </w:style>
  <w:style w:type="character" w:customStyle="1" w:styleId="bc">
    <w:name w:val="_bc"/>
    <w:basedOn w:val="a1"/>
    <w:qFormat/>
    <w:rsid w:val="001910DD"/>
  </w:style>
  <w:style w:type="character" w:customStyle="1" w:styleId="ck">
    <w:name w:val="_ck"/>
    <w:basedOn w:val="a1"/>
    <w:qFormat/>
    <w:rsid w:val="001910DD"/>
  </w:style>
  <w:style w:type="character" w:customStyle="1" w:styleId="ymh">
    <w:name w:val="_ymh"/>
    <w:basedOn w:val="a1"/>
    <w:qFormat/>
    <w:rsid w:val="001910DD"/>
  </w:style>
  <w:style w:type="character" w:styleId="a4">
    <w:name w:val="Strong"/>
    <w:basedOn w:val="a1"/>
    <w:qFormat/>
    <w:rsid w:val="001910DD"/>
    <w:rPr>
      <w:b/>
      <w:bCs/>
    </w:rPr>
  </w:style>
  <w:style w:type="character" w:customStyle="1" w:styleId="a5">
    <w:name w:val="Текст выноски Знак"/>
    <w:basedOn w:val="a1"/>
    <w:qFormat/>
    <w:rsid w:val="001910DD"/>
    <w:rPr>
      <w:rFonts w:ascii="Tahoma" w:hAnsi="Tahoma" w:cs="Tahoma"/>
      <w:sz w:val="16"/>
      <w:szCs w:val="16"/>
    </w:rPr>
  </w:style>
  <w:style w:type="character" w:customStyle="1" w:styleId="30">
    <w:name w:val="Заголовок 3 Знак"/>
    <w:basedOn w:val="a1"/>
    <w:qFormat/>
    <w:rsid w:val="001910DD"/>
    <w:rPr>
      <w:rFonts w:ascii="Times New Roman" w:eastAsia="Times New Roman" w:hAnsi="Times New Roman" w:cs="Times New Roman"/>
      <w:b/>
      <w:sz w:val="24"/>
      <w:szCs w:val="20"/>
      <w:lang w:val="uk-UA"/>
    </w:rPr>
  </w:style>
  <w:style w:type="character" w:customStyle="1" w:styleId="40">
    <w:name w:val="Заголовок 4 Знак"/>
    <w:basedOn w:val="a1"/>
    <w:qFormat/>
    <w:rsid w:val="001910DD"/>
    <w:rPr>
      <w:rFonts w:ascii="Cambria" w:eastAsia="Segoe UI" w:hAnsi="Cambria" w:cs="Tahoma"/>
      <w:b/>
      <w:bCs/>
      <w:i/>
      <w:iCs/>
      <w:color w:val="4F81BD"/>
    </w:rPr>
  </w:style>
  <w:style w:type="character" w:customStyle="1" w:styleId="50">
    <w:name w:val="Заголовок 5 Знак"/>
    <w:basedOn w:val="a1"/>
    <w:qFormat/>
    <w:rsid w:val="001910DD"/>
    <w:rPr>
      <w:rFonts w:ascii="Cambria" w:eastAsia="Segoe UI" w:hAnsi="Cambria" w:cs="Tahoma"/>
      <w:color w:val="243F60"/>
    </w:rPr>
  </w:style>
  <w:style w:type="character" w:customStyle="1" w:styleId="60">
    <w:name w:val="Заголовок 6 Знак"/>
    <w:basedOn w:val="a1"/>
    <w:qFormat/>
    <w:rsid w:val="001910DD"/>
    <w:rPr>
      <w:rFonts w:ascii="Cambria" w:eastAsia="Segoe UI" w:hAnsi="Cambria" w:cs="Tahoma"/>
      <w:i/>
      <w:iCs/>
      <w:color w:val="243F60"/>
    </w:rPr>
  </w:style>
  <w:style w:type="character" w:customStyle="1" w:styleId="70">
    <w:name w:val="Заголовок 7 Знак"/>
    <w:basedOn w:val="a1"/>
    <w:qFormat/>
    <w:rsid w:val="001910DD"/>
    <w:rPr>
      <w:rFonts w:ascii="Cambria" w:eastAsia="Segoe UI" w:hAnsi="Cambria" w:cs="Tahoma"/>
      <w:i/>
      <w:iCs/>
      <w:color w:val="404040"/>
    </w:rPr>
  </w:style>
  <w:style w:type="character" w:customStyle="1" w:styleId="80">
    <w:name w:val="Заголовок 8 Знак"/>
    <w:basedOn w:val="a1"/>
    <w:qFormat/>
    <w:rsid w:val="001910DD"/>
    <w:rPr>
      <w:rFonts w:ascii="Cambria" w:eastAsia="Segoe UI" w:hAnsi="Cambria" w:cs="Tahoma"/>
      <w:color w:val="404040"/>
      <w:sz w:val="20"/>
      <w:szCs w:val="20"/>
    </w:rPr>
  </w:style>
  <w:style w:type="character" w:customStyle="1" w:styleId="90">
    <w:name w:val="Заголовок 9 Знак"/>
    <w:basedOn w:val="a1"/>
    <w:qFormat/>
    <w:rsid w:val="001910DD"/>
    <w:rPr>
      <w:rFonts w:ascii="Cambria" w:eastAsia="Segoe UI" w:hAnsi="Cambria" w:cs="Tahoma"/>
      <w:i/>
      <w:iCs/>
      <w:color w:val="404040"/>
      <w:sz w:val="20"/>
      <w:szCs w:val="20"/>
    </w:rPr>
  </w:style>
  <w:style w:type="character" w:customStyle="1" w:styleId="a6">
    <w:name w:val="Основной текст Знак"/>
    <w:basedOn w:val="a1"/>
    <w:qFormat/>
    <w:rsid w:val="001910DD"/>
    <w:rPr>
      <w:rFonts w:ascii="Times New Roman" w:eastAsia="Times New Roman" w:hAnsi="Times New Roman" w:cs="Times New Roman"/>
      <w:sz w:val="20"/>
      <w:szCs w:val="20"/>
    </w:rPr>
  </w:style>
  <w:style w:type="character" w:customStyle="1" w:styleId="a7">
    <w:name w:val="Верхний колонтитул Знак"/>
    <w:basedOn w:val="a1"/>
    <w:qFormat/>
    <w:rsid w:val="001910DD"/>
  </w:style>
  <w:style w:type="character" w:customStyle="1" w:styleId="a8">
    <w:name w:val="Нижний колонтитул Знак"/>
    <w:basedOn w:val="a1"/>
    <w:qFormat/>
    <w:rsid w:val="001910DD"/>
  </w:style>
  <w:style w:type="character" w:customStyle="1" w:styleId="ListLabel1">
    <w:name w:val="ListLabel 1"/>
    <w:qFormat/>
    <w:rsid w:val="001910DD"/>
    <w:rPr>
      <w:rFonts w:ascii="Times New Roman" w:hAnsi="Times New Roman"/>
      <w:sz w:val="28"/>
    </w:rPr>
  </w:style>
  <w:style w:type="character" w:customStyle="1" w:styleId="ListLabel2">
    <w:name w:val="ListLabel 2"/>
    <w:qFormat/>
    <w:rsid w:val="001910DD"/>
    <w:rPr>
      <w:rFonts w:cs="Times New Roman"/>
    </w:rPr>
  </w:style>
  <w:style w:type="character" w:customStyle="1" w:styleId="ListLabel3">
    <w:name w:val="ListLabel 3"/>
    <w:qFormat/>
    <w:rsid w:val="001910DD"/>
    <w:rPr>
      <w:rFonts w:cs="Courier New"/>
    </w:rPr>
  </w:style>
  <w:style w:type="character" w:customStyle="1" w:styleId="ListLabel4">
    <w:name w:val="ListLabel 4"/>
    <w:qFormat/>
    <w:rsid w:val="001910DD"/>
    <w:rPr>
      <w:rFonts w:ascii="Times New Roman" w:hAnsi="Times New Roman" w:cs="Symbol"/>
      <w:sz w:val="28"/>
    </w:rPr>
  </w:style>
  <w:style w:type="character" w:customStyle="1" w:styleId="ListLabel5">
    <w:name w:val="ListLabel 5"/>
    <w:qFormat/>
    <w:rsid w:val="001910DD"/>
    <w:rPr>
      <w:rFonts w:cs="Courier New"/>
      <w:sz w:val="28"/>
    </w:rPr>
  </w:style>
  <w:style w:type="character" w:customStyle="1" w:styleId="ListLabel6">
    <w:name w:val="ListLabel 6"/>
    <w:qFormat/>
    <w:rsid w:val="001910DD"/>
    <w:rPr>
      <w:rFonts w:cs="Wingdings"/>
      <w:sz w:val="28"/>
    </w:rPr>
  </w:style>
  <w:style w:type="character" w:customStyle="1" w:styleId="ListLabel7">
    <w:name w:val="ListLabel 7"/>
    <w:qFormat/>
    <w:rsid w:val="001910DD"/>
    <w:rPr>
      <w:rFonts w:ascii="Times New Roman" w:hAnsi="Times New Roman" w:cs="Times New Roman"/>
      <w:sz w:val="28"/>
    </w:rPr>
  </w:style>
  <w:style w:type="character" w:customStyle="1" w:styleId="ListLabel8">
    <w:name w:val="ListLabel 8"/>
    <w:qFormat/>
    <w:rsid w:val="001910DD"/>
    <w:rPr>
      <w:rFonts w:cs="Wingdings"/>
    </w:rPr>
  </w:style>
  <w:style w:type="character" w:customStyle="1" w:styleId="ListLabel9">
    <w:name w:val="ListLabel 9"/>
    <w:qFormat/>
    <w:rsid w:val="001910DD"/>
    <w:rPr>
      <w:rFonts w:cs="Courier New"/>
    </w:rPr>
  </w:style>
  <w:style w:type="character" w:customStyle="1" w:styleId="ListLabel10">
    <w:name w:val="ListLabel 10"/>
    <w:qFormat/>
    <w:rsid w:val="001910DD"/>
    <w:rPr>
      <w:rFonts w:cs="Symbol"/>
    </w:rPr>
  </w:style>
  <w:style w:type="character" w:customStyle="1" w:styleId="ListLabel11">
    <w:name w:val="ListLabel 11"/>
    <w:qFormat/>
    <w:rsid w:val="001910DD"/>
    <w:rPr>
      <w:rFonts w:ascii="Times New Roman" w:hAnsi="Times New Roman" w:cs="Symbol"/>
      <w:sz w:val="28"/>
    </w:rPr>
  </w:style>
  <w:style w:type="character" w:customStyle="1" w:styleId="ListLabel12">
    <w:name w:val="ListLabel 12"/>
    <w:qFormat/>
    <w:rsid w:val="001910DD"/>
    <w:rPr>
      <w:rFonts w:cs="Courier New"/>
      <w:sz w:val="28"/>
    </w:rPr>
  </w:style>
  <w:style w:type="character" w:customStyle="1" w:styleId="ListLabel13">
    <w:name w:val="ListLabel 13"/>
    <w:qFormat/>
    <w:rsid w:val="001910DD"/>
    <w:rPr>
      <w:rFonts w:cs="Wingdings"/>
      <w:sz w:val="28"/>
    </w:rPr>
  </w:style>
  <w:style w:type="character" w:customStyle="1" w:styleId="ListLabel14">
    <w:name w:val="ListLabel 14"/>
    <w:qFormat/>
    <w:rsid w:val="001910DD"/>
    <w:rPr>
      <w:rFonts w:ascii="Times New Roman" w:hAnsi="Times New Roman" w:cs="Times New Roman"/>
      <w:sz w:val="28"/>
    </w:rPr>
  </w:style>
  <w:style w:type="character" w:customStyle="1" w:styleId="ListLabel15">
    <w:name w:val="ListLabel 15"/>
    <w:qFormat/>
    <w:rsid w:val="001910DD"/>
    <w:rPr>
      <w:rFonts w:cs="Wingdings"/>
    </w:rPr>
  </w:style>
  <w:style w:type="character" w:customStyle="1" w:styleId="ListLabel16">
    <w:name w:val="ListLabel 16"/>
    <w:qFormat/>
    <w:rsid w:val="001910DD"/>
    <w:rPr>
      <w:rFonts w:cs="Courier New"/>
    </w:rPr>
  </w:style>
  <w:style w:type="character" w:customStyle="1" w:styleId="ListLabel17">
    <w:name w:val="ListLabel 17"/>
    <w:qFormat/>
    <w:rsid w:val="001910DD"/>
    <w:rPr>
      <w:rFonts w:cs="Symbol"/>
    </w:rPr>
  </w:style>
  <w:style w:type="character" w:customStyle="1" w:styleId="a9">
    <w:name w:val="Символ нумерации"/>
    <w:qFormat/>
    <w:rsid w:val="001910DD"/>
  </w:style>
  <w:style w:type="character" w:customStyle="1" w:styleId="ListLabel18">
    <w:name w:val="ListLabel 18"/>
    <w:qFormat/>
    <w:rsid w:val="001910DD"/>
    <w:rPr>
      <w:rFonts w:ascii="Times New Roman" w:hAnsi="Times New Roman" w:cs="Times New Roman"/>
      <w:sz w:val="28"/>
    </w:rPr>
  </w:style>
  <w:style w:type="character" w:customStyle="1" w:styleId="aa">
    <w:name w:val="Выделение жирным"/>
    <w:qFormat/>
    <w:rsid w:val="001910DD"/>
    <w:rPr>
      <w:b/>
      <w:bCs/>
    </w:rPr>
  </w:style>
  <w:style w:type="character" w:customStyle="1" w:styleId="ab">
    <w:name w:val="Маркери списку"/>
    <w:qFormat/>
    <w:rsid w:val="001910DD"/>
    <w:rPr>
      <w:rFonts w:ascii="OpenSymbol" w:eastAsia="OpenSymbol" w:hAnsi="OpenSymbol" w:cs="OpenSymbol"/>
    </w:rPr>
  </w:style>
  <w:style w:type="character" w:customStyle="1" w:styleId="ac">
    <w:name w:val="Виділення жирним"/>
    <w:qFormat/>
    <w:rsid w:val="001910DD"/>
    <w:rPr>
      <w:b/>
      <w:bCs/>
    </w:rPr>
  </w:style>
  <w:style w:type="character" w:customStyle="1" w:styleId="ad">
    <w:name w:val="Символ нумерації"/>
    <w:qFormat/>
    <w:rsid w:val="001910DD"/>
  </w:style>
  <w:style w:type="character" w:customStyle="1" w:styleId="ListLabel19">
    <w:name w:val="ListLabel 19"/>
    <w:qFormat/>
    <w:rsid w:val="001910DD"/>
    <w:rPr>
      <w:rFonts w:ascii="Times New Roman" w:hAnsi="Times New Roman" w:cs="OpenSymbol"/>
      <w:sz w:val="28"/>
    </w:rPr>
  </w:style>
  <w:style w:type="character" w:customStyle="1" w:styleId="ListLabel20">
    <w:name w:val="ListLabel 20"/>
    <w:qFormat/>
    <w:rsid w:val="001910DD"/>
    <w:rPr>
      <w:rFonts w:cs="OpenSymbol"/>
    </w:rPr>
  </w:style>
  <w:style w:type="character" w:customStyle="1" w:styleId="ListLabel21">
    <w:name w:val="ListLabel 21"/>
    <w:qFormat/>
    <w:rsid w:val="001910DD"/>
    <w:rPr>
      <w:rFonts w:cs="OpenSymbol"/>
    </w:rPr>
  </w:style>
  <w:style w:type="character" w:customStyle="1" w:styleId="ListLabel22">
    <w:name w:val="ListLabel 22"/>
    <w:qFormat/>
    <w:rsid w:val="001910DD"/>
    <w:rPr>
      <w:rFonts w:cs="OpenSymbol"/>
    </w:rPr>
  </w:style>
  <w:style w:type="character" w:customStyle="1" w:styleId="ListLabel23">
    <w:name w:val="ListLabel 23"/>
    <w:qFormat/>
    <w:rsid w:val="001910DD"/>
    <w:rPr>
      <w:rFonts w:cs="OpenSymbol"/>
    </w:rPr>
  </w:style>
  <w:style w:type="character" w:customStyle="1" w:styleId="ListLabel24">
    <w:name w:val="ListLabel 24"/>
    <w:qFormat/>
    <w:rsid w:val="001910DD"/>
    <w:rPr>
      <w:rFonts w:cs="OpenSymbol"/>
    </w:rPr>
  </w:style>
  <w:style w:type="character" w:customStyle="1" w:styleId="ListLabel25">
    <w:name w:val="ListLabel 25"/>
    <w:qFormat/>
    <w:rsid w:val="001910DD"/>
    <w:rPr>
      <w:rFonts w:cs="OpenSymbol"/>
    </w:rPr>
  </w:style>
  <w:style w:type="character" w:customStyle="1" w:styleId="ListLabel26">
    <w:name w:val="ListLabel 26"/>
    <w:qFormat/>
    <w:rsid w:val="001910DD"/>
    <w:rPr>
      <w:rFonts w:cs="OpenSymbol"/>
    </w:rPr>
  </w:style>
  <w:style w:type="character" w:customStyle="1" w:styleId="ListLabel27">
    <w:name w:val="ListLabel 27"/>
    <w:qFormat/>
    <w:rsid w:val="001910DD"/>
    <w:rPr>
      <w:rFonts w:cs="OpenSymbol"/>
    </w:rPr>
  </w:style>
  <w:style w:type="character" w:customStyle="1" w:styleId="ListLabel28">
    <w:name w:val="ListLabel 28"/>
    <w:qFormat/>
    <w:rsid w:val="001910DD"/>
    <w:rPr>
      <w:rFonts w:ascii="Times New Roman" w:hAnsi="Times New Roman" w:cs="OpenSymbol"/>
      <w:sz w:val="28"/>
    </w:rPr>
  </w:style>
  <w:style w:type="character" w:customStyle="1" w:styleId="ListLabel29">
    <w:name w:val="ListLabel 29"/>
    <w:qFormat/>
    <w:rsid w:val="001910DD"/>
    <w:rPr>
      <w:rFonts w:cs="OpenSymbol"/>
    </w:rPr>
  </w:style>
  <w:style w:type="character" w:customStyle="1" w:styleId="ListLabel30">
    <w:name w:val="ListLabel 30"/>
    <w:qFormat/>
    <w:rsid w:val="001910DD"/>
    <w:rPr>
      <w:rFonts w:cs="OpenSymbol"/>
    </w:rPr>
  </w:style>
  <w:style w:type="character" w:customStyle="1" w:styleId="ListLabel31">
    <w:name w:val="ListLabel 31"/>
    <w:qFormat/>
    <w:rsid w:val="001910DD"/>
    <w:rPr>
      <w:rFonts w:cs="OpenSymbol"/>
    </w:rPr>
  </w:style>
  <w:style w:type="character" w:customStyle="1" w:styleId="ListLabel32">
    <w:name w:val="ListLabel 32"/>
    <w:qFormat/>
    <w:rsid w:val="001910DD"/>
    <w:rPr>
      <w:rFonts w:cs="OpenSymbol"/>
    </w:rPr>
  </w:style>
  <w:style w:type="character" w:customStyle="1" w:styleId="ListLabel33">
    <w:name w:val="ListLabel 33"/>
    <w:qFormat/>
    <w:rsid w:val="001910DD"/>
    <w:rPr>
      <w:rFonts w:cs="OpenSymbol"/>
    </w:rPr>
  </w:style>
  <w:style w:type="character" w:customStyle="1" w:styleId="ListLabel34">
    <w:name w:val="ListLabel 34"/>
    <w:qFormat/>
    <w:rsid w:val="001910DD"/>
    <w:rPr>
      <w:rFonts w:cs="OpenSymbol"/>
    </w:rPr>
  </w:style>
  <w:style w:type="character" w:customStyle="1" w:styleId="ListLabel35">
    <w:name w:val="ListLabel 35"/>
    <w:qFormat/>
    <w:rsid w:val="001910DD"/>
    <w:rPr>
      <w:rFonts w:cs="OpenSymbol"/>
    </w:rPr>
  </w:style>
  <w:style w:type="character" w:customStyle="1" w:styleId="ListLabel36">
    <w:name w:val="ListLabel 36"/>
    <w:qFormat/>
    <w:rsid w:val="001910DD"/>
    <w:rPr>
      <w:rFonts w:cs="OpenSymbol"/>
    </w:rPr>
  </w:style>
  <w:style w:type="character" w:customStyle="1" w:styleId="ListLabel37">
    <w:name w:val="ListLabel 37"/>
    <w:qFormat/>
    <w:rsid w:val="001910DD"/>
    <w:rPr>
      <w:rFonts w:ascii="Times New Roman" w:hAnsi="Times New Roman" w:cs="OpenSymbol"/>
      <w:sz w:val="28"/>
    </w:rPr>
  </w:style>
  <w:style w:type="character" w:customStyle="1" w:styleId="ListLabel38">
    <w:name w:val="ListLabel 38"/>
    <w:qFormat/>
    <w:rsid w:val="001910DD"/>
    <w:rPr>
      <w:rFonts w:cs="OpenSymbol"/>
    </w:rPr>
  </w:style>
  <w:style w:type="character" w:customStyle="1" w:styleId="ListLabel39">
    <w:name w:val="ListLabel 39"/>
    <w:qFormat/>
    <w:rsid w:val="001910DD"/>
    <w:rPr>
      <w:rFonts w:cs="OpenSymbol"/>
    </w:rPr>
  </w:style>
  <w:style w:type="character" w:customStyle="1" w:styleId="ListLabel40">
    <w:name w:val="ListLabel 40"/>
    <w:qFormat/>
    <w:rsid w:val="001910DD"/>
    <w:rPr>
      <w:rFonts w:cs="OpenSymbol"/>
    </w:rPr>
  </w:style>
  <w:style w:type="character" w:customStyle="1" w:styleId="ListLabel41">
    <w:name w:val="ListLabel 41"/>
    <w:qFormat/>
    <w:rsid w:val="001910DD"/>
    <w:rPr>
      <w:rFonts w:cs="OpenSymbol"/>
    </w:rPr>
  </w:style>
  <w:style w:type="character" w:customStyle="1" w:styleId="ListLabel42">
    <w:name w:val="ListLabel 42"/>
    <w:qFormat/>
    <w:rsid w:val="001910DD"/>
    <w:rPr>
      <w:rFonts w:cs="OpenSymbol"/>
    </w:rPr>
  </w:style>
  <w:style w:type="character" w:customStyle="1" w:styleId="ListLabel43">
    <w:name w:val="ListLabel 43"/>
    <w:qFormat/>
    <w:rsid w:val="001910DD"/>
    <w:rPr>
      <w:rFonts w:cs="OpenSymbol"/>
    </w:rPr>
  </w:style>
  <w:style w:type="character" w:customStyle="1" w:styleId="ListLabel44">
    <w:name w:val="ListLabel 44"/>
    <w:qFormat/>
    <w:rsid w:val="001910DD"/>
    <w:rPr>
      <w:rFonts w:cs="OpenSymbol"/>
    </w:rPr>
  </w:style>
  <w:style w:type="character" w:customStyle="1" w:styleId="ListLabel45">
    <w:name w:val="ListLabel 45"/>
    <w:qFormat/>
    <w:rsid w:val="001910DD"/>
    <w:rPr>
      <w:rFonts w:cs="OpenSymbol"/>
    </w:rPr>
  </w:style>
  <w:style w:type="character" w:customStyle="1" w:styleId="WW8Num10z0">
    <w:name w:val="WW8Num10z0"/>
    <w:qFormat/>
    <w:rsid w:val="001910DD"/>
    <w:rPr>
      <w:rFonts w:ascii="Arial" w:eastAsia="Times New Roman" w:hAnsi="Arial" w:cs="Arial"/>
    </w:rPr>
  </w:style>
  <w:style w:type="character" w:customStyle="1" w:styleId="WW8Num10z1">
    <w:name w:val="WW8Num10z1"/>
    <w:qFormat/>
    <w:rsid w:val="001910DD"/>
    <w:rPr>
      <w:rFonts w:ascii="Courier New" w:hAnsi="Courier New" w:cs="Courier New"/>
    </w:rPr>
  </w:style>
  <w:style w:type="character" w:customStyle="1" w:styleId="WW8Num10z2">
    <w:name w:val="WW8Num10z2"/>
    <w:qFormat/>
    <w:rsid w:val="001910DD"/>
    <w:rPr>
      <w:rFonts w:ascii="Wingdings" w:hAnsi="Wingdings" w:cs="Wingdings"/>
    </w:rPr>
  </w:style>
  <w:style w:type="character" w:customStyle="1" w:styleId="WW8Num10z3">
    <w:name w:val="WW8Num10z3"/>
    <w:qFormat/>
    <w:rsid w:val="001910DD"/>
    <w:rPr>
      <w:rFonts w:ascii="Symbol" w:hAnsi="Symbol" w:cs="Symbol"/>
    </w:rPr>
  </w:style>
  <w:style w:type="character" w:customStyle="1" w:styleId="WW8Num13z0">
    <w:name w:val="WW8Num13z0"/>
    <w:qFormat/>
    <w:rsid w:val="001910DD"/>
    <w:rPr>
      <w:rFonts w:ascii="Times New Roman" w:hAnsi="Times New Roman" w:cs="Times New Roman"/>
    </w:rPr>
  </w:style>
  <w:style w:type="character" w:customStyle="1" w:styleId="WW8Num5z0">
    <w:name w:val="WW8Num5z0"/>
    <w:qFormat/>
    <w:rsid w:val="001910DD"/>
    <w:rPr>
      <w:rFonts w:ascii="Symbol" w:hAnsi="Symbol" w:cs="Symbol"/>
      <w:sz w:val="16"/>
      <w:szCs w:val="16"/>
    </w:rPr>
  </w:style>
  <w:style w:type="character" w:customStyle="1" w:styleId="WW8Num5z1">
    <w:name w:val="WW8Num5z1"/>
    <w:qFormat/>
    <w:rsid w:val="001910DD"/>
    <w:rPr>
      <w:rFonts w:ascii="Courier New" w:hAnsi="Courier New" w:cs="Courier New"/>
      <w:color w:val="000000"/>
    </w:rPr>
  </w:style>
  <w:style w:type="character" w:customStyle="1" w:styleId="WW8Num5z2">
    <w:name w:val="WW8Num5z2"/>
    <w:qFormat/>
    <w:rsid w:val="001910DD"/>
    <w:rPr>
      <w:rFonts w:ascii="Wingdings" w:hAnsi="Wingdings" w:cs="Wingdings"/>
    </w:rPr>
  </w:style>
  <w:style w:type="character" w:customStyle="1" w:styleId="WW8Num5z4">
    <w:name w:val="WW8Num5z4"/>
    <w:qFormat/>
    <w:rsid w:val="001910DD"/>
    <w:rPr>
      <w:rFonts w:ascii="Courier New" w:hAnsi="Courier New" w:cs="Courier New"/>
    </w:rPr>
  </w:style>
  <w:style w:type="character" w:customStyle="1" w:styleId="WW8Num12z0">
    <w:name w:val="WW8Num12z0"/>
    <w:qFormat/>
    <w:rsid w:val="001910DD"/>
    <w:rPr>
      <w:rFonts w:ascii="Symbol" w:hAnsi="Symbol" w:cs="Symbol"/>
      <w:sz w:val="16"/>
      <w:szCs w:val="16"/>
    </w:rPr>
  </w:style>
  <w:style w:type="character" w:customStyle="1" w:styleId="WW8Num12z1">
    <w:name w:val="WW8Num12z1"/>
    <w:qFormat/>
    <w:rsid w:val="001910DD"/>
    <w:rPr>
      <w:rFonts w:ascii="Courier New" w:hAnsi="Courier New" w:cs="Courier New"/>
    </w:rPr>
  </w:style>
  <w:style w:type="character" w:customStyle="1" w:styleId="WW8Num12z2">
    <w:name w:val="WW8Num12z2"/>
    <w:qFormat/>
    <w:rsid w:val="001910DD"/>
    <w:rPr>
      <w:rFonts w:ascii="Wingdings" w:hAnsi="Wingdings" w:cs="Wingdings"/>
    </w:rPr>
  </w:style>
  <w:style w:type="character" w:customStyle="1" w:styleId="ae">
    <w:name w:val="Виділення"/>
    <w:qFormat/>
    <w:rsid w:val="001910DD"/>
    <w:rPr>
      <w:i/>
      <w:iCs/>
    </w:rPr>
  </w:style>
  <w:style w:type="character" w:customStyle="1" w:styleId="af">
    <w:name w:val="Гіперпосилання"/>
    <w:qFormat/>
    <w:rsid w:val="001910DD"/>
    <w:rPr>
      <w:color w:val="000080"/>
      <w:u w:val="single"/>
    </w:rPr>
  </w:style>
  <w:style w:type="character" w:customStyle="1" w:styleId="ListLabel46">
    <w:name w:val="ListLabel 46"/>
    <w:qFormat/>
    <w:rsid w:val="001910DD"/>
    <w:rPr>
      <w:rFonts w:ascii="Times New Roman" w:hAnsi="Times New Roman" w:cs="Arial"/>
      <w:sz w:val="28"/>
    </w:rPr>
  </w:style>
  <w:style w:type="character" w:customStyle="1" w:styleId="ListLabel47">
    <w:name w:val="ListLabel 47"/>
    <w:qFormat/>
    <w:rsid w:val="001910DD"/>
    <w:rPr>
      <w:rFonts w:ascii="Times New Roman" w:hAnsi="Times New Roman" w:cs="Symbol"/>
      <w:sz w:val="28"/>
      <w:szCs w:val="16"/>
    </w:rPr>
  </w:style>
  <w:style w:type="character" w:customStyle="1" w:styleId="ListLabel48">
    <w:name w:val="ListLabel 48"/>
    <w:qFormat/>
    <w:rsid w:val="001910DD"/>
    <w:rPr>
      <w:rFonts w:ascii="Times New Roman" w:hAnsi="Times New Roman" w:cs="OpenSymbol"/>
      <w:sz w:val="28"/>
    </w:rPr>
  </w:style>
  <w:style w:type="character" w:customStyle="1" w:styleId="ListLabel49">
    <w:name w:val="ListLabel 49"/>
    <w:qFormat/>
    <w:rsid w:val="001910DD"/>
    <w:rPr>
      <w:rFonts w:ascii="Times New Roman" w:hAnsi="Times New Roman" w:cs="Arial"/>
      <w:sz w:val="28"/>
    </w:rPr>
  </w:style>
  <w:style w:type="character" w:customStyle="1" w:styleId="ListLabel50">
    <w:name w:val="ListLabel 50"/>
    <w:qFormat/>
    <w:rsid w:val="001910DD"/>
    <w:rPr>
      <w:rFonts w:ascii="Times New Roman" w:hAnsi="Times New Roman" w:cs="OpenSymbol"/>
      <w:sz w:val="28"/>
    </w:rPr>
  </w:style>
  <w:style w:type="character" w:customStyle="1" w:styleId="ListLabel51">
    <w:name w:val="ListLabel 51"/>
    <w:qFormat/>
    <w:rsid w:val="001910DD"/>
    <w:rPr>
      <w:rFonts w:ascii="Times New Roman" w:hAnsi="Times New Roman" w:cs="Arial"/>
      <w:sz w:val="28"/>
    </w:rPr>
  </w:style>
  <w:style w:type="character" w:customStyle="1" w:styleId="ListLabel52">
    <w:name w:val="ListLabel 52"/>
    <w:qFormat/>
    <w:rsid w:val="001910DD"/>
    <w:rPr>
      <w:rFonts w:ascii="Times New Roman" w:hAnsi="Times New Roman" w:cs="OpenSymbol"/>
      <w:sz w:val="28"/>
    </w:rPr>
  </w:style>
  <w:style w:type="paragraph" w:customStyle="1" w:styleId="a0">
    <w:name w:val="Заголовок"/>
    <w:basedOn w:val="a"/>
    <w:next w:val="af0"/>
    <w:qFormat/>
    <w:rsid w:val="001910DD"/>
    <w:pPr>
      <w:keepNext/>
      <w:spacing w:before="240" w:after="120"/>
    </w:pPr>
    <w:rPr>
      <w:rFonts w:ascii="Liberation Sans" w:eastAsia="Microsoft YaHei" w:hAnsi="Liberation Sans" w:cs="Arial"/>
      <w:sz w:val="28"/>
      <w:szCs w:val="28"/>
    </w:rPr>
  </w:style>
  <w:style w:type="paragraph" w:styleId="af0">
    <w:name w:val="Body Text"/>
    <w:basedOn w:val="a"/>
    <w:qFormat/>
    <w:rsid w:val="001910DD"/>
    <w:pPr>
      <w:spacing w:after="0" w:line="240" w:lineRule="auto"/>
      <w:jc w:val="center"/>
    </w:pPr>
    <w:rPr>
      <w:rFonts w:ascii="Times New Roman" w:eastAsia="Times New Roman" w:hAnsi="Times New Roman" w:cs="Times New Roman"/>
      <w:sz w:val="20"/>
      <w:szCs w:val="20"/>
    </w:rPr>
  </w:style>
  <w:style w:type="paragraph" w:styleId="af1">
    <w:name w:val="List"/>
    <w:basedOn w:val="af0"/>
    <w:rsid w:val="001910DD"/>
    <w:pPr>
      <w:widowControl w:val="0"/>
      <w:jc w:val="left"/>
    </w:pPr>
    <w:rPr>
      <w:rFonts w:ascii="Calibri" w:eastAsia="Segoe UI" w:hAnsi="Calibri" w:cs="Arial"/>
      <w:szCs w:val="22"/>
    </w:rPr>
  </w:style>
  <w:style w:type="paragraph" w:styleId="af2">
    <w:name w:val="Title"/>
    <w:basedOn w:val="a"/>
    <w:qFormat/>
    <w:rsid w:val="001910DD"/>
    <w:pPr>
      <w:suppressLineNumbers/>
      <w:spacing w:before="120" w:after="120"/>
    </w:pPr>
    <w:rPr>
      <w:rFonts w:cs="Arial"/>
      <w:i/>
      <w:iCs/>
      <w:sz w:val="24"/>
      <w:szCs w:val="24"/>
    </w:rPr>
  </w:style>
  <w:style w:type="paragraph" w:styleId="af3">
    <w:name w:val="index heading"/>
    <w:basedOn w:val="a"/>
    <w:qFormat/>
    <w:rsid w:val="001910DD"/>
    <w:pPr>
      <w:suppressLineNumbers/>
    </w:pPr>
    <w:rPr>
      <w:rFonts w:cs="Arial"/>
    </w:rPr>
  </w:style>
  <w:style w:type="paragraph" w:customStyle="1" w:styleId="af4">
    <w:name w:val="Покажчик"/>
    <w:basedOn w:val="a"/>
    <w:qFormat/>
    <w:rsid w:val="001910DD"/>
    <w:pPr>
      <w:suppressLineNumbers/>
    </w:pPr>
    <w:rPr>
      <w:rFonts w:cs="Arial"/>
    </w:rPr>
  </w:style>
  <w:style w:type="paragraph" w:styleId="af5">
    <w:name w:val="Normal (Web)"/>
    <w:basedOn w:val="a"/>
    <w:uiPriority w:val="99"/>
    <w:qFormat/>
    <w:rsid w:val="001910DD"/>
    <w:pPr>
      <w:spacing w:before="280" w:after="280" w:line="240" w:lineRule="auto"/>
    </w:pPr>
    <w:rPr>
      <w:rFonts w:ascii="Times New Roman" w:eastAsia="Times New Roman" w:hAnsi="Times New Roman" w:cs="Times New Roman"/>
      <w:sz w:val="24"/>
      <w:szCs w:val="24"/>
    </w:rPr>
  </w:style>
  <w:style w:type="paragraph" w:styleId="af6">
    <w:name w:val="Balloon Text"/>
    <w:basedOn w:val="a"/>
    <w:qFormat/>
    <w:rsid w:val="001910DD"/>
    <w:pPr>
      <w:spacing w:after="0" w:line="240" w:lineRule="auto"/>
    </w:pPr>
    <w:rPr>
      <w:rFonts w:ascii="Tahoma" w:hAnsi="Tahoma"/>
      <w:sz w:val="16"/>
      <w:szCs w:val="16"/>
    </w:rPr>
  </w:style>
  <w:style w:type="paragraph" w:styleId="af7">
    <w:name w:val="header"/>
    <w:basedOn w:val="a"/>
    <w:qFormat/>
    <w:rsid w:val="001910DD"/>
  </w:style>
  <w:style w:type="paragraph" w:styleId="af8">
    <w:name w:val="footer"/>
    <w:basedOn w:val="a"/>
    <w:qFormat/>
    <w:rsid w:val="001910DD"/>
    <w:pPr>
      <w:tabs>
        <w:tab w:val="center" w:pos="4677"/>
        <w:tab w:val="right" w:pos="9355"/>
      </w:tabs>
      <w:spacing w:after="0" w:line="240" w:lineRule="auto"/>
    </w:pPr>
  </w:style>
  <w:style w:type="paragraph" w:styleId="af9">
    <w:name w:val="List Paragraph"/>
    <w:basedOn w:val="a"/>
    <w:qFormat/>
    <w:rsid w:val="001910DD"/>
    <w:pPr>
      <w:ind w:left="720"/>
      <w:contextualSpacing/>
    </w:pPr>
  </w:style>
  <w:style w:type="paragraph" w:customStyle="1" w:styleId="afa">
    <w:name w:val="Блочная цитата"/>
    <w:basedOn w:val="a"/>
    <w:qFormat/>
    <w:rsid w:val="001910DD"/>
  </w:style>
  <w:style w:type="paragraph" w:customStyle="1" w:styleId="afb">
    <w:name w:val="Заглавие"/>
    <w:basedOn w:val="a0"/>
    <w:qFormat/>
    <w:rsid w:val="001910DD"/>
  </w:style>
  <w:style w:type="paragraph" w:styleId="afc">
    <w:name w:val="Subtitle"/>
    <w:basedOn w:val="a0"/>
    <w:qFormat/>
    <w:rsid w:val="001910DD"/>
  </w:style>
  <w:style w:type="paragraph" w:customStyle="1" w:styleId="afd">
    <w:name w:val="Содержимое таблицы"/>
    <w:basedOn w:val="a"/>
    <w:qFormat/>
    <w:rsid w:val="001910DD"/>
  </w:style>
  <w:style w:type="paragraph" w:customStyle="1" w:styleId="afe">
    <w:name w:val="Заголовок таблицы"/>
    <w:basedOn w:val="afd"/>
    <w:qFormat/>
    <w:rsid w:val="001910DD"/>
    <w:pPr>
      <w:suppressLineNumbers/>
      <w:jc w:val="center"/>
    </w:pPr>
    <w:rPr>
      <w:b/>
      <w:bCs/>
    </w:rPr>
  </w:style>
  <w:style w:type="paragraph" w:customStyle="1" w:styleId="aff">
    <w:name w:val="Нижний колонтитул справа"/>
    <w:basedOn w:val="a"/>
    <w:qFormat/>
    <w:rsid w:val="001910DD"/>
  </w:style>
  <w:style w:type="paragraph" w:customStyle="1" w:styleId="aff0">
    <w:name w:val="Отправитель"/>
    <w:basedOn w:val="a"/>
    <w:qFormat/>
    <w:rsid w:val="001910DD"/>
  </w:style>
  <w:style w:type="paragraph" w:styleId="aff1">
    <w:name w:val="Signature"/>
    <w:basedOn w:val="a"/>
    <w:qFormat/>
    <w:rsid w:val="001910DD"/>
  </w:style>
  <w:style w:type="paragraph" w:customStyle="1" w:styleId="aff2">
    <w:name w:val="Получатель"/>
    <w:basedOn w:val="a"/>
    <w:qFormat/>
    <w:rsid w:val="001910DD"/>
  </w:style>
  <w:style w:type="paragraph" w:styleId="aff3">
    <w:name w:val="Salutation"/>
    <w:basedOn w:val="a"/>
    <w:qFormat/>
    <w:rsid w:val="001910DD"/>
  </w:style>
  <w:style w:type="paragraph" w:customStyle="1" w:styleId="aff4">
    <w:name w:val="Сноска"/>
    <w:basedOn w:val="a"/>
    <w:qFormat/>
    <w:rsid w:val="001910DD"/>
  </w:style>
  <w:style w:type="paragraph" w:customStyle="1" w:styleId="aff5">
    <w:name w:val="Содержимое врезки"/>
    <w:basedOn w:val="a"/>
    <w:qFormat/>
    <w:rsid w:val="001910DD"/>
  </w:style>
  <w:style w:type="paragraph" w:customStyle="1" w:styleId="aff6">
    <w:name w:val="Содержимое списка"/>
    <w:basedOn w:val="a"/>
    <w:qFormat/>
    <w:rsid w:val="001910DD"/>
  </w:style>
  <w:style w:type="paragraph" w:customStyle="1" w:styleId="aff7">
    <w:name w:val="Текст в заданном формате"/>
    <w:basedOn w:val="a"/>
    <w:qFormat/>
    <w:rsid w:val="001910DD"/>
  </w:style>
  <w:style w:type="paragraph" w:customStyle="1" w:styleId="aff8">
    <w:name w:val="Нижний колонтитул слева"/>
    <w:basedOn w:val="a"/>
    <w:qFormat/>
    <w:rsid w:val="001910DD"/>
  </w:style>
  <w:style w:type="paragraph" w:customStyle="1" w:styleId="aff9">
    <w:name w:val="Верхний колонтитул слева"/>
    <w:basedOn w:val="a"/>
    <w:qFormat/>
    <w:rsid w:val="001910DD"/>
  </w:style>
  <w:style w:type="paragraph" w:customStyle="1" w:styleId="affa">
    <w:name w:val="Верхний колонтитул справа"/>
    <w:basedOn w:val="a"/>
    <w:qFormat/>
    <w:rsid w:val="001910DD"/>
  </w:style>
  <w:style w:type="paragraph" w:customStyle="1" w:styleId="affb">
    <w:name w:val="Горизонтальная линия"/>
    <w:basedOn w:val="a"/>
    <w:qFormat/>
    <w:rsid w:val="001910DD"/>
  </w:style>
  <w:style w:type="paragraph" w:customStyle="1" w:styleId="affc">
    <w:name w:val="Заголовок списка"/>
    <w:basedOn w:val="a"/>
    <w:qFormat/>
    <w:rsid w:val="001910DD"/>
  </w:style>
  <w:style w:type="paragraph" w:customStyle="1" w:styleId="affd">
    <w:name w:val="Концевая сноска"/>
    <w:basedOn w:val="a"/>
    <w:qFormat/>
    <w:rsid w:val="001910DD"/>
  </w:style>
  <w:style w:type="paragraph" w:styleId="affe">
    <w:name w:val="annotation text"/>
    <w:basedOn w:val="a"/>
    <w:qFormat/>
    <w:rsid w:val="001910DD"/>
    <w:rPr>
      <w:sz w:val="20"/>
      <w:szCs w:val="20"/>
    </w:rPr>
  </w:style>
  <w:style w:type="paragraph" w:styleId="afff">
    <w:name w:val="Block Text"/>
    <w:basedOn w:val="a"/>
    <w:qFormat/>
    <w:rsid w:val="001910DD"/>
  </w:style>
  <w:style w:type="paragraph" w:customStyle="1" w:styleId="afff0">
    <w:name w:val="Вміст таблиці"/>
    <w:basedOn w:val="a"/>
    <w:qFormat/>
    <w:rsid w:val="001910DD"/>
  </w:style>
  <w:style w:type="paragraph" w:customStyle="1" w:styleId="afff1">
    <w:name w:val="Заголовок таблиці"/>
    <w:basedOn w:val="afff0"/>
    <w:qFormat/>
    <w:rsid w:val="001910DD"/>
  </w:style>
  <w:style w:type="numbering" w:customStyle="1" w:styleId="10">
    <w:name w:val="Нумерованный список 1"/>
    <w:qFormat/>
    <w:rsid w:val="001910DD"/>
  </w:style>
  <w:style w:type="numbering" w:customStyle="1" w:styleId="21">
    <w:name w:val="Нумерованный список 21"/>
    <w:qFormat/>
    <w:rsid w:val="001910DD"/>
  </w:style>
  <w:style w:type="numbering" w:customStyle="1" w:styleId="31">
    <w:name w:val="Нумерованный список 31"/>
    <w:qFormat/>
    <w:rsid w:val="001910DD"/>
  </w:style>
  <w:style w:type="numbering" w:customStyle="1" w:styleId="41">
    <w:name w:val="Нумерованный список 41"/>
    <w:qFormat/>
    <w:rsid w:val="001910DD"/>
  </w:style>
  <w:style w:type="numbering" w:customStyle="1" w:styleId="51">
    <w:name w:val="Нумерованный список 51"/>
    <w:qFormat/>
    <w:rsid w:val="001910DD"/>
  </w:style>
  <w:style w:type="numbering" w:customStyle="1" w:styleId="11">
    <w:name w:val="Маркированный список 1"/>
    <w:qFormat/>
    <w:rsid w:val="001910DD"/>
  </w:style>
  <w:style w:type="numbering" w:customStyle="1" w:styleId="210">
    <w:name w:val="Маркированный список 21"/>
    <w:qFormat/>
    <w:rsid w:val="001910DD"/>
  </w:style>
  <w:style w:type="numbering" w:customStyle="1" w:styleId="310">
    <w:name w:val="Маркированный список 31"/>
    <w:qFormat/>
    <w:rsid w:val="001910DD"/>
  </w:style>
  <w:style w:type="numbering" w:customStyle="1" w:styleId="410">
    <w:name w:val="Маркированный список 41"/>
    <w:qFormat/>
    <w:rsid w:val="001910DD"/>
  </w:style>
  <w:style w:type="numbering" w:customStyle="1" w:styleId="510">
    <w:name w:val="Маркированный список 51"/>
    <w:qFormat/>
    <w:rsid w:val="001910DD"/>
  </w:style>
  <w:style w:type="numbering" w:customStyle="1" w:styleId="WW8Num10">
    <w:name w:val="WW8Num10"/>
    <w:qFormat/>
    <w:rsid w:val="001910DD"/>
  </w:style>
  <w:style w:type="numbering" w:customStyle="1" w:styleId="WW8Num13">
    <w:name w:val="WW8Num13"/>
    <w:qFormat/>
    <w:rsid w:val="001910DD"/>
  </w:style>
  <w:style w:type="numbering" w:customStyle="1" w:styleId="WW8Num5">
    <w:name w:val="WW8Num5"/>
    <w:qFormat/>
    <w:rsid w:val="001910DD"/>
  </w:style>
  <w:style w:type="numbering" w:customStyle="1" w:styleId="WW8Num12">
    <w:name w:val="WW8Num12"/>
    <w:qFormat/>
    <w:rsid w:val="001910DD"/>
  </w:style>
  <w:style w:type="table" w:styleId="afff2">
    <w:name w:val="Table Grid"/>
    <w:basedOn w:val="a2"/>
    <w:uiPriority w:val="59"/>
    <w:rsid w:val="00E133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Hyperlink"/>
    <w:basedOn w:val="a1"/>
    <w:uiPriority w:val="99"/>
    <w:semiHidden/>
    <w:unhideWhenUsed/>
    <w:rsid w:val="008E3FD5"/>
    <w:rPr>
      <w:color w:val="0000FF"/>
      <w:u w:val="single"/>
    </w:rPr>
  </w:style>
</w:styles>
</file>

<file path=word/webSettings.xml><?xml version="1.0" encoding="utf-8"?>
<w:webSettings xmlns:r="http://schemas.openxmlformats.org/officeDocument/2006/relationships" xmlns:w="http://schemas.openxmlformats.org/wordprocessingml/2006/main">
  <w:divs>
    <w:div w:id="78252943">
      <w:bodyDiv w:val="1"/>
      <w:marLeft w:val="0"/>
      <w:marRight w:val="0"/>
      <w:marTop w:val="0"/>
      <w:marBottom w:val="0"/>
      <w:divBdr>
        <w:top w:val="none" w:sz="0" w:space="0" w:color="auto"/>
        <w:left w:val="none" w:sz="0" w:space="0" w:color="auto"/>
        <w:bottom w:val="none" w:sz="0" w:space="0" w:color="auto"/>
        <w:right w:val="none" w:sz="0" w:space="0" w:color="auto"/>
      </w:divBdr>
    </w:div>
    <w:div w:id="444541751">
      <w:bodyDiv w:val="1"/>
      <w:marLeft w:val="0"/>
      <w:marRight w:val="0"/>
      <w:marTop w:val="0"/>
      <w:marBottom w:val="0"/>
      <w:divBdr>
        <w:top w:val="none" w:sz="0" w:space="0" w:color="auto"/>
        <w:left w:val="none" w:sz="0" w:space="0" w:color="auto"/>
        <w:bottom w:val="none" w:sz="0" w:space="0" w:color="auto"/>
        <w:right w:val="none" w:sz="0" w:space="0" w:color="auto"/>
      </w:divBdr>
    </w:div>
    <w:div w:id="499854468">
      <w:bodyDiv w:val="1"/>
      <w:marLeft w:val="0"/>
      <w:marRight w:val="0"/>
      <w:marTop w:val="0"/>
      <w:marBottom w:val="0"/>
      <w:divBdr>
        <w:top w:val="none" w:sz="0" w:space="0" w:color="auto"/>
        <w:left w:val="none" w:sz="0" w:space="0" w:color="auto"/>
        <w:bottom w:val="none" w:sz="0" w:space="0" w:color="auto"/>
        <w:right w:val="none" w:sz="0" w:space="0" w:color="auto"/>
      </w:divBdr>
    </w:div>
    <w:div w:id="608120595">
      <w:bodyDiv w:val="1"/>
      <w:marLeft w:val="0"/>
      <w:marRight w:val="0"/>
      <w:marTop w:val="0"/>
      <w:marBottom w:val="0"/>
      <w:divBdr>
        <w:top w:val="none" w:sz="0" w:space="0" w:color="auto"/>
        <w:left w:val="none" w:sz="0" w:space="0" w:color="auto"/>
        <w:bottom w:val="none" w:sz="0" w:space="0" w:color="auto"/>
        <w:right w:val="none" w:sz="0" w:space="0" w:color="auto"/>
      </w:divBdr>
    </w:div>
    <w:div w:id="885412319">
      <w:bodyDiv w:val="1"/>
      <w:marLeft w:val="0"/>
      <w:marRight w:val="0"/>
      <w:marTop w:val="0"/>
      <w:marBottom w:val="0"/>
      <w:divBdr>
        <w:top w:val="none" w:sz="0" w:space="0" w:color="auto"/>
        <w:left w:val="none" w:sz="0" w:space="0" w:color="auto"/>
        <w:bottom w:val="none" w:sz="0" w:space="0" w:color="auto"/>
        <w:right w:val="none" w:sz="0" w:space="0" w:color="auto"/>
      </w:divBdr>
    </w:div>
    <w:div w:id="900596065">
      <w:bodyDiv w:val="1"/>
      <w:marLeft w:val="0"/>
      <w:marRight w:val="0"/>
      <w:marTop w:val="0"/>
      <w:marBottom w:val="0"/>
      <w:divBdr>
        <w:top w:val="none" w:sz="0" w:space="0" w:color="auto"/>
        <w:left w:val="none" w:sz="0" w:space="0" w:color="auto"/>
        <w:bottom w:val="none" w:sz="0" w:space="0" w:color="auto"/>
        <w:right w:val="none" w:sz="0" w:space="0" w:color="auto"/>
      </w:divBdr>
    </w:div>
    <w:div w:id="1632252474">
      <w:bodyDiv w:val="1"/>
      <w:marLeft w:val="0"/>
      <w:marRight w:val="0"/>
      <w:marTop w:val="0"/>
      <w:marBottom w:val="0"/>
      <w:divBdr>
        <w:top w:val="none" w:sz="0" w:space="0" w:color="auto"/>
        <w:left w:val="none" w:sz="0" w:space="0" w:color="auto"/>
        <w:bottom w:val="none" w:sz="0" w:space="0" w:color="auto"/>
        <w:right w:val="none" w:sz="0" w:space="0" w:color="auto"/>
      </w:divBdr>
    </w:div>
    <w:div w:id="2054764969">
      <w:bodyDiv w:val="1"/>
      <w:marLeft w:val="0"/>
      <w:marRight w:val="0"/>
      <w:marTop w:val="0"/>
      <w:marBottom w:val="0"/>
      <w:divBdr>
        <w:top w:val="none" w:sz="0" w:space="0" w:color="auto"/>
        <w:left w:val="none" w:sz="0" w:space="0" w:color="auto"/>
        <w:bottom w:val="none" w:sz="0" w:space="0" w:color="auto"/>
        <w:right w:val="none" w:sz="0" w:space="0" w:color="auto"/>
      </w:divBdr>
    </w:div>
    <w:div w:id="2118133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ua-referat.com/%D0%90%D0%B2%D1%82%D0%BE%D0%BC%D0%B0%D1%82%D0%B8%D0%BA%D0%B0" TargetMode="External"/><Relationship Id="rId18" Type="http://schemas.openxmlformats.org/officeDocument/2006/relationships/hyperlink" Target="https://www.otpleasing.com.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referat.com/%D0%97%D0%B4%D1%96%D0%B9%D1%81%D0%BD%D0%B5%D0%BD%D0%BD%D1%8F" TargetMode="External"/><Relationship Id="rId17" Type="http://schemas.openxmlformats.org/officeDocument/2006/relationships/hyperlink" Target="http://otpcapital.com.ua/" TargetMode="External"/><Relationship Id="rId2" Type="http://schemas.openxmlformats.org/officeDocument/2006/relationships/numbering" Target="numbering.xml"/><Relationship Id="rId16" Type="http://schemas.openxmlformats.org/officeDocument/2006/relationships/hyperlink" Target="https://www.otpbank.com.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A1%D1%82%D1%8F%D0%B3%D0%BD%D0%B5%D0%BD%D0%BD%D1%8F" TargetMode="External"/><Relationship Id="rId5" Type="http://schemas.openxmlformats.org/officeDocument/2006/relationships/webSettings" Target="webSettings.xml"/><Relationship Id="rId15" Type="http://schemas.openxmlformats.org/officeDocument/2006/relationships/hyperlink" Target="http://ua-referat.com/%D0%A2%D0%B5%D1%80%D0%BC%D1%96%D0%BD%D0%B8"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ua-referat.com/%D0%92%D1%96%D0%B4%D0%BF%D0%BE%D0%B2%D1%96%D0%B4%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AC0589-2F07-49D4-BA02-68E7F7944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32</Pages>
  <Words>9671</Words>
  <Characters>55126</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2018-03-27T17:43:00Z</cp:lastPrinted>
  <dcterms:created xsi:type="dcterms:W3CDTF">2018-04-15T10:09:00Z</dcterms:created>
  <dcterms:modified xsi:type="dcterms:W3CDTF">2018-05-16T18:26:00Z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