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ab/>
        <w:t>Марчишак Андріана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Київський національний університет</w:t>
      </w:r>
    </w:p>
    <w:p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імені Тараса Шевченка,</w:t>
      </w:r>
    </w:p>
    <w:p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uk-UA"/>
        </w:rPr>
        <w:t>Загальна характеристика права на життя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Право на життя є одним з фундаментальних прав людини. Воно визнається не тільки як базовий елемент правового порядку, але й як основоположна цінність для демократичного суспільства.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До ознак права на життя вчені відносять насамперед :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невід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ємність(під цим розуміється те, що право на житя є природнім, а тому його не можна свавільно обмежити та припинити), невідчужуваність ( воно невідривно пов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язано з людиною та належить їй від народження), непорушність( право на життя не може бути порушеним).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Історія розвитку цього права є надзвичайно довгою. Ще давньогрецькі та римські філософи намагалися осягнути феномен життя людини.Вони  ототожнювали право на життя з розумними законами природи, а також вважали його взаємопо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язаним з мораллю.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Новому осмисленню категорії людини її прав та свобод,  насамперед, сприяли, зміна суспільного розвитку , епох, боротьба проти дискримінації.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Мислителі епохи  Відродження у природно-праввій концепції-походження держави , вперше ісформулювали поняття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права людини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”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 Відомий тогочасний філософ Джон Лок розглядав право на життя як основну, невід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ємну ознаку людського буття. Він писав :«Людина народжується, маючи право на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повну свободу та необмеженість користування всіма правами й привілеями природного закону &lt;…&gt; і за своєю природою має владу охороняти свою власність, тобто своє життя, свободу та майно» [1, с. 310]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Щоб визначити суть категорії права на життя, перед тим слід дослідити, що потрібно розуміти під терміном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‘’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життя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’’.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На сьогоднішній день розуміння категорії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життя потребує чіткого визначення: з якого моменту воно розпочинається та коли закінчується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Це пов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язано з тим , що протягом цього періоду часу держава гарантує людині конституційні права та свободи,які належать їй по праву.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Термін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життя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”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вживають як у правовому,соціальному, філософському, біологічному розумінні.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У біологічному розумінні життя розуміється як фізіологічне існування людини або тварини. При тому </w:t>
      </w:r>
      <w:r>
        <w:rPr>
          <w:rFonts w:hint="default" w:ascii="Times New Roman" w:hAnsi="Times New Roman"/>
          <w:sz w:val="28"/>
          <w:szCs w:val="28"/>
          <w:lang w:val="uk-UA"/>
        </w:rPr>
        <w:t>Хал Борленд припускає, що життя має розглядатися правом не лише як форма біологічного існування, але і як спосіб самореалізації конкретної особистості [2, с. 565]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З точки зору права,життя розуміється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як найвище нематеріальне благо, яке виникає з моменту відділення життєздатної дитини від організму матері під час фізіологічних пологів, яке триває протягом усього часу функціонування головного мозку. </w:t>
      </w:r>
      <w:r>
        <w:rPr>
          <w:rFonts w:hint="default" w:ascii="Times New Roman" w:hAnsi="Times New Roman"/>
          <w:sz w:val="28"/>
          <w:szCs w:val="28"/>
          <w:lang w:val="en-US"/>
        </w:rPr>
        <w:t>[4</w:t>
      </w:r>
      <w:r>
        <w:rPr>
          <w:rFonts w:hint="default" w:ascii="Times New Roman" w:hAnsi="Times New Roman"/>
          <w:sz w:val="28"/>
          <w:szCs w:val="28"/>
          <w:lang w:val="uk-UA"/>
        </w:rPr>
        <w:t>,ст.2</w:t>
      </w:r>
      <w:r>
        <w:rPr>
          <w:rFonts w:hint="default" w:ascii="Times New Roman" w:hAnsi="Times New Roman"/>
          <w:sz w:val="28"/>
          <w:szCs w:val="28"/>
          <w:lang w:val="en-US"/>
        </w:rPr>
        <w:t>]</w:t>
      </w:r>
      <w:r>
        <w:rPr>
          <w:rFonts w:hint="default" w:ascii="Times New Roman" w:hAnsi="Times New Roman"/>
          <w:sz w:val="28"/>
          <w:szCs w:val="28"/>
          <w:lang w:val="uk-UA"/>
        </w:rPr>
        <w:t>. Право на життя визнається найвищою соціальною цінністю.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Це положення знаходить свій вияв у працях відомих філософів, у наукових доктринах,  також воно є нормативно закріплено. Зокрема у ст. 3 Конституції України вказано наступне:Л</w:t>
      </w:r>
      <w:r>
        <w:rPr>
          <w:rFonts w:hint="default" w:ascii="Times New Roman" w:hAnsi="Times New Roman" w:eastAsia="SimSun" w:cs="Times New Roman"/>
          <w:sz w:val="28"/>
          <w:szCs w:val="28"/>
        </w:rPr>
        <w:t>юдина, її життя і здоров'я, честь і гідність, недоторканність і безпека визнаються в Україні найвищою соціальною цінністю.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  Поняття 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життя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 та 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право на життя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 не є ідентичними поняттями. Друге  пов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язано з нормативним регулюванням, тоді ж  як життя залежить тільки від зовнішніх чинників, до яких не відноситься правотворчість.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Право на життя можна розглядати в двох аспектах: по-перше, як право особи на свободу від будь-яких незаконних зазіхань на життя з боку держави, ії представників або приватних осіб;по-друге, як право особистості вільно розпоряджатися своїм життям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[32]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Право на життя протягом тривалого періоду часу не було закріплено в нормативних актах.Тільки на рубежі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XVIII-XIX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ст внаслідок розвитку поглядів на права людини як об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єкт досліджень, право на життя набуло нормативного закрпілення у внутрішньодержавних нормах. У міжнародному праві ця фундаментальна категорія була закріплена тільки після закінчення Другої світової війни.Приводом до цього стали значні людські втрати у ході бойових дій.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Право на життя  було нормативно зафіксовано у ст.3 Загальної декларації з прав людини  ст. 6 Міжнародного Пакту про громадянські та політичні права.Це право також міститься у Європейській Конвенції про захист прав людини та основоположних свобод та в інших основних міжнародних документах з прав людини. . У законодавстві України у статті 27 Конституції України вказано: «Кожна людина має невід’ємне право на життя ніхто не може бути свавільно позбавлений життя обов’язок держави – захищати життя людини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Актуальною темою в контексті права на життя залишається проблематика смертної кари. У світі залишається ще 54 країн, у яких не скасована смертна кара. Проте можна побачити значний прогрес, з кожним роком збільшується кількість країн у яких скасовують смертну кару та замінюють її іншим покаранням.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Україна до 1995 року була у трійці лідерів по винесенню вироків смертної кари. Проте в 1995  для вступу  України до Ради Європи їй потрібно підписати та ратифікувати протягом трьох років </w:t>
      </w:r>
      <w:r>
        <w:rPr>
          <w:rFonts w:hint="default" w:ascii="Times New Roman" w:hAnsi="Times New Roman" w:eastAsia="SimSun" w:cs="Times New Roman"/>
          <w:sz w:val="28"/>
          <w:szCs w:val="28"/>
        </w:rPr>
        <w:t>Протокол № 6 Європейської конвенції з прав людини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. Він передбачав скасування смертної кари у мирний час. 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Конституційн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ий </w:t>
      </w:r>
      <w:r>
        <w:rPr>
          <w:rFonts w:hint="default" w:ascii="Times New Roman" w:hAnsi="Times New Roman" w:eastAsia="SimSun" w:cs="Times New Roman"/>
          <w:sz w:val="28"/>
          <w:szCs w:val="28"/>
        </w:rPr>
        <w:t>Суд України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 у своєму рішенні </w:t>
      </w:r>
      <w:r>
        <w:rPr>
          <w:rFonts w:hint="default" w:ascii="Times New Roman" w:hAnsi="Times New Roman" w:eastAsia="SimSun" w:cs="Times New Roman"/>
          <w:sz w:val="28"/>
          <w:szCs w:val="28"/>
        </w:rPr>
        <w:t> № 11— рп/99 від 29 грудня 1999 року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 визнав</w:t>
      </w:r>
      <w:r>
        <w:rPr>
          <w:rFonts w:hint="default" w:ascii="Times New Roman" w:hAnsi="Times New Roman" w:eastAsia="SimSun" w:cs="Times New Roman"/>
          <w:sz w:val="28"/>
          <w:szCs w:val="28"/>
        </w:rPr>
        <w:t>, що смертна кара суперечить Конституції України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.Смертну кару  в Україні остаточно скасували внісши зміни до Кримінального кодексу у 2000 році.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У новому кримінальному кодексі,який був уведений в дію в 2001 році смертна кара як покарання не розглядається.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З реалізацією права на життя також пов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язано і право на добровільне припинення життя. В сучасних умовах евтаназія є одним з найбільш суперечливих аспектів права на життя.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 xml:space="preserve"> 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>Евтаназія – це умисна дія або бездіяльність, вчинена на законній підставі відносно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>смертельно хворої особи за її власним бажанням або, в разі неможливості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>висловити таке, за розпорядженням його офіційних представників, яке має на меті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>позбавлення хворого від страждань, результатом якого є швидке і безболісне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 xml:space="preserve">настання смерті особи. 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[3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,ст. 57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 xml:space="preserve">].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Більшість вчених сходяться на думці, щодо необхідності пасивної евтаназії, вона полягає в тому що хвора людина самостійно відмовляється від лікування. Що ж до активної евтаназії,яка є пов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язана з певними діями, які має виконати медичний персонал.які спрямовані на припинення життя хворої людини, то єдиного підходу немає.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В Україні евтаназія заборонена на офіційному рівні. Про це йдеться в п.2 ст. 52  ЗУ 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Основи законодавства України про охорону здоров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я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”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, яка забороняє пасивну евтаназію, а також в п.3 ст. 52 цього норомативного акту, де забороняється й активна евтаназії.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1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uk-UA"/>
        </w:rPr>
        <w:t>Висновок: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 Право людини на життя відіграє ключову роль у системі прав та свобод людини. Воно виступає фундаментальним та невід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ємним елементом правового статусу кожної людини.Право на життя вміщує в собі велику кількість елементів, під ним розуміється не тільки право на те, щоб жити, щоб ніхто не посягав на життя, але й ще гарантії, які забезпечують гідне людське існування.В контексті права на життя є актуальні проблематики, щодо заборони смертної кари  як виду покарання, проблеми доцільності легалізації евтаназії та інші.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>Визнання та закріплення цього права на національному та на міжнародних рінях є здобутком людської цивілізації, і це є  не просто декларативною констатацією цього права,але й  передбачає ще й обов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’</w:t>
      </w:r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язки держави у створенні 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8"/>
          <w:szCs w:val="28"/>
          <w:lang w:val="uk-UA"/>
        </w:rPr>
        <w:t xml:space="preserve"> правових норм, які спрямовані на реалізацію та ефективний захист цього права.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1" w:firstLineChars="125"/>
        <w:jc w:val="center"/>
        <w:textAlignment w:val="auto"/>
        <w:rPr>
          <w:rFonts w:hint="default" w:ascii="Times New Roman" w:hAnsi="Times New Roman" w:eastAsia="SimSu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uk-UA"/>
        </w:rPr>
        <w:t>Список використаних джерел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/>
          <w:sz w:val="28"/>
          <w:szCs w:val="28"/>
          <w:lang w:val="uk-UA"/>
        </w:rPr>
      </w:pPr>
      <w:r>
        <w:rPr>
          <w:rFonts w:hint="default" w:ascii="Times New Roman" w:hAnsi="Times New Roman" w:eastAsia="SimSun"/>
          <w:sz w:val="28"/>
          <w:szCs w:val="28"/>
          <w:lang w:val="uk-UA"/>
        </w:rPr>
        <w:t>. Локк Дж.  Вибрані філософська твори  : в 2-х т. / Дж. Локк. – М. : Думка, 1960.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/>
          <w:sz w:val="28"/>
          <w:szCs w:val="28"/>
          <w:lang w:val="uk-UA"/>
        </w:rPr>
      </w:pPr>
      <w:r>
        <w:rPr>
          <w:rFonts w:hint="default" w:ascii="Times New Roman" w:hAnsi="Times New Roman" w:eastAsia="SimSun"/>
          <w:sz w:val="28"/>
          <w:szCs w:val="28"/>
          <w:lang w:val="uk-UA"/>
        </w:rPr>
        <w:t>Басовська К. Право людини на життя : юридична природа та зміст / К. Басовська // Держава і право. Юридичні і політичні науки. – 2013. – Вип. 60. – С. 564–571.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/>
          <w:sz w:val="28"/>
          <w:szCs w:val="28"/>
          <w:lang w:val="uk-UA"/>
        </w:rPr>
      </w:pPr>
      <w:r>
        <w:rPr>
          <w:rFonts w:hint="default" w:ascii="Times New Roman" w:hAnsi="Times New Roman" w:eastAsia="SimSun"/>
          <w:sz w:val="28"/>
          <w:szCs w:val="28"/>
          <w:lang w:val="uk-UA"/>
        </w:rPr>
        <w:t>Гаєць І. Міжнародно-правовий аспект права на життя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 xml:space="preserve">/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>І. Геєць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 xml:space="preserve">// 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>Реалії та перспективи розбудови правової держави в Україні та світі - 2020. ст.55-58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/>
          <w:sz w:val="28"/>
          <w:szCs w:val="28"/>
          <w:lang w:val="uk-UA"/>
        </w:rPr>
      </w:pPr>
      <w:r>
        <w:rPr>
          <w:rFonts w:hint="default" w:ascii="Times New Roman" w:hAnsi="Times New Roman" w:eastAsia="SimSun"/>
          <w:sz w:val="28"/>
          <w:szCs w:val="28"/>
          <w:lang w:val="uk-UA"/>
        </w:rPr>
        <w:t>Кузьменко Я. Право на життя як природне право людини:теоретико правовий аналіз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>/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 xml:space="preserve"> Я. Кузьменко</w:t>
      </w:r>
      <w:r>
        <w:rPr>
          <w:rFonts w:hint="default" w:ascii="Times New Roman" w:hAnsi="Times New Roman" w:eastAsia="SimSun"/>
          <w:sz w:val="28"/>
          <w:szCs w:val="28"/>
          <w:lang w:val="en-US"/>
        </w:rPr>
        <w:t xml:space="preserve">// </w:t>
      </w:r>
      <w:r>
        <w:rPr>
          <w:rFonts w:hint="default" w:ascii="Times New Roman" w:hAnsi="Times New Roman" w:eastAsia="SimSun"/>
          <w:sz w:val="28"/>
          <w:szCs w:val="28"/>
          <w:lang w:val="uk-UA"/>
        </w:rPr>
        <w:t>Науковий вісник Ужгородського національного університету.- 2020-Випуск 46. Том 1- ст.15-18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0" w:firstLineChars="125"/>
        <w:textAlignment w:val="auto"/>
        <w:rPr>
          <w:rFonts w:hint="default" w:ascii="Times New Roman" w:hAnsi="Times New Roman" w:eastAsia="SimSun" w:cs="Times New Roman"/>
          <w:sz w:val="28"/>
          <w:szCs w:val="28"/>
          <w:lang w:val="en-US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A5395"/>
    <w:multiLevelType w:val="singleLevel"/>
    <w:tmpl w:val="E56A53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16E30"/>
    <w:rsid w:val="39794427"/>
    <w:rsid w:val="3F016E30"/>
    <w:rsid w:val="54115C1A"/>
    <w:rsid w:val="7830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等线" w:cs="Times New Roman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2023-12-02T22:09:00Z</dcterms:created>
  <dc:creator>march</dc:creator>
  <cp:lastModifiedBy>march</cp:lastModifiedBy>
  <dcterms:modified xsi:type="dcterms:W3CDTF">2023-12-03T16:22:19Z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A0D9E43395094B9E873C52ACFD469580_13</vt:lpwstr>
  </property>
</Properties>
</file>