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0AD05" w14:textId="77777777" w:rsidR="0076401D" w:rsidRDefault="0076401D" w:rsidP="0076401D">
      <w:pPr>
        <w:spacing w:line="360" w:lineRule="auto"/>
        <w:ind w:firstLine="709"/>
        <w:jc w:val="center"/>
        <w:rPr>
          <w:b/>
          <w:sz w:val="28"/>
          <w:szCs w:val="28"/>
        </w:rPr>
      </w:pPr>
      <w:r>
        <w:rPr>
          <w:b/>
          <w:sz w:val="28"/>
          <w:szCs w:val="28"/>
        </w:rPr>
        <w:t>ЛІТЕРАТУРНИЙ ОГЛЯД</w:t>
      </w:r>
    </w:p>
    <w:p w14:paraId="07AA4301" w14:textId="77777777" w:rsidR="0076401D" w:rsidRPr="00D24498" w:rsidRDefault="0076401D" w:rsidP="0076401D">
      <w:pPr>
        <w:spacing w:line="360" w:lineRule="auto"/>
        <w:jc w:val="center"/>
        <w:rPr>
          <w:b/>
          <w:sz w:val="28"/>
          <w:szCs w:val="28"/>
        </w:rPr>
      </w:pPr>
      <w:r w:rsidRPr="00D24498">
        <w:rPr>
          <w:b/>
          <w:sz w:val="28"/>
          <w:szCs w:val="28"/>
        </w:rPr>
        <w:t>РОЗДІЛ 1. СУЧАСНІ ШЛЯХИ ВДОСКОНАЛЕННЯ ПРОБІОТИЧНИХ ПРЕПАРАТІВ</w:t>
      </w:r>
    </w:p>
    <w:p w14:paraId="29D93AF5" w14:textId="77777777" w:rsidR="0076401D" w:rsidRDefault="0076401D" w:rsidP="0076401D">
      <w:pPr>
        <w:spacing w:line="360" w:lineRule="auto"/>
        <w:ind w:firstLine="709"/>
        <w:jc w:val="center"/>
        <w:rPr>
          <w:b/>
          <w:sz w:val="28"/>
          <w:szCs w:val="28"/>
        </w:rPr>
      </w:pPr>
      <w:r w:rsidRPr="00D24498">
        <w:rPr>
          <w:b/>
          <w:sz w:val="28"/>
          <w:szCs w:val="28"/>
        </w:rPr>
        <w:t>1.1. Розробка та використання нових штамів продуцентів</w:t>
      </w:r>
    </w:p>
    <w:p w14:paraId="0DB78852" w14:textId="77777777" w:rsidR="0076401D" w:rsidRDefault="0076401D" w:rsidP="0076401D">
      <w:pPr>
        <w:pStyle w:val="a7"/>
        <w:spacing w:line="360" w:lineRule="auto"/>
        <w:ind w:left="0" w:right="142"/>
        <w:jc w:val="both"/>
        <w:rPr>
          <w:lang w:val="ru-RU"/>
        </w:rPr>
      </w:pPr>
      <w:r>
        <w:rPr>
          <w:lang w:val="ru-RU"/>
        </w:rPr>
        <w:tab/>
      </w:r>
      <w:r w:rsidRPr="00552140">
        <w:rPr>
          <w:lang w:val="ru-RU"/>
        </w:rPr>
        <w:t xml:space="preserve">В останні роки </w:t>
      </w:r>
      <w:r>
        <w:rPr>
          <w:lang w:val="ru-RU"/>
        </w:rPr>
        <w:t>велика увага приділяється пошу</w:t>
      </w:r>
      <w:r w:rsidRPr="00552140">
        <w:rPr>
          <w:lang w:val="ru-RU"/>
        </w:rPr>
        <w:t>ку пробіотичних шт</w:t>
      </w:r>
      <w:r>
        <w:rPr>
          <w:lang w:val="ru-RU"/>
        </w:rPr>
        <w:t>амів, зокрема лакто- та біфідо</w:t>
      </w:r>
      <w:r w:rsidRPr="00552140">
        <w:rPr>
          <w:lang w:val="ru-RU"/>
        </w:rPr>
        <w:t>бактерій з імуномодулюючими властивостями, які регулюють розвиток імунної відповіді за рахунок</w:t>
      </w:r>
      <w:r>
        <w:rPr>
          <w:lang w:val="ru-RU"/>
        </w:rPr>
        <w:t xml:space="preserve"> ба</w:t>
      </w:r>
      <w:r w:rsidRPr="00552140">
        <w:rPr>
          <w:lang w:val="ru-RU"/>
        </w:rPr>
        <w:t>лансування продукції цитокінів Th1/Th2 типів та впливають на розвиток клітинної та гуморальної імунної відповіді, змінюючи продукцію цілої низки імунорегуляторних цитокінів, насамперед Th1-типу (інтерферону-g та інт</w:t>
      </w:r>
      <w:r>
        <w:rPr>
          <w:lang w:val="ru-RU"/>
        </w:rPr>
        <w:t>ерлейкіну-12) [</w:t>
      </w:r>
      <w:r w:rsidRPr="0037032C">
        <w:rPr>
          <w:lang w:val="ru-RU"/>
        </w:rPr>
        <w:t>5</w:t>
      </w:r>
      <w:r>
        <w:rPr>
          <w:lang w:val="ru-RU"/>
        </w:rPr>
        <w:t>]. Перспек</w:t>
      </w:r>
      <w:r w:rsidRPr="00552140">
        <w:rPr>
          <w:lang w:val="ru-RU"/>
        </w:rPr>
        <w:t>тивним напрямком імунокорекції також є розробка нових методів лік</w:t>
      </w:r>
      <w:r>
        <w:rPr>
          <w:lang w:val="ru-RU"/>
        </w:rPr>
        <w:t>ування, які передбачають комбі</w:t>
      </w:r>
      <w:r w:rsidRPr="00552140">
        <w:rPr>
          <w:lang w:val="ru-RU"/>
        </w:rPr>
        <w:t>новане застосува</w:t>
      </w:r>
      <w:r>
        <w:rPr>
          <w:lang w:val="ru-RU"/>
        </w:rPr>
        <w:t>ння пробіотиків з іншими імуно-</w:t>
      </w:r>
      <w:r w:rsidRPr="00552140">
        <w:rPr>
          <w:lang w:val="ru-RU"/>
        </w:rPr>
        <w:t>модулюючими препаратами, зокрема препаратами інтерферону та інте</w:t>
      </w:r>
      <w:r>
        <w:rPr>
          <w:lang w:val="ru-RU"/>
        </w:rPr>
        <w:t>рлейкінів (наприклад ІЛ-2), ос</w:t>
      </w:r>
      <w:r w:rsidRPr="00552140">
        <w:rPr>
          <w:lang w:val="ru-RU"/>
        </w:rPr>
        <w:t>кільки саме ці біол</w:t>
      </w:r>
      <w:r>
        <w:rPr>
          <w:lang w:val="ru-RU"/>
        </w:rPr>
        <w:t>огічно активні речовини є клю</w:t>
      </w:r>
      <w:r w:rsidRPr="00552140">
        <w:rPr>
          <w:lang w:val="ru-RU"/>
        </w:rPr>
        <w:t>човими для адекватної активації імунної системи та спрямування імунної відповіді за клітинним типом</w:t>
      </w:r>
      <w:r w:rsidRPr="0037032C">
        <w:rPr>
          <w:lang w:val="ru-RU"/>
        </w:rPr>
        <w:t xml:space="preserve"> [6]</w:t>
      </w:r>
      <w:r>
        <w:rPr>
          <w:lang w:val="ru-RU"/>
        </w:rPr>
        <w:t>.</w:t>
      </w:r>
    </w:p>
    <w:p w14:paraId="54F577EC" w14:textId="77777777" w:rsidR="0076401D" w:rsidRDefault="0076401D" w:rsidP="0076401D">
      <w:pPr>
        <w:pStyle w:val="a7"/>
        <w:spacing w:line="360" w:lineRule="auto"/>
        <w:ind w:left="0" w:right="142" w:firstLine="567"/>
        <w:jc w:val="both"/>
        <w:rPr>
          <w:lang w:val="ru-RU"/>
        </w:rPr>
      </w:pPr>
      <w:r w:rsidRPr="00552140">
        <w:rPr>
          <w:lang w:val="ru-RU"/>
        </w:rPr>
        <w:t>Альтернатив</w:t>
      </w:r>
      <w:r>
        <w:rPr>
          <w:lang w:val="ru-RU"/>
        </w:rPr>
        <w:t>ним та більш перспективним нап</w:t>
      </w:r>
      <w:r w:rsidRPr="00552140">
        <w:rPr>
          <w:lang w:val="ru-RU"/>
        </w:rPr>
        <w:t>рямком стали наук</w:t>
      </w:r>
      <w:r>
        <w:rPr>
          <w:lang w:val="ru-RU"/>
        </w:rPr>
        <w:t>ові пошуки безпосередньої моди</w:t>
      </w:r>
      <w:r w:rsidRPr="00552140">
        <w:rPr>
          <w:lang w:val="ru-RU"/>
        </w:rPr>
        <w:t>фікації пробіотичних штамів за доп</w:t>
      </w:r>
      <w:r>
        <w:rPr>
          <w:lang w:val="ru-RU"/>
        </w:rPr>
        <w:t>омогою клону</w:t>
      </w:r>
      <w:r w:rsidRPr="00552140">
        <w:rPr>
          <w:lang w:val="ru-RU"/>
        </w:rPr>
        <w:t>вання генів противірусних білків – рекомбінантних штамів</w:t>
      </w:r>
      <w:r w:rsidRPr="0037032C">
        <w:rPr>
          <w:lang w:val="ru-RU"/>
        </w:rPr>
        <w:t xml:space="preserve"> [7]</w:t>
      </w:r>
      <w:r>
        <w:rPr>
          <w:lang w:val="ru-RU"/>
        </w:rPr>
        <w:t>.</w:t>
      </w:r>
    </w:p>
    <w:p w14:paraId="6806732C" w14:textId="77777777" w:rsidR="0076401D" w:rsidRDefault="0076401D" w:rsidP="0076401D">
      <w:pPr>
        <w:spacing w:line="360" w:lineRule="auto"/>
        <w:ind w:firstLine="709"/>
        <w:jc w:val="both"/>
        <w:rPr>
          <w:sz w:val="28"/>
          <w:szCs w:val="28"/>
        </w:rPr>
      </w:pPr>
      <w:r>
        <w:rPr>
          <w:sz w:val="28"/>
          <w:szCs w:val="28"/>
        </w:rPr>
        <w:t>Однією із стратегій є використання</w:t>
      </w:r>
      <w:r w:rsidRPr="00D44E5E">
        <w:rPr>
          <w:sz w:val="28"/>
          <w:szCs w:val="28"/>
        </w:rPr>
        <w:t xml:space="preserve"> при проектуванні і створенні нових пробіотичних штамів, що містять гени, що представляють інтерес, отримані з </w:t>
      </w:r>
      <w:r>
        <w:rPr>
          <w:sz w:val="28"/>
          <w:szCs w:val="28"/>
        </w:rPr>
        <w:t>патогенних</w:t>
      </w:r>
      <w:r w:rsidRPr="00D44E5E">
        <w:rPr>
          <w:sz w:val="28"/>
          <w:szCs w:val="28"/>
        </w:rPr>
        <w:t xml:space="preserve"> мікроорганізм</w:t>
      </w:r>
      <w:r>
        <w:rPr>
          <w:sz w:val="28"/>
          <w:szCs w:val="28"/>
        </w:rPr>
        <w:t>ів</w:t>
      </w:r>
      <w:r w:rsidRPr="00D44E5E">
        <w:rPr>
          <w:sz w:val="28"/>
          <w:szCs w:val="28"/>
        </w:rPr>
        <w:t xml:space="preserve">. </w:t>
      </w:r>
    </w:p>
    <w:p w14:paraId="5A7D420A" w14:textId="77777777" w:rsidR="0076401D" w:rsidRDefault="0076401D" w:rsidP="0076401D">
      <w:pPr>
        <w:spacing w:line="360" w:lineRule="auto"/>
        <w:ind w:firstLine="709"/>
        <w:jc w:val="both"/>
        <w:rPr>
          <w:sz w:val="28"/>
          <w:szCs w:val="28"/>
        </w:rPr>
      </w:pPr>
      <w:r w:rsidRPr="00D44E5E">
        <w:rPr>
          <w:sz w:val="28"/>
          <w:szCs w:val="28"/>
        </w:rPr>
        <w:t xml:space="preserve">Це дозволяє виробляти білки які спочатку не були присутні всередині мікроорганізму. Фактори вірулентності патогенів можуть бути клоновані і </w:t>
      </w:r>
      <w:r>
        <w:rPr>
          <w:sz w:val="28"/>
          <w:szCs w:val="28"/>
        </w:rPr>
        <w:t>експресовані в пробіотичний штам</w:t>
      </w:r>
      <w:r w:rsidRPr="00D44E5E">
        <w:rPr>
          <w:sz w:val="28"/>
          <w:szCs w:val="28"/>
        </w:rPr>
        <w:t xml:space="preserve"> </w:t>
      </w:r>
      <w:r>
        <w:rPr>
          <w:sz w:val="28"/>
          <w:szCs w:val="28"/>
        </w:rPr>
        <w:t>для подальшого</w:t>
      </w:r>
      <w:r w:rsidRPr="00D44E5E">
        <w:rPr>
          <w:sz w:val="28"/>
          <w:szCs w:val="28"/>
        </w:rPr>
        <w:t xml:space="preserve"> введення отриманого рекомбінантного пробіотика</w:t>
      </w:r>
      <w:r>
        <w:rPr>
          <w:sz w:val="28"/>
          <w:szCs w:val="28"/>
        </w:rPr>
        <w:t>. Для цього</w:t>
      </w:r>
      <w:r w:rsidRPr="00D44E5E">
        <w:rPr>
          <w:sz w:val="28"/>
          <w:szCs w:val="28"/>
        </w:rPr>
        <w:t xml:space="preserve"> штам буде</w:t>
      </w:r>
      <w:r>
        <w:rPr>
          <w:sz w:val="28"/>
          <w:szCs w:val="28"/>
        </w:rPr>
        <w:t xml:space="preserve"> інгібувати розвиток інфекції, що в свою чергу призведе до відсутності </w:t>
      </w:r>
      <w:r w:rsidRPr="00D44E5E">
        <w:rPr>
          <w:sz w:val="28"/>
          <w:szCs w:val="28"/>
        </w:rPr>
        <w:t xml:space="preserve">клінічних проявів симптомів. </w:t>
      </w:r>
    </w:p>
    <w:p w14:paraId="125B586C" w14:textId="77777777" w:rsidR="0076401D" w:rsidRPr="001133E3" w:rsidRDefault="0076401D" w:rsidP="0076401D">
      <w:pPr>
        <w:spacing w:line="360" w:lineRule="auto"/>
        <w:ind w:firstLine="709"/>
        <w:jc w:val="both"/>
        <w:rPr>
          <w:sz w:val="28"/>
          <w:szCs w:val="28"/>
        </w:rPr>
      </w:pPr>
      <w:r w:rsidRPr="00D44E5E">
        <w:rPr>
          <w:sz w:val="28"/>
          <w:szCs w:val="28"/>
        </w:rPr>
        <w:lastRenderedPageBreak/>
        <w:t xml:space="preserve">Крім того, рекомбінантні </w:t>
      </w:r>
      <w:r>
        <w:rPr>
          <w:sz w:val="28"/>
          <w:szCs w:val="28"/>
        </w:rPr>
        <w:t>пробіотики</w:t>
      </w:r>
      <w:r w:rsidRPr="00D44E5E">
        <w:rPr>
          <w:sz w:val="28"/>
          <w:szCs w:val="28"/>
        </w:rPr>
        <w:t xml:space="preserve"> можна використовувати для того, щоб </w:t>
      </w:r>
      <w:r>
        <w:rPr>
          <w:sz w:val="28"/>
          <w:szCs w:val="28"/>
        </w:rPr>
        <w:t>доставити препарат або вакцину</w:t>
      </w:r>
      <w:r w:rsidRPr="00D44E5E">
        <w:rPr>
          <w:sz w:val="28"/>
          <w:szCs w:val="28"/>
        </w:rPr>
        <w:t xml:space="preserve">, </w:t>
      </w:r>
      <w:r>
        <w:rPr>
          <w:sz w:val="28"/>
          <w:szCs w:val="28"/>
        </w:rPr>
        <w:t xml:space="preserve">застосувати таргетний механізм для специфічних </w:t>
      </w:r>
      <w:r w:rsidRPr="00D44E5E">
        <w:rPr>
          <w:sz w:val="28"/>
          <w:szCs w:val="28"/>
        </w:rPr>
        <w:t>патог</w:t>
      </w:r>
      <w:r>
        <w:rPr>
          <w:sz w:val="28"/>
          <w:szCs w:val="28"/>
        </w:rPr>
        <w:t>енів або токсинів</w:t>
      </w:r>
      <w:r w:rsidRPr="00D44E5E">
        <w:rPr>
          <w:sz w:val="28"/>
          <w:szCs w:val="28"/>
        </w:rPr>
        <w:t xml:space="preserve">, </w:t>
      </w:r>
      <w:r>
        <w:rPr>
          <w:sz w:val="28"/>
          <w:szCs w:val="28"/>
        </w:rPr>
        <w:t>а також збільшити імунну</w:t>
      </w:r>
      <w:r w:rsidRPr="00D44E5E">
        <w:rPr>
          <w:sz w:val="28"/>
          <w:szCs w:val="28"/>
        </w:rPr>
        <w:t xml:space="preserve"> відповідь </w:t>
      </w:r>
      <w:r>
        <w:rPr>
          <w:sz w:val="28"/>
          <w:szCs w:val="28"/>
        </w:rPr>
        <w:t>клітин [8</w:t>
      </w:r>
      <w:r w:rsidRPr="00D44E5E">
        <w:rPr>
          <w:sz w:val="28"/>
          <w:szCs w:val="28"/>
        </w:rPr>
        <w:t xml:space="preserve">]. </w:t>
      </w:r>
    </w:p>
    <w:p w14:paraId="555BD218" w14:textId="77777777" w:rsidR="0076401D" w:rsidRDefault="0076401D" w:rsidP="0076401D">
      <w:pPr>
        <w:spacing w:line="360" w:lineRule="auto"/>
        <w:ind w:firstLine="709"/>
        <w:jc w:val="center"/>
        <w:rPr>
          <w:b/>
          <w:sz w:val="28"/>
          <w:szCs w:val="28"/>
        </w:rPr>
      </w:pPr>
      <w:r w:rsidRPr="00D24498">
        <w:rPr>
          <w:b/>
          <w:sz w:val="28"/>
          <w:szCs w:val="28"/>
        </w:rPr>
        <w:t>1.2. Дослідження синергічної та інгібіторної дії різних видів та штамів пробіотичних бактерій</w:t>
      </w:r>
    </w:p>
    <w:p w14:paraId="3E97B8A9" w14:textId="77777777" w:rsidR="0076401D" w:rsidRDefault="0076401D" w:rsidP="0076401D">
      <w:pPr>
        <w:spacing w:line="360" w:lineRule="auto"/>
        <w:ind w:firstLine="709"/>
        <w:jc w:val="both"/>
        <w:rPr>
          <w:sz w:val="28"/>
          <w:szCs w:val="28"/>
        </w:rPr>
      </w:pPr>
      <w:r w:rsidRPr="00781BE6">
        <w:rPr>
          <w:sz w:val="28"/>
          <w:szCs w:val="28"/>
        </w:rPr>
        <w:t>Дія пробіотиків не зводиться до простого заселення кишечника</w:t>
      </w:r>
      <w:r>
        <w:rPr>
          <w:sz w:val="28"/>
          <w:szCs w:val="28"/>
        </w:rPr>
        <w:t>, як це часто представляється. Ї</w:t>
      </w:r>
      <w:r w:rsidRPr="00781BE6">
        <w:rPr>
          <w:sz w:val="28"/>
          <w:szCs w:val="28"/>
        </w:rPr>
        <w:t xml:space="preserve">х вплив </w:t>
      </w:r>
      <w:r>
        <w:rPr>
          <w:sz w:val="28"/>
          <w:szCs w:val="28"/>
        </w:rPr>
        <w:t>є більш складним та багатоплановим, а саме:</w:t>
      </w:r>
      <w:r w:rsidRPr="00781BE6">
        <w:rPr>
          <w:sz w:val="28"/>
          <w:szCs w:val="28"/>
        </w:rPr>
        <w:t xml:space="preserve"> ■ конкуренція з патогенною мікрофлорою; </w:t>
      </w:r>
    </w:p>
    <w:p w14:paraId="5D941258" w14:textId="77777777" w:rsidR="0076401D" w:rsidRDefault="0076401D" w:rsidP="004F3A20">
      <w:pPr>
        <w:spacing w:line="360" w:lineRule="auto"/>
        <w:jc w:val="both"/>
        <w:rPr>
          <w:sz w:val="28"/>
          <w:szCs w:val="28"/>
        </w:rPr>
      </w:pPr>
      <w:r w:rsidRPr="00781BE6">
        <w:rPr>
          <w:sz w:val="28"/>
          <w:szCs w:val="28"/>
        </w:rPr>
        <w:t xml:space="preserve">■ адгезія до слизової оболонки шлунково-кишкового тракту і взаємодія з епітеліоцитами; </w:t>
      </w:r>
    </w:p>
    <w:p w14:paraId="1490A9D7" w14:textId="77777777" w:rsidR="0076401D" w:rsidRDefault="0076401D" w:rsidP="004F3A20">
      <w:pPr>
        <w:spacing w:line="360" w:lineRule="auto"/>
        <w:jc w:val="both"/>
        <w:rPr>
          <w:sz w:val="28"/>
          <w:szCs w:val="28"/>
        </w:rPr>
      </w:pPr>
      <w:r w:rsidRPr="00781BE6">
        <w:rPr>
          <w:sz w:val="28"/>
          <w:szCs w:val="28"/>
        </w:rPr>
        <w:t xml:space="preserve">■ імуномодулюючий ефект. </w:t>
      </w:r>
    </w:p>
    <w:p w14:paraId="0CD057DA" w14:textId="77777777" w:rsidR="0076401D" w:rsidRDefault="0076401D" w:rsidP="0076401D">
      <w:pPr>
        <w:spacing w:line="360" w:lineRule="auto"/>
        <w:ind w:firstLine="709"/>
        <w:jc w:val="both"/>
        <w:rPr>
          <w:sz w:val="28"/>
          <w:szCs w:val="28"/>
        </w:rPr>
      </w:pPr>
      <w:r w:rsidRPr="00781BE6">
        <w:rPr>
          <w:sz w:val="28"/>
          <w:szCs w:val="28"/>
        </w:rPr>
        <w:t>За умови кислото</w:t>
      </w:r>
      <w:r>
        <w:rPr>
          <w:sz w:val="28"/>
          <w:szCs w:val="28"/>
        </w:rPr>
        <w:t>стійкості штаму,</w:t>
      </w:r>
      <w:r w:rsidRPr="00781BE6">
        <w:rPr>
          <w:sz w:val="28"/>
          <w:szCs w:val="28"/>
        </w:rPr>
        <w:t xml:space="preserve"> пробіотики можуть надавати прямий антагоністичний ефект щодо </w:t>
      </w:r>
      <w:r w:rsidRPr="00781BE6">
        <w:rPr>
          <w:i/>
          <w:sz w:val="28"/>
          <w:szCs w:val="28"/>
        </w:rPr>
        <w:t>Нelicobacter pylori</w:t>
      </w:r>
      <w:r w:rsidRPr="00781BE6">
        <w:rPr>
          <w:sz w:val="28"/>
          <w:szCs w:val="28"/>
        </w:rPr>
        <w:t>. Вони можуть конкурувати з за поживні речовини і сайти адгезії, виробляти метаболіти, що пригнічують його зростання (летючі жирні кислоти, молочну кислоту, перекис водню, піроглютамат)</w:t>
      </w:r>
      <w:r>
        <w:rPr>
          <w:sz w:val="28"/>
          <w:szCs w:val="28"/>
        </w:rPr>
        <w:t xml:space="preserve"> </w:t>
      </w:r>
      <w:r w:rsidRPr="00781BE6">
        <w:rPr>
          <w:sz w:val="28"/>
          <w:szCs w:val="28"/>
        </w:rPr>
        <w:t>[9]</w:t>
      </w:r>
      <w:r>
        <w:rPr>
          <w:sz w:val="28"/>
          <w:szCs w:val="28"/>
        </w:rPr>
        <w:t xml:space="preserve">. </w:t>
      </w:r>
    </w:p>
    <w:p w14:paraId="2FC70942" w14:textId="77777777" w:rsidR="0076401D" w:rsidRDefault="0076401D" w:rsidP="0076401D">
      <w:pPr>
        <w:spacing w:line="360" w:lineRule="auto"/>
        <w:ind w:firstLine="709"/>
        <w:jc w:val="both"/>
        <w:rPr>
          <w:sz w:val="28"/>
          <w:szCs w:val="28"/>
        </w:rPr>
      </w:pPr>
      <w:r>
        <w:rPr>
          <w:sz w:val="28"/>
          <w:szCs w:val="28"/>
        </w:rPr>
        <w:t>Б</w:t>
      </w:r>
      <w:r w:rsidRPr="00781BE6">
        <w:rPr>
          <w:sz w:val="28"/>
          <w:szCs w:val="28"/>
        </w:rPr>
        <w:t>агато ш</w:t>
      </w:r>
      <w:r>
        <w:rPr>
          <w:sz w:val="28"/>
          <w:szCs w:val="28"/>
        </w:rPr>
        <w:t xml:space="preserve">тамів виробляють бактеріоцини – </w:t>
      </w:r>
      <w:r w:rsidRPr="00781BE6">
        <w:rPr>
          <w:sz w:val="28"/>
          <w:szCs w:val="28"/>
        </w:rPr>
        <w:t>антибактеріальні субстанції, які пригнічують рі</w:t>
      </w:r>
      <w:r>
        <w:rPr>
          <w:sz w:val="28"/>
          <w:szCs w:val="28"/>
        </w:rPr>
        <w:t>ст інших мікробів. Адгезія пробіо</w:t>
      </w:r>
      <w:r w:rsidRPr="00781BE6">
        <w:rPr>
          <w:sz w:val="28"/>
          <w:szCs w:val="28"/>
        </w:rPr>
        <w:t>т</w:t>
      </w:r>
      <w:r>
        <w:rPr>
          <w:sz w:val="28"/>
          <w:szCs w:val="28"/>
        </w:rPr>
        <w:t>иків до кишкового</w:t>
      </w:r>
      <w:r w:rsidRPr="00781BE6">
        <w:rPr>
          <w:sz w:val="28"/>
          <w:szCs w:val="28"/>
        </w:rPr>
        <w:t xml:space="preserve"> епітелію забезпечує їх взаємодію з місцевою імунною системою. Деякі мікробні </w:t>
      </w:r>
      <w:r>
        <w:rPr>
          <w:sz w:val="28"/>
          <w:szCs w:val="28"/>
        </w:rPr>
        <w:t>патерни ідентифікуються нею, з</w:t>
      </w:r>
      <w:r w:rsidRPr="00781BE6">
        <w:rPr>
          <w:sz w:val="28"/>
          <w:szCs w:val="28"/>
        </w:rPr>
        <w:t>окрема ліпополісаха</w:t>
      </w:r>
      <w:r>
        <w:rPr>
          <w:sz w:val="28"/>
          <w:szCs w:val="28"/>
        </w:rPr>
        <w:t>риди, глікопептиди і формілпепти</w:t>
      </w:r>
      <w:r w:rsidRPr="00781BE6">
        <w:rPr>
          <w:sz w:val="28"/>
          <w:szCs w:val="28"/>
        </w:rPr>
        <w:t>ди, які покривають мембрану, можуть вловлювати</w:t>
      </w:r>
      <w:r>
        <w:rPr>
          <w:sz w:val="28"/>
          <w:szCs w:val="28"/>
        </w:rPr>
        <w:t>ся</w:t>
      </w:r>
      <w:r w:rsidRPr="00781BE6">
        <w:rPr>
          <w:sz w:val="28"/>
          <w:szCs w:val="28"/>
        </w:rPr>
        <w:t xml:space="preserve"> </w:t>
      </w:r>
      <w:r w:rsidRPr="00781BE6">
        <w:rPr>
          <w:sz w:val="28"/>
          <w:szCs w:val="28"/>
          <w:lang w:val="en-US"/>
        </w:rPr>
        <w:t>Toll</w:t>
      </w:r>
      <w:r w:rsidRPr="00781BE6">
        <w:rPr>
          <w:sz w:val="28"/>
          <w:szCs w:val="28"/>
        </w:rPr>
        <w:t>-</w:t>
      </w:r>
      <w:r w:rsidRPr="00781BE6">
        <w:rPr>
          <w:sz w:val="28"/>
          <w:szCs w:val="28"/>
          <w:lang w:val="en-US"/>
        </w:rPr>
        <w:t>like</w:t>
      </w:r>
      <w:r w:rsidRPr="00781BE6">
        <w:rPr>
          <w:sz w:val="28"/>
          <w:szCs w:val="28"/>
        </w:rPr>
        <w:t>-рецепторами (</w:t>
      </w:r>
      <w:r w:rsidRPr="00781BE6">
        <w:rPr>
          <w:sz w:val="28"/>
          <w:szCs w:val="28"/>
          <w:lang w:val="en-US"/>
        </w:rPr>
        <w:t>TLR</w:t>
      </w:r>
      <w:r w:rsidRPr="00781BE6">
        <w:rPr>
          <w:sz w:val="28"/>
          <w:szCs w:val="28"/>
        </w:rPr>
        <w:t>). Сигнали патогенних мік</w:t>
      </w:r>
      <w:r>
        <w:rPr>
          <w:sz w:val="28"/>
          <w:szCs w:val="28"/>
        </w:rPr>
        <w:t>робів і представників індігенної</w:t>
      </w:r>
      <w:r w:rsidRPr="00781BE6">
        <w:rPr>
          <w:sz w:val="28"/>
          <w:szCs w:val="28"/>
        </w:rPr>
        <w:t xml:space="preserve"> флори сприймаються цими рецепторами по-різному. </w:t>
      </w:r>
    </w:p>
    <w:p w14:paraId="01BAF243" w14:textId="77777777" w:rsidR="0076401D" w:rsidRDefault="0076401D" w:rsidP="0076401D">
      <w:pPr>
        <w:spacing w:line="360" w:lineRule="auto"/>
        <w:ind w:firstLine="709"/>
        <w:jc w:val="both"/>
        <w:rPr>
          <w:sz w:val="28"/>
          <w:szCs w:val="28"/>
        </w:rPr>
      </w:pPr>
      <w:r w:rsidRPr="00781BE6">
        <w:rPr>
          <w:sz w:val="28"/>
          <w:szCs w:val="28"/>
        </w:rPr>
        <w:t xml:space="preserve">При реакції </w:t>
      </w:r>
      <w:r w:rsidRPr="00781BE6">
        <w:rPr>
          <w:sz w:val="28"/>
          <w:szCs w:val="28"/>
          <w:lang w:val="en-US"/>
        </w:rPr>
        <w:t>TLR</w:t>
      </w:r>
      <w:r w:rsidRPr="00781BE6">
        <w:rPr>
          <w:sz w:val="28"/>
          <w:szCs w:val="28"/>
        </w:rPr>
        <w:t xml:space="preserve"> на відповідний структурний патерн розривається його комплекс з інгібітором (</w:t>
      </w:r>
      <w:r w:rsidRPr="00781BE6">
        <w:rPr>
          <w:sz w:val="28"/>
          <w:szCs w:val="28"/>
          <w:lang w:val="en-US"/>
        </w:rPr>
        <w:t>Tollip</w:t>
      </w:r>
      <w:r w:rsidRPr="00781BE6">
        <w:rPr>
          <w:sz w:val="28"/>
          <w:szCs w:val="28"/>
        </w:rPr>
        <w:t xml:space="preserve">), і </w:t>
      </w:r>
      <w:r w:rsidRPr="00781BE6">
        <w:rPr>
          <w:sz w:val="28"/>
          <w:szCs w:val="28"/>
          <w:lang w:val="en-US"/>
        </w:rPr>
        <w:t>TLR</w:t>
      </w:r>
      <w:r w:rsidRPr="00781BE6">
        <w:rPr>
          <w:sz w:val="28"/>
          <w:szCs w:val="28"/>
        </w:rPr>
        <w:t xml:space="preserve"> передає стимулюючий імпульс на ключ</w:t>
      </w:r>
      <w:r>
        <w:rPr>
          <w:sz w:val="28"/>
          <w:szCs w:val="28"/>
        </w:rPr>
        <w:t xml:space="preserve">овий ядерний фактор запалення – </w:t>
      </w:r>
      <w:r w:rsidRPr="00781BE6">
        <w:rPr>
          <w:sz w:val="28"/>
          <w:szCs w:val="28"/>
        </w:rPr>
        <w:t xml:space="preserve">білок </w:t>
      </w:r>
      <w:r>
        <w:rPr>
          <w:sz w:val="28"/>
          <w:szCs w:val="28"/>
          <w:lang w:val="en-US"/>
        </w:rPr>
        <w:t>NF</w:t>
      </w:r>
      <w:r>
        <w:rPr>
          <w:sz w:val="28"/>
          <w:szCs w:val="28"/>
        </w:rPr>
        <w:t>к</w:t>
      </w:r>
      <w:r w:rsidRPr="00781BE6">
        <w:rPr>
          <w:sz w:val="28"/>
          <w:szCs w:val="28"/>
          <w:lang w:val="en-US"/>
        </w:rPr>
        <w:t>B</w:t>
      </w:r>
      <w:r w:rsidRPr="00781BE6">
        <w:rPr>
          <w:sz w:val="28"/>
          <w:szCs w:val="28"/>
        </w:rPr>
        <w:t xml:space="preserve">, внаслідок чого останній транспортується в ядро ​​клітини і викликає експресію генів, що стимулюють утворення прозапальних цитокінів. </w:t>
      </w:r>
    </w:p>
    <w:p w14:paraId="7BEC9A2D" w14:textId="77777777" w:rsidR="0076401D" w:rsidRDefault="0076401D" w:rsidP="0076401D">
      <w:pPr>
        <w:spacing w:line="360" w:lineRule="auto"/>
        <w:ind w:firstLine="709"/>
        <w:jc w:val="both"/>
        <w:rPr>
          <w:sz w:val="28"/>
          <w:szCs w:val="28"/>
        </w:rPr>
      </w:pPr>
      <w:r w:rsidRPr="00781BE6">
        <w:rPr>
          <w:sz w:val="28"/>
          <w:szCs w:val="28"/>
        </w:rPr>
        <w:lastRenderedPageBreak/>
        <w:t>Мікробна ДНК патогенів та комменсалов сприймається по-різному імунною системою. Олігонук</w:t>
      </w:r>
      <w:r>
        <w:rPr>
          <w:sz w:val="28"/>
          <w:szCs w:val="28"/>
        </w:rPr>
        <w:t>леотиди, в яких містяться неметиловані дінуклеотиди</w:t>
      </w:r>
      <w:r w:rsidRPr="00781BE6">
        <w:rPr>
          <w:sz w:val="28"/>
          <w:szCs w:val="28"/>
        </w:rPr>
        <w:t>, що властиво</w:t>
      </w:r>
      <w:r>
        <w:rPr>
          <w:sz w:val="28"/>
          <w:szCs w:val="28"/>
        </w:rPr>
        <w:t xml:space="preserve"> для</w:t>
      </w:r>
      <w:r w:rsidRPr="00781BE6">
        <w:rPr>
          <w:sz w:val="28"/>
          <w:szCs w:val="28"/>
        </w:rPr>
        <w:t xml:space="preserve"> патогенної і умовно-патогенної мікрофлори, уловлюються </w:t>
      </w:r>
      <w:r w:rsidRPr="00781BE6">
        <w:rPr>
          <w:sz w:val="28"/>
          <w:szCs w:val="28"/>
          <w:lang w:val="en-US"/>
        </w:rPr>
        <w:t>TLR</w:t>
      </w:r>
      <w:r w:rsidRPr="00781BE6">
        <w:rPr>
          <w:sz w:val="28"/>
          <w:szCs w:val="28"/>
        </w:rPr>
        <w:t xml:space="preserve"> з подальшою стимуляцією з</w:t>
      </w:r>
      <w:r>
        <w:rPr>
          <w:sz w:val="28"/>
          <w:szCs w:val="28"/>
        </w:rPr>
        <w:t>апальної відповіді. Еукаріоїдна ДНК і метиловані дінуклеоти</w:t>
      </w:r>
      <w:r w:rsidRPr="00781BE6">
        <w:rPr>
          <w:sz w:val="28"/>
          <w:szCs w:val="28"/>
        </w:rPr>
        <w:t>д</w:t>
      </w:r>
      <w:r>
        <w:rPr>
          <w:sz w:val="28"/>
          <w:szCs w:val="28"/>
        </w:rPr>
        <w:t>и, властиві індогенні</w:t>
      </w:r>
      <w:r w:rsidRPr="00781BE6">
        <w:rPr>
          <w:sz w:val="28"/>
          <w:szCs w:val="28"/>
        </w:rPr>
        <w:t xml:space="preserve">й флорі, не сприймаються </w:t>
      </w:r>
      <w:r w:rsidRPr="00781BE6">
        <w:rPr>
          <w:sz w:val="28"/>
          <w:szCs w:val="28"/>
          <w:lang w:val="en-US"/>
        </w:rPr>
        <w:t>TLR</w:t>
      </w:r>
      <w:r w:rsidRPr="00781BE6">
        <w:rPr>
          <w:sz w:val="28"/>
          <w:szCs w:val="28"/>
        </w:rPr>
        <w:t xml:space="preserve"> і не активують імунну відповідь. Очевидно, що різні штами пробіотиків здатні по-різному сприйматися імунною системою шлунково-кишкового тракту, більш того, сприйняття кожного з препаратів може бути індивідуально. Проте більшість проведених клінічних та експериментальних досліджень свідчать про те, що пробіотичні штами лактобактерій (</w:t>
      </w:r>
      <w:r w:rsidRPr="003E0B1C">
        <w:rPr>
          <w:i/>
          <w:sz w:val="28"/>
          <w:szCs w:val="28"/>
          <w:lang w:val="en-US"/>
        </w:rPr>
        <w:t>L</w:t>
      </w:r>
      <w:r w:rsidRPr="003E0B1C">
        <w:rPr>
          <w:i/>
          <w:sz w:val="28"/>
          <w:szCs w:val="28"/>
        </w:rPr>
        <w:t xml:space="preserve">. </w:t>
      </w:r>
      <w:r w:rsidRPr="003E0B1C">
        <w:rPr>
          <w:i/>
          <w:sz w:val="28"/>
          <w:szCs w:val="28"/>
          <w:lang w:val="en-US"/>
        </w:rPr>
        <w:t>acidophylus</w:t>
      </w:r>
      <w:r w:rsidRPr="00781BE6">
        <w:rPr>
          <w:sz w:val="28"/>
          <w:szCs w:val="28"/>
        </w:rPr>
        <w:t xml:space="preserve">), а також </w:t>
      </w:r>
      <w:r w:rsidRPr="003E0B1C">
        <w:rPr>
          <w:i/>
          <w:sz w:val="28"/>
          <w:szCs w:val="28"/>
          <w:lang w:val="en-US"/>
        </w:rPr>
        <w:t>S</w:t>
      </w:r>
      <w:r w:rsidRPr="003E0B1C">
        <w:rPr>
          <w:i/>
          <w:sz w:val="28"/>
          <w:szCs w:val="28"/>
        </w:rPr>
        <w:t xml:space="preserve">. </w:t>
      </w:r>
      <w:r w:rsidRPr="003E0B1C">
        <w:rPr>
          <w:i/>
          <w:sz w:val="28"/>
          <w:szCs w:val="28"/>
          <w:lang w:val="en-US"/>
        </w:rPr>
        <w:t>boulardii</w:t>
      </w:r>
      <w:r w:rsidRPr="003E0B1C">
        <w:rPr>
          <w:i/>
          <w:sz w:val="28"/>
          <w:szCs w:val="28"/>
        </w:rPr>
        <w:t xml:space="preserve">, </w:t>
      </w:r>
      <w:r w:rsidRPr="003E0B1C">
        <w:rPr>
          <w:i/>
          <w:sz w:val="28"/>
          <w:szCs w:val="28"/>
          <w:lang w:val="en-US"/>
        </w:rPr>
        <w:t>Ent</w:t>
      </w:r>
      <w:r w:rsidRPr="003E0B1C">
        <w:rPr>
          <w:i/>
          <w:sz w:val="28"/>
          <w:szCs w:val="28"/>
        </w:rPr>
        <w:t xml:space="preserve">. </w:t>
      </w:r>
      <w:r w:rsidRPr="003E0B1C">
        <w:rPr>
          <w:i/>
          <w:sz w:val="28"/>
          <w:szCs w:val="28"/>
          <w:lang w:val="en-US"/>
        </w:rPr>
        <w:t>faecium</w:t>
      </w:r>
      <w:r w:rsidRPr="003E0B1C">
        <w:rPr>
          <w:i/>
          <w:sz w:val="28"/>
          <w:szCs w:val="28"/>
        </w:rPr>
        <w:t xml:space="preserve">, </w:t>
      </w:r>
      <w:r w:rsidRPr="003E0B1C">
        <w:rPr>
          <w:i/>
          <w:sz w:val="28"/>
          <w:szCs w:val="28"/>
          <w:lang w:val="en-US"/>
        </w:rPr>
        <w:t>Str</w:t>
      </w:r>
      <w:r w:rsidRPr="003E0B1C">
        <w:rPr>
          <w:i/>
          <w:sz w:val="28"/>
          <w:szCs w:val="28"/>
        </w:rPr>
        <w:t xml:space="preserve">. </w:t>
      </w:r>
      <w:r w:rsidRPr="003E0B1C">
        <w:rPr>
          <w:i/>
          <w:sz w:val="28"/>
          <w:szCs w:val="28"/>
          <w:lang w:val="en-US"/>
        </w:rPr>
        <w:t>thermophylus</w:t>
      </w:r>
      <w:r w:rsidRPr="00781BE6">
        <w:rPr>
          <w:sz w:val="28"/>
          <w:szCs w:val="28"/>
        </w:rPr>
        <w:t xml:space="preserve"> сприймаються </w:t>
      </w:r>
      <w:r w:rsidRPr="00781BE6">
        <w:rPr>
          <w:sz w:val="28"/>
          <w:szCs w:val="28"/>
          <w:lang w:val="en-US"/>
        </w:rPr>
        <w:t>TLR</w:t>
      </w:r>
      <w:r w:rsidRPr="00781BE6">
        <w:rPr>
          <w:sz w:val="28"/>
          <w:szCs w:val="28"/>
        </w:rPr>
        <w:t xml:space="preserve">, але не супроводжуються активацією </w:t>
      </w:r>
      <w:r>
        <w:rPr>
          <w:sz w:val="28"/>
          <w:szCs w:val="28"/>
          <w:lang w:val="en-US"/>
        </w:rPr>
        <w:t>NF</w:t>
      </w:r>
      <w:r>
        <w:rPr>
          <w:sz w:val="28"/>
          <w:szCs w:val="28"/>
        </w:rPr>
        <w:t>к</w:t>
      </w:r>
      <w:r w:rsidRPr="00781BE6">
        <w:rPr>
          <w:sz w:val="28"/>
          <w:szCs w:val="28"/>
          <w:lang w:val="en-US"/>
        </w:rPr>
        <w:t>B</w:t>
      </w:r>
      <w:r w:rsidRPr="00781BE6">
        <w:rPr>
          <w:sz w:val="28"/>
          <w:szCs w:val="28"/>
        </w:rPr>
        <w:t xml:space="preserve">. </w:t>
      </w:r>
    </w:p>
    <w:p w14:paraId="3EE3A623" w14:textId="77777777" w:rsidR="0076401D" w:rsidRDefault="0076401D" w:rsidP="0076401D">
      <w:pPr>
        <w:spacing w:line="360" w:lineRule="auto"/>
        <w:ind w:firstLine="709"/>
        <w:jc w:val="both"/>
        <w:rPr>
          <w:sz w:val="28"/>
          <w:szCs w:val="28"/>
        </w:rPr>
      </w:pPr>
      <w:r w:rsidRPr="003E0B1C">
        <w:rPr>
          <w:sz w:val="28"/>
          <w:szCs w:val="28"/>
        </w:rPr>
        <w:t xml:space="preserve">Так, в роботі </w:t>
      </w:r>
      <w:r w:rsidRPr="00781BE6">
        <w:rPr>
          <w:sz w:val="28"/>
          <w:szCs w:val="28"/>
          <w:lang w:val="en-US"/>
        </w:rPr>
        <w:t>C</w:t>
      </w:r>
      <w:r w:rsidRPr="003E0B1C">
        <w:rPr>
          <w:sz w:val="28"/>
          <w:szCs w:val="28"/>
        </w:rPr>
        <w:t xml:space="preserve">. </w:t>
      </w:r>
      <w:r w:rsidRPr="00781BE6">
        <w:rPr>
          <w:sz w:val="28"/>
          <w:szCs w:val="28"/>
          <w:lang w:val="en-US"/>
        </w:rPr>
        <w:t>Zhou</w:t>
      </w:r>
      <w:r w:rsidRPr="003E0B1C">
        <w:rPr>
          <w:sz w:val="28"/>
          <w:szCs w:val="28"/>
        </w:rPr>
        <w:t xml:space="preserve"> з співавт. [1</w:t>
      </w:r>
      <w:r>
        <w:rPr>
          <w:sz w:val="28"/>
          <w:szCs w:val="28"/>
        </w:rPr>
        <w:t>0</w:t>
      </w:r>
      <w:r w:rsidRPr="003E0B1C">
        <w:rPr>
          <w:sz w:val="28"/>
          <w:szCs w:val="28"/>
        </w:rPr>
        <w:t xml:space="preserve">] було показано, що </w:t>
      </w:r>
      <w:r w:rsidRPr="003E0B1C">
        <w:rPr>
          <w:i/>
          <w:sz w:val="28"/>
          <w:szCs w:val="28"/>
          <w:lang w:val="en-US"/>
        </w:rPr>
        <w:t>L</w:t>
      </w:r>
      <w:r w:rsidRPr="003E0B1C">
        <w:rPr>
          <w:i/>
          <w:sz w:val="28"/>
          <w:szCs w:val="28"/>
        </w:rPr>
        <w:t xml:space="preserve">. </w:t>
      </w:r>
      <w:r w:rsidRPr="003E0B1C">
        <w:rPr>
          <w:i/>
          <w:sz w:val="28"/>
          <w:szCs w:val="28"/>
          <w:lang w:val="en-US"/>
        </w:rPr>
        <w:t>bulgaricum</w:t>
      </w:r>
      <w:r w:rsidRPr="003E0B1C">
        <w:rPr>
          <w:sz w:val="28"/>
          <w:szCs w:val="28"/>
        </w:rPr>
        <w:t xml:space="preserve"> зменшує викликану </w:t>
      </w:r>
      <w:r w:rsidRPr="00781BE6">
        <w:rPr>
          <w:i/>
          <w:sz w:val="28"/>
          <w:szCs w:val="28"/>
        </w:rPr>
        <w:t>Нelicobacter pylori</w:t>
      </w:r>
      <w:r w:rsidRPr="003E0B1C">
        <w:rPr>
          <w:sz w:val="28"/>
          <w:szCs w:val="28"/>
        </w:rPr>
        <w:t xml:space="preserve"> експресію </w:t>
      </w:r>
      <w:r w:rsidRPr="00781BE6">
        <w:rPr>
          <w:sz w:val="28"/>
          <w:szCs w:val="28"/>
          <w:lang w:val="en-US"/>
        </w:rPr>
        <w:t>TLR</w:t>
      </w:r>
      <w:r w:rsidRPr="003E0B1C">
        <w:rPr>
          <w:sz w:val="28"/>
          <w:szCs w:val="28"/>
        </w:rPr>
        <w:t xml:space="preserve">4, пригнічує фосфорилювання </w:t>
      </w:r>
      <w:r w:rsidRPr="00781BE6">
        <w:rPr>
          <w:sz w:val="28"/>
          <w:szCs w:val="28"/>
          <w:lang w:val="en-US"/>
        </w:rPr>
        <w:t>TAK</w:t>
      </w:r>
      <w:r w:rsidRPr="003E0B1C">
        <w:rPr>
          <w:sz w:val="28"/>
          <w:szCs w:val="28"/>
        </w:rPr>
        <w:t xml:space="preserve">1 і </w:t>
      </w:r>
      <w:r w:rsidRPr="00781BE6">
        <w:rPr>
          <w:sz w:val="28"/>
          <w:szCs w:val="28"/>
          <w:lang w:val="en-US"/>
        </w:rPr>
        <w:t>p</w:t>
      </w:r>
      <w:r w:rsidRPr="003E0B1C">
        <w:rPr>
          <w:sz w:val="28"/>
          <w:szCs w:val="28"/>
        </w:rPr>
        <w:t>38</w:t>
      </w:r>
      <w:r w:rsidRPr="00781BE6">
        <w:rPr>
          <w:sz w:val="28"/>
          <w:szCs w:val="28"/>
          <w:lang w:val="en-US"/>
        </w:rPr>
        <w:t>MAPK</w:t>
      </w:r>
      <w:r>
        <w:rPr>
          <w:sz w:val="28"/>
          <w:szCs w:val="28"/>
        </w:rPr>
        <w:t>, запобігаючи активації</w:t>
      </w:r>
      <w:r w:rsidRPr="003E0B1C">
        <w:rPr>
          <w:sz w:val="28"/>
          <w:szCs w:val="28"/>
        </w:rPr>
        <w:t xml:space="preserve"> </w:t>
      </w:r>
      <w:r w:rsidRPr="00781BE6">
        <w:rPr>
          <w:sz w:val="28"/>
          <w:szCs w:val="28"/>
          <w:lang w:val="en-US"/>
        </w:rPr>
        <w:t>NF</w:t>
      </w:r>
      <w:r w:rsidRPr="003E0B1C">
        <w:rPr>
          <w:sz w:val="28"/>
          <w:szCs w:val="28"/>
        </w:rPr>
        <w:t>-</w:t>
      </w:r>
      <w:r w:rsidRPr="00781BE6">
        <w:rPr>
          <w:sz w:val="28"/>
          <w:szCs w:val="28"/>
          <w:lang w:val="en-US"/>
        </w:rPr>
        <w:t>kB</w:t>
      </w:r>
      <w:r w:rsidRPr="003E0B1C">
        <w:rPr>
          <w:sz w:val="28"/>
          <w:szCs w:val="28"/>
        </w:rPr>
        <w:t xml:space="preserve"> і блокуючи продукцію </w:t>
      </w:r>
      <w:r w:rsidRPr="00781BE6">
        <w:rPr>
          <w:sz w:val="28"/>
          <w:szCs w:val="28"/>
          <w:lang w:val="en-US"/>
        </w:rPr>
        <w:t>IL</w:t>
      </w:r>
      <w:r w:rsidRPr="00E95D86">
        <w:rPr>
          <w:sz w:val="28"/>
          <w:szCs w:val="28"/>
        </w:rPr>
        <w:t xml:space="preserve">-8. </w:t>
      </w:r>
    </w:p>
    <w:p w14:paraId="3E696BF3" w14:textId="77777777" w:rsidR="0076401D" w:rsidRDefault="0076401D" w:rsidP="0076401D">
      <w:pPr>
        <w:spacing w:line="360" w:lineRule="auto"/>
        <w:ind w:firstLine="709"/>
        <w:jc w:val="both"/>
        <w:rPr>
          <w:sz w:val="28"/>
          <w:szCs w:val="28"/>
        </w:rPr>
      </w:pPr>
      <w:r>
        <w:rPr>
          <w:sz w:val="28"/>
          <w:szCs w:val="28"/>
        </w:rPr>
        <w:t>Проіотики</w:t>
      </w:r>
      <w:r w:rsidRPr="003E0B1C">
        <w:rPr>
          <w:sz w:val="28"/>
          <w:szCs w:val="28"/>
        </w:rPr>
        <w:t xml:space="preserve"> стимулюють фагоцитарну активність нейтрофілів і вироблення </w:t>
      </w:r>
      <w:r w:rsidRPr="00781BE6">
        <w:rPr>
          <w:sz w:val="28"/>
          <w:szCs w:val="28"/>
          <w:lang w:val="en-US"/>
        </w:rPr>
        <w:t>SIgA</w:t>
      </w:r>
      <w:r w:rsidRPr="003E0B1C">
        <w:rPr>
          <w:sz w:val="28"/>
          <w:szCs w:val="28"/>
        </w:rPr>
        <w:t xml:space="preserve">, при тривалому їх прийомі відбувається переважне </w:t>
      </w:r>
      <w:r>
        <w:rPr>
          <w:sz w:val="28"/>
          <w:szCs w:val="28"/>
        </w:rPr>
        <w:t xml:space="preserve">утворення регуляторних клітин – </w:t>
      </w:r>
      <w:r w:rsidRPr="00781BE6">
        <w:rPr>
          <w:sz w:val="28"/>
          <w:szCs w:val="28"/>
          <w:lang w:val="en-US"/>
        </w:rPr>
        <w:t>Tr</w:t>
      </w:r>
      <w:r w:rsidRPr="003E0B1C">
        <w:rPr>
          <w:sz w:val="28"/>
          <w:szCs w:val="28"/>
        </w:rPr>
        <w:t xml:space="preserve"> і </w:t>
      </w:r>
      <w:r w:rsidRPr="00781BE6">
        <w:rPr>
          <w:sz w:val="28"/>
          <w:szCs w:val="28"/>
          <w:lang w:val="en-US"/>
        </w:rPr>
        <w:t>Th</w:t>
      </w:r>
      <w:r w:rsidRPr="003E0B1C">
        <w:rPr>
          <w:sz w:val="28"/>
          <w:szCs w:val="28"/>
        </w:rPr>
        <w:t xml:space="preserve">3 і, відповідно, вироблення </w:t>
      </w:r>
      <w:r w:rsidRPr="00781BE6">
        <w:rPr>
          <w:sz w:val="28"/>
          <w:szCs w:val="28"/>
          <w:lang w:val="en-US"/>
        </w:rPr>
        <w:t>IL</w:t>
      </w:r>
      <w:r w:rsidRPr="003E0B1C">
        <w:rPr>
          <w:sz w:val="28"/>
          <w:szCs w:val="28"/>
        </w:rPr>
        <w:t xml:space="preserve">-10 і </w:t>
      </w:r>
      <w:r w:rsidRPr="00781BE6">
        <w:rPr>
          <w:sz w:val="28"/>
          <w:szCs w:val="28"/>
          <w:lang w:val="en-US"/>
        </w:rPr>
        <w:t>TGF</w:t>
      </w:r>
      <w:r w:rsidRPr="003E0B1C">
        <w:rPr>
          <w:sz w:val="28"/>
          <w:szCs w:val="28"/>
        </w:rPr>
        <w:t>-</w:t>
      </w:r>
      <w:r w:rsidRPr="00781BE6">
        <w:rPr>
          <w:sz w:val="28"/>
          <w:szCs w:val="28"/>
          <w:lang w:val="en-US"/>
        </w:rPr>
        <w:t>β</w:t>
      </w:r>
      <w:r w:rsidRPr="003E0B1C">
        <w:rPr>
          <w:sz w:val="28"/>
          <w:szCs w:val="28"/>
        </w:rPr>
        <w:t xml:space="preserve">, </w:t>
      </w:r>
      <w:r>
        <w:rPr>
          <w:sz w:val="28"/>
          <w:szCs w:val="28"/>
        </w:rPr>
        <w:t>тобто</w:t>
      </w:r>
      <w:r w:rsidRPr="003E0B1C">
        <w:rPr>
          <w:sz w:val="28"/>
          <w:szCs w:val="28"/>
        </w:rPr>
        <w:t xml:space="preserve"> формування імунологічної толерантності. </w:t>
      </w:r>
      <w:r w:rsidRPr="00781BE6">
        <w:rPr>
          <w:sz w:val="28"/>
          <w:szCs w:val="28"/>
        </w:rPr>
        <w:t xml:space="preserve">Цей процес супроводжується зниженням синтезу </w:t>
      </w:r>
      <w:r w:rsidRPr="00781BE6">
        <w:rPr>
          <w:sz w:val="28"/>
          <w:szCs w:val="28"/>
          <w:lang w:val="en-US"/>
        </w:rPr>
        <w:t>IgE</w:t>
      </w:r>
      <w:r w:rsidRPr="00781BE6">
        <w:rPr>
          <w:sz w:val="28"/>
          <w:szCs w:val="28"/>
        </w:rPr>
        <w:t xml:space="preserve"> і посиленням синтезу </w:t>
      </w:r>
      <w:r w:rsidRPr="00781BE6">
        <w:rPr>
          <w:sz w:val="28"/>
          <w:szCs w:val="28"/>
          <w:lang w:val="en-US"/>
        </w:rPr>
        <w:t>SIgA</w:t>
      </w:r>
      <w:r w:rsidRPr="00781BE6">
        <w:rPr>
          <w:sz w:val="28"/>
          <w:szCs w:val="28"/>
        </w:rPr>
        <w:t xml:space="preserve">. </w:t>
      </w:r>
    </w:p>
    <w:p w14:paraId="6D5F1DF2" w14:textId="77777777" w:rsidR="0076401D" w:rsidRPr="00546B0C" w:rsidRDefault="0076401D" w:rsidP="0076401D">
      <w:pPr>
        <w:spacing w:line="360" w:lineRule="auto"/>
        <w:ind w:firstLine="709"/>
        <w:jc w:val="both"/>
        <w:rPr>
          <w:sz w:val="28"/>
          <w:szCs w:val="28"/>
        </w:rPr>
      </w:pPr>
      <w:r w:rsidRPr="00546B0C">
        <w:rPr>
          <w:sz w:val="28"/>
          <w:szCs w:val="28"/>
        </w:rPr>
        <w:t xml:space="preserve">Перелік мікроорганізмів, які використовують в якості продуцентів для одержання пробіотиків, постійно розширюється. Згідно даних </w:t>
      </w:r>
      <w:r>
        <w:rPr>
          <w:sz w:val="28"/>
          <w:szCs w:val="28"/>
        </w:rPr>
        <w:t>[11, 12, 13</w:t>
      </w:r>
      <w:r w:rsidRPr="00546B0C">
        <w:rPr>
          <w:sz w:val="28"/>
          <w:szCs w:val="28"/>
        </w:rPr>
        <w:t xml:space="preserve">], багатьом представникам як нормальної мікрофлори різних біологічних ніш людини та тварин, так і мікроорганізмам, що заселяють різноманітні абіотичні субстрати належать пробіотичні властивості. </w:t>
      </w:r>
    </w:p>
    <w:p w14:paraId="750CB07E" w14:textId="77777777" w:rsidR="0076401D" w:rsidRPr="00546B0C" w:rsidRDefault="0076401D" w:rsidP="0076401D">
      <w:pPr>
        <w:spacing w:line="360" w:lineRule="auto"/>
        <w:ind w:firstLine="709"/>
        <w:jc w:val="both"/>
        <w:rPr>
          <w:sz w:val="28"/>
          <w:szCs w:val="28"/>
        </w:rPr>
      </w:pPr>
      <w:r w:rsidRPr="00546B0C">
        <w:rPr>
          <w:sz w:val="28"/>
          <w:szCs w:val="28"/>
        </w:rPr>
        <w:t>Найчастіше в якості пробіотичних штамів використовують біфідобактерії і молочнокислі ба</w:t>
      </w:r>
      <w:r>
        <w:rPr>
          <w:sz w:val="28"/>
          <w:szCs w:val="28"/>
        </w:rPr>
        <w:t>ктерії, зокрема лактобацили [14</w:t>
      </w:r>
      <w:r w:rsidRPr="00546B0C">
        <w:rPr>
          <w:sz w:val="28"/>
          <w:szCs w:val="28"/>
        </w:rPr>
        <w:t>]. Ці пробіотики називають класичними, оскільки вони засновані на штамах, що домінують у різних біотопах людини, п</w:t>
      </w:r>
      <w:r>
        <w:rPr>
          <w:sz w:val="28"/>
          <w:szCs w:val="28"/>
        </w:rPr>
        <w:t>очинаючи з перших днів життя [15</w:t>
      </w:r>
      <w:r w:rsidRPr="00546B0C">
        <w:rPr>
          <w:sz w:val="28"/>
          <w:szCs w:val="28"/>
        </w:rPr>
        <w:t xml:space="preserve">]. </w:t>
      </w:r>
    </w:p>
    <w:p w14:paraId="02DBBB0D" w14:textId="77777777" w:rsidR="0076401D" w:rsidRPr="00546B0C" w:rsidRDefault="0076401D" w:rsidP="0076401D">
      <w:pPr>
        <w:spacing w:line="360" w:lineRule="auto"/>
        <w:ind w:firstLine="709"/>
        <w:jc w:val="both"/>
        <w:rPr>
          <w:sz w:val="28"/>
          <w:szCs w:val="28"/>
        </w:rPr>
      </w:pPr>
      <w:r w:rsidRPr="00546B0C">
        <w:rPr>
          <w:sz w:val="28"/>
          <w:szCs w:val="28"/>
        </w:rPr>
        <w:lastRenderedPageBreak/>
        <w:t>Зазначеним мікроорганізмам властива висока здатність до колонізації епітелію, що служить захисним бар’єром на шляху проникнення патогенної мікрофлори і, в свою чергу, забезпечує стабілізацію нормального складу мікробіоценозу за рахунок закислення середовища та синтезу антибіотичних речовин.</w:t>
      </w:r>
    </w:p>
    <w:p w14:paraId="42A39D24" w14:textId="77777777" w:rsidR="0076401D" w:rsidRPr="00A74543" w:rsidRDefault="0076401D" w:rsidP="0076401D">
      <w:pPr>
        <w:spacing w:line="360" w:lineRule="auto"/>
        <w:ind w:firstLine="709"/>
        <w:jc w:val="both"/>
        <w:rPr>
          <w:sz w:val="28"/>
          <w:szCs w:val="28"/>
        </w:rPr>
      </w:pPr>
      <w:r w:rsidRPr="00546B0C">
        <w:rPr>
          <w:sz w:val="28"/>
          <w:szCs w:val="28"/>
        </w:rPr>
        <w:t xml:space="preserve">В останні десятиліття для виробництва пробіотичних препаратів активно застосовуються дріжджі, до складу яких входить </w:t>
      </w:r>
      <w:r w:rsidRPr="00FA2763">
        <w:rPr>
          <w:i/>
          <w:sz w:val="28"/>
          <w:szCs w:val="28"/>
        </w:rPr>
        <w:t>Saccharomyces boulardii</w:t>
      </w:r>
      <w:r w:rsidRPr="00546B0C">
        <w:rPr>
          <w:sz w:val="28"/>
          <w:szCs w:val="28"/>
        </w:rPr>
        <w:t xml:space="preserve"> [</w:t>
      </w:r>
      <w:r>
        <w:rPr>
          <w:sz w:val="28"/>
          <w:szCs w:val="28"/>
        </w:rPr>
        <w:t>16</w:t>
      </w:r>
      <w:r w:rsidRPr="00546B0C">
        <w:rPr>
          <w:sz w:val="28"/>
          <w:szCs w:val="28"/>
        </w:rPr>
        <w:t xml:space="preserve">]. Препарати мають антимікробну дію, обумовлену антагоністичним ефектом відносно патогенних і умовно-патогенних мікроорганізмів: </w:t>
      </w:r>
      <w:r w:rsidRPr="00FA2763">
        <w:rPr>
          <w:i/>
          <w:sz w:val="28"/>
          <w:szCs w:val="28"/>
        </w:rPr>
        <w:t>Clostridium difficile, Klebsiella pneumoniae</w:t>
      </w:r>
      <w:r>
        <w:rPr>
          <w:i/>
          <w:sz w:val="28"/>
          <w:szCs w:val="28"/>
        </w:rPr>
        <w:t xml:space="preserve"> </w:t>
      </w:r>
      <w:r w:rsidRPr="00A74543">
        <w:rPr>
          <w:sz w:val="28"/>
          <w:szCs w:val="28"/>
        </w:rPr>
        <w:t>та інші.</w:t>
      </w:r>
    </w:p>
    <w:p w14:paraId="19D0497F" w14:textId="77777777" w:rsidR="0076401D" w:rsidRPr="00E95D86" w:rsidRDefault="0076401D" w:rsidP="0076401D">
      <w:pPr>
        <w:spacing w:line="360" w:lineRule="auto"/>
        <w:ind w:firstLine="709"/>
        <w:jc w:val="both"/>
        <w:rPr>
          <w:sz w:val="28"/>
          <w:szCs w:val="28"/>
        </w:rPr>
      </w:pPr>
      <w:r>
        <w:rPr>
          <w:noProof/>
          <w:sz w:val="28"/>
          <w:szCs w:val="28"/>
          <w:lang w:val="ru-RU" w:eastAsia="ru-RU"/>
        </w:rPr>
        <w:drawing>
          <wp:anchor distT="0" distB="0" distL="114300" distR="114300" simplePos="0" relativeHeight="251667456" behindDoc="0" locked="0" layoutInCell="1" allowOverlap="1" wp14:anchorId="35F931CA" wp14:editId="33F7E721">
            <wp:simplePos x="0" y="0"/>
            <wp:positionH relativeFrom="column">
              <wp:posOffset>-351402</wp:posOffset>
            </wp:positionH>
            <wp:positionV relativeFrom="paragraph">
              <wp:posOffset>1439953</wp:posOffset>
            </wp:positionV>
            <wp:extent cx="6336997" cy="4367283"/>
            <wp:effectExtent l="19050" t="0" r="6653" b="0"/>
            <wp:wrapNone/>
            <wp:docPr id="1" name="Рисунок 1" descr="https://d-l.com.ua/uploads/files/links/dl17-4_4549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l.com.ua/uploads/files/links/dl17-4_4549_r.jpg"/>
                    <pic:cNvPicPr>
                      <a:picLocks noChangeAspect="1" noChangeArrowheads="1"/>
                    </pic:cNvPicPr>
                  </pic:nvPicPr>
                  <pic:blipFill>
                    <a:blip r:embed="rId8" cstate="print"/>
                    <a:srcRect/>
                    <a:stretch>
                      <a:fillRect/>
                    </a:stretch>
                  </pic:blipFill>
                  <pic:spPr bwMode="auto">
                    <a:xfrm>
                      <a:off x="0" y="0"/>
                      <a:ext cx="6336997" cy="4367283"/>
                    </a:xfrm>
                    <a:prstGeom prst="rect">
                      <a:avLst/>
                    </a:prstGeom>
                    <a:noFill/>
                    <a:ln w="9525">
                      <a:noFill/>
                      <a:miter lim="800000"/>
                      <a:headEnd/>
                      <a:tailEnd/>
                    </a:ln>
                  </pic:spPr>
                </pic:pic>
              </a:graphicData>
            </a:graphic>
          </wp:anchor>
        </w:drawing>
      </w:r>
      <w:r>
        <w:rPr>
          <w:sz w:val="28"/>
          <w:szCs w:val="28"/>
        </w:rPr>
        <w:t>В останні роки у</w:t>
      </w:r>
      <w:r w:rsidRPr="00D96807">
        <w:rPr>
          <w:sz w:val="28"/>
          <w:szCs w:val="28"/>
        </w:rPr>
        <w:t>вагу клініцистів привертає комбіноване застосування про- і пребіотиків, оскільки завдяки цьому досягається синергістичний і, відповідно, кращий терапевтичний ефект. Механізм синергістичної дії про- і пребіотиків</w:t>
      </w:r>
      <w:r>
        <w:rPr>
          <w:sz w:val="28"/>
          <w:szCs w:val="28"/>
        </w:rPr>
        <w:t xml:space="preserve"> наведено на рис.1</w:t>
      </w:r>
      <w:r w:rsidRPr="00D96807">
        <w:rPr>
          <w:sz w:val="28"/>
          <w:szCs w:val="28"/>
        </w:rPr>
        <w:t xml:space="preserve"> на прикладі їхнього впливу на імунну систему при ротавірусному гастроентериті [17]. </w:t>
      </w:r>
    </w:p>
    <w:p w14:paraId="66A04854" w14:textId="77777777" w:rsidR="0076401D" w:rsidRPr="00E95D86" w:rsidRDefault="0076401D" w:rsidP="0076401D">
      <w:pPr>
        <w:spacing w:line="360" w:lineRule="auto"/>
        <w:ind w:firstLine="709"/>
        <w:jc w:val="both"/>
        <w:rPr>
          <w:sz w:val="28"/>
          <w:szCs w:val="28"/>
        </w:rPr>
      </w:pPr>
    </w:p>
    <w:p w14:paraId="2E03AB63" w14:textId="77777777" w:rsidR="0076401D" w:rsidRPr="00E95D86" w:rsidRDefault="0076401D" w:rsidP="0076401D">
      <w:pPr>
        <w:spacing w:line="360" w:lineRule="auto"/>
        <w:ind w:firstLine="709"/>
        <w:jc w:val="both"/>
        <w:rPr>
          <w:sz w:val="28"/>
          <w:szCs w:val="28"/>
        </w:rPr>
      </w:pPr>
    </w:p>
    <w:p w14:paraId="5DD2CBE1" w14:textId="77777777" w:rsidR="0076401D" w:rsidRPr="00E95D86" w:rsidRDefault="0076401D" w:rsidP="0076401D">
      <w:pPr>
        <w:spacing w:line="360" w:lineRule="auto"/>
        <w:ind w:firstLine="709"/>
        <w:jc w:val="both"/>
        <w:rPr>
          <w:sz w:val="28"/>
          <w:szCs w:val="28"/>
        </w:rPr>
      </w:pPr>
    </w:p>
    <w:p w14:paraId="7AE46B8C" w14:textId="77777777" w:rsidR="0076401D" w:rsidRPr="00E95D86" w:rsidRDefault="0076401D" w:rsidP="0076401D">
      <w:pPr>
        <w:spacing w:line="360" w:lineRule="auto"/>
        <w:ind w:firstLine="709"/>
        <w:jc w:val="both"/>
        <w:rPr>
          <w:sz w:val="28"/>
          <w:szCs w:val="28"/>
        </w:rPr>
      </w:pPr>
    </w:p>
    <w:p w14:paraId="27FEE0E2" w14:textId="77777777" w:rsidR="0076401D" w:rsidRPr="00E95D86" w:rsidRDefault="0076401D" w:rsidP="0076401D">
      <w:pPr>
        <w:spacing w:line="360" w:lineRule="auto"/>
        <w:ind w:firstLine="709"/>
        <w:jc w:val="both"/>
        <w:rPr>
          <w:sz w:val="28"/>
          <w:szCs w:val="28"/>
        </w:rPr>
      </w:pPr>
    </w:p>
    <w:p w14:paraId="7805FDDD" w14:textId="77777777" w:rsidR="0076401D" w:rsidRPr="00E95D86" w:rsidRDefault="0076401D" w:rsidP="0076401D">
      <w:pPr>
        <w:spacing w:line="360" w:lineRule="auto"/>
        <w:ind w:firstLine="709"/>
        <w:jc w:val="both"/>
        <w:rPr>
          <w:sz w:val="28"/>
          <w:szCs w:val="28"/>
        </w:rPr>
      </w:pPr>
    </w:p>
    <w:p w14:paraId="18E8F73B" w14:textId="77777777" w:rsidR="0076401D" w:rsidRPr="00E95D86" w:rsidRDefault="0076401D" w:rsidP="0076401D">
      <w:pPr>
        <w:spacing w:line="360" w:lineRule="auto"/>
        <w:ind w:firstLine="709"/>
        <w:jc w:val="both"/>
        <w:rPr>
          <w:sz w:val="28"/>
          <w:szCs w:val="28"/>
        </w:rPr>
      </w:pPr>
    </w:p>
    <w:p w14:paraId="3C61544C" w14:textId="77777777" w:rsidR="0076401D" w:rsidRPr="00E95D86" w:rsidRDefault="0076401D" w:rsidP="0076401D">
      <w:pPr>
        <w:spacing w:line="360" w:lineRule="auto"/>
        <w:ind w:firstLine="709"/>
        <w:jc w:val="both"/>
        <w:rPr>
          <w:sz w:val="28"/>
          <w:szCs w:val="28"/>
        </w:rPr>
      </w:pPr>
    </w:p>
    <w:p w14:paraId="7CEBB47B" w14:textId="77777777" w:rsidR="0076401D" w:rsidRPr="00E95D86" w:rsidRDefault="0076401D" w:rsidP="0076401D">
      <w:pPr>
        <w:spacing w:line="360" w:lineRule="auto"/>
        <w:ind w:firstLine="709"/>
        <w:jc w:val="both"/>
        <w:rPr>
          <w:sz w:val="28"/>
          <w:szCs w:val="28"/>
        </w:rPr>
      </w:pPr>
    </w:p>
    <w:p w14:paraId="7977E0D2" w14:textId="77777777" w:rsidR="0076401D" w:rsidRPr="00E95D86" w:rsidRDefault="0076401D" w:rsidP="0076401D">
      <w:pPr>
        <w:spacing w:line="360" w:lineRule="auto"/>
        <w:ind w:firstLine="709"/>
        <w:jc w:val="both"/>
        <w:rPr>
          <w:sz w:val="28"/>
          <w:szCs w:val="28"/>
        </w:rPr>
      </w:pPr>
    </w:p>
    <w:p w14:paraId="06F8C829" w14:textId="77777777" w:rsidR="0076401D" w:rsidRPr="00E95D86" w:rsidRDefault="0076401D" w:rsidP="0076401D">
      <w:pPr>
        <w:spacing w:line="360" w:lineRule="auto"/>
        <w:ind w:firstLine="709"/>
        <w:jc w:val="both"/>
        <w:rPr>
          <w:sz w:val="28"/>
          <w:szCs w:val="28"/>
        </w:rPr>
      </w:pPr>
    </w:p>
    <w:p w14:paraId="112387B7" w14:textId="77777777" w:rsidR="0076401D" w:rsidRPr="00E95D86" w:rsidRDefault="0076401D" w:rsidP="0076401D">
      <w:pPr>
        <w:spacing w:line="360" w:lineRule="auto"/>
        <w:ind w:firstLine="709"/>
        <w:jc w:val="both"/>
        <w:rPr>
          <w:sz w:val="28"/>
          <w:szCs w:val="28"/>
        </w:rPr>
      </w:pPr>
    </w:p>
    <w:p w14:paraId="1B1A4183" w14:textId="77777777" w:rsidR="0076401D" w:rsidRPr="00E95D86" w:rsidRDefault="0076401D" w:rsidP="0076401D">
      <w:pPr>
        <w:spacing w:line="360" w:lineRule="auto"/>
        <w:ind w:firstLine="709"/>
        <w:jc w:val="both"/>
        <w:rPr>
          <w:sz w:val="28"/>
          <w:szCs w:val="28"/>
        </w:rPr>
      </w:pPr>
    </w:p>
    <w:p w14:paraId="595003BF" w14:textId="77777777" w:rsidR="0076401D" w:rsidRPr="00E95D86" w:rsidRDefault="0076401D" w:rsidP="0076401D">
      <w:pPr>
        <w:spacing w:line="360" w:lineRule="auto"/>
        <w:jc w:val="both"/>
        <w:rPr>
          <w:sz w:val="28"/>
          <w:szCs w:val="28"/>
        </w:rPr>
      </w:pPr>
    </w:p>
    <w:p w14:paraId="6DACA953" w14:textId="77777777" w:rsidR="0076401D" w:rsidRPr="00E95D86" w:rsidRDefault="0076401D" w:rsidP="0076401D">
      <w:pPr>
        <w:spacing w:line="360" w:lineRule="auto"/>
        <w:ind w:firstLine="709"/>
        <w:jc w:val="center"/>
        <w:rPr>
          <w:sz w:val="28"/>
          <w:szCs w:val="28"/>
        </w:rPr>
      </w:pPr>
      <w:r w:rsidRPr="00E95D86">
        <w:rPr>
          <w:sz w:val="28"/>
          <w:szCs w:val="28"/>
        </w:rPr>
        <w:t>Рис. 1. Механізм синергістичної дії про- і пребіотиків</w:t>
      </w:r>
    </w:p>
    <w:p w14:paraId="13E8C76C" w14:textId="77777777" w:rsidR="0076401D" w:rsidRPr="00E95D86" w:rsidRDefault="0076401D" w:rsidP="0076401D">
      <w:pPr>
        <w:spacing w:line="360" w:lineRule="auto"/>
        <w:ind w:firstLine="709"/>
        <w:jc w:val="both"/>
        <w:rPr>
          <w:sz w:val="28"/>
          <w:szCs w:val="28"/>
        </w:rPr>
      </w:pPr>
      <w:r w:rsidRPr="00D96807">
        <w:rPr>
          <w:sz w:val="28"/>
          <w:szCs w:val="28"/>
        </w:rPr>
        <w:lastRenderedPageBreak/>
        <w:t xml:space="preserve">Ефективність застосування синбіотиків показано при гострій діареї у дітей віком від 2 місяців до 5 років. </w:t>
      </w:r>
      <w:r>
        <w:rPr>
          <w:sz w:val="28"/>
          <w:szCs w:val="28"/>
        </w:rPr>
        <w:t>Вченими було проведено дослідження, в якому п</w:t>
      </w:r>
      <w:r w:rsidRPr="00D96807">
        <w:rPr>
          <w:sz w:val="28"/>
          <w:szCs w:val="28"/>
        </w:rPr>
        <w:t>ацієнти були рандомізовані на дві групи: одна (</w:t>
      </w:r>
      <w:r w:rsidRPr="00D96807">
        <w:rPr>
          <w:sz w:val="28"/>
          <w:szCs w:val="28"/>
          <w:lang w:val="en-US"/>
        </w:rPr>
        <w:t>n</w:t>
      </w:r>
      <w:r w:rsidRPr="00D96807">
        <w:rPr>
          <w:sz w:val="28"/>
          <w:szCs w:val="28"/>
        </w:rPr>
        <w:t xml:space="preserve"> = 79) отримувала синбіотик (</w:t>
      </w:r>
      <w:r w:rsidR="004F3A20">
        <w:rPr>
          <w:i/>
          <w:sz w:val="28"/>
          <w:szCs w:val="28"/>
          <w:lang w:val="en-US"/>
        </w:rPr>
        <w:t>Bifidobacterium</w:t>
      </w:r>
      <w:r w:rsidRPr="009812C9">
        <w:rPr>
          <w:i/>
          <w:sz w:val="28"/>
          <w:szCs w:val="28"/>
        </w:rPr>
        <w:t xml:space="preserve"> </w:t>
      </w:r>
      <w:r w:rsidRPr="009812C9">
        <w:rPr>
          <w:i/>
          <w:sz w:val="28"/>
          <w:szCs w:val="28"/>
          <w:lang w:val="en-US"/>
        </w:rPr>
        <w:t>lactis</w:t>
      </w:r>
      <w:r w:rsidRPr="00D96807">
        <w:rPr>
          <w:sz w:val="28"/>
          <w:szCs w:val="28"/>
        </w:rPr>
        <w:t xml:space="preserve"> + інулін), а друга (</w:t>
      </w:r>
      <w:r w:rsidRPr="00D96807">
        <w:rPr>
          <w:sz w:val="28"/>
          <w:szCs w:val="28"/>
          <w:lang w:val="en-US"/>
        </w:rPr>
        <w:t>n</w:t>
      </w:r>
      <w:r w:rsidRPr="00D96807">
        <w:rPr>
          <w:sz w:val="28"/>
          <w:szCs w:val="28"/>
        </w:rPr>
        <w:t xml:space="preserve"> = 77) – плацебо один раз на день протягом 5 днів. До призначення лікування випорожнення тестували на наявність </w:t>
      </w:r>
      <w:r w:rsidRPr="009812C9">
        <w:rPr>
          <w:i/>
          <w:sz w:val="28"/>
          <w:szCs w:val="28"/>
          <w:lang w:val="en-US"/>
        </w:rPr>
        <w:t>Rotavirus</w:t>
      </w:r>
      <w:r w:rsidRPr="009812C9">
        <w:rPr>
          <w:i/>
          <w:sz w:val="28"/>
          <w:szCs w:val="28"/>
        </w:rPr>
        <w:t xml:space="preserve">, </w:t>
      </w:r>
      <w:r w:rsidRPr="009812C9">
        <w:rPr>
          <w:i/>
          <w:sz w:val="28"/>
          <w:szCs w:val="28"/>
          <w:lang w:val="en-US"/>
        </w:rPr>
        <w:t>Adenovirus</w:t>
      </w:r>
      <w:r w:rsidRPr="009812C9">
        <w:rPr>
          <w:i/>
          <w:sz w:val="28"/>
          <w:szCs w:val="28"/>
        </w:rPr>
        <w:t xml:space="preserve">, </w:t>
      </w:r>
      <w:r w:rsidRPr="009812C9">
        <w:rPr>
          <w:i/>
          <w:sz w:val="28"/>
          <w:szCs w:val="28"/>
          <w:lang w:val="en-US"/>
        </w:rPr>
        <w:t>Entamoeba</w:t>
      </w:r>
      <w:r w:rsidRPr="009812C9">
        <w:rPr>
          <w:i/>
          <w:sz w:val="28"/>
          <w:szCs w:val="28"/>
        </w:rPr>
        <w:t xml:space="preserve"> </w:t>
      </w:r>
      <w:r w:rsidRPr="009812C9">
        <w:rPr>
          <w:i/>
          <w:sz w:val="28"/>
          <w:szCs w:val="28"/>
          <w:lang w:val="en-US"/>
        </w:rPr>
        <w:t>histolytica</w:t>
      </w:r>
      <w:r w:rsidRPr="009812C9">
        <w:rPr>
          <w:i/>
          <w:sz w:val="28"/>
          <w:szCs w:val="28"/>
        </w:rPr>
        <w:t xml:space="preserve">, </w:t>
      </w:r>
      <w:r w:rsidRPr="009812C9">
        <w:rPr>
          <w:i/>
          <w:sz w:val="28"/>
          <w:szCs w:val="28"/>
          <w:lang w:val="en-US"/>
        </w:rPr>
        <w:t>Salmonella</w:t>
      </w:r>
      <w:r w:rsidRPr="009812C9">
        <w:rPr>
          <w:i/>
          <w:sz w:val="28"/>
          <w:szCs w:val="28"/>
        </w:rPr>
        <w:t xml:space="preserve">, </w:t>
      </w:r>
      <w:r w:rsidRPr="009812C9">
        <w:rPr>
          <w:i/>
          <w:sz w:val="28"/>
          <w:szCs w:val="28"/>
          <w:lang w:val="en-US"/>
        </w:rPr>
        <w:t>Shigella</w:t>
      </w:r>
      <w:r w:rsidRPr="009812C9">
        <w:rPr>
          <w:i/>
          <w:sz w:val="28"/>
          <w:szCs w:val="28"/>
        </w:rPr>
        <w:t xml:space="preserve">, </w:t>
      </w:r>
      <w:r w:rsidRPr="009812C9">
        <w:rPr>
          <w:i/>
          <w:sz w:val="28"/>
          <w:szCs w:val="28"/>
          <w:lang w:val="en-US"/>
        </w:rPr>
        <w:t>Campylobacter</w:t>
      </w:r>
      <w:r w:rsidRPr="009812C9">
        <w:rPr>
          <w:i/>
          <w:sz w:val="28"/>
          <w:szCs w:val="28"/>
        </w:rPr>
        <w:t xml:space="preserve">, </w:t>
      </w:r>
      <w:r w:rsidRPr="009812C9">
        <w:rPr>
          <w:i/>
          <w:sz w:val="28"/>
          <w:szCs w:val="28"/>
          <w:lang w:val="en-US"/>
        </w:rPr>
        <w:t>Clostridium</w:t>
      </w:r>
      <w:r w:rsidRPr="009812C9">
        <w:rPr>
          <w:i/>
          <w:sz w:val="28"/>
          <w:szCs w:val="28"/>
        </w:rPr>
        <w:t xml:space="preserve"> </w:t>
      </w:r>
      <w:r w:rsidRPr="009812C9">
        <w:rPr>
          <w:i/>
          <w:sz w:val="28"/>
          <w:szCs w:val="28"/>
          <w:lang w:val="en-US"/>
        </w:rPr>
        <w:t>difficile</w:t>
      </w:r>
      <w:r w:rsidRPr="009812C9">
        <w:rPr>
          <w:i/>
          <w:sz w:val="28"/>
          <w:szCs w:val="28"/>
        </w:rPr>
        <w:t xml:space="preserve">, </w:t>
      </w:r>
      <w:r w:rsidRPr="009812C9">
        <w:rPr>
          <w:i/>
          <w:sz w:val="28"/>
          <w:szCs w:val="28"/>
          <w:lang w:val="en-US"/>
        </w:rPr>
        <w:t>Cryptosporidium</w:t>
      </w:r>
      <w:r w:rsidRPr="00D96807">
        <w:rPr>
          <w:sz w:val="28"/>
          <w:szCs w:val="28"/>
        </w:rPr>
        <w:t xml:space="preserve"> і паразитів. У дітей, які приймали синбіотик, відзначено меншу тривалість діареї (3,9 ± 1,2 дні </w:t>
      </w:r>
      <w:r w:rsidRPr="00D96807">
        <w:rPr>
          <w:sz w:val="28"/>
          <w:szCs w:val="28"/>
          <w:lang w:val="en-US"/>
        </w:rPr>
        <w:t>vs</w:t>
      </w:r>
      <w:r w:rsidRPr="00D96807">
        <w:rPr>
          <w:sz w:val="28"/>
          <w:szCs w:val="28"/>
        </w:rPr>
        <w:t xml:space="preserve"> 5,2 ± 1,3 дні, </w:t>
      </w:r>
      <w:r w:rsidRPr="00D96807">
        <w:rPr>
          <w:sz w:val="28"/>
          <w:szCs w:val="28"/>
          <w:lang w:val="en-US"/>
        </w:rPr>
        <w:t>p</w:t>
      </w:r>
      <w:r w:rsidRPr="00D96807">
        <w:rPr>
          <w:sz w:val="28"/>
          <w:szCs w:val="28"/>
        </w:rPr>
        <w:t xml:space="preserve"> &lt; 0,001), нижчу частоту епізодів випорожнень на 3-й день захворювання (5,5 ± 2,9 </w:t>
      </w:r>
      <w:r w:rsidRPr="00D96807">
        <w:rPr>
          <w:sz w:val="28"/>
          <w:szCs w:val="28"/>
          <w:lang w:val="en-US"/>
        </w:rPr>
        <w:t>vs</w:t>
      </w:r>
      <w:r w:rsidRPr="00D96807">
        <w:rPr>
          <w:sz w:val="28"/>
          <w:szCs w:val="28"/>
        </w:rPr>
        <w:t xml:space="preserve"> 8,3 ± 3,01, </w:t>
      </w:r>
      <w:r w:rsidRPr="00D96807">
        <w:rPr>
          <w:sz w:val="28"/>
          <w:szCs w:val="28"/>
          <w:lang w:val="en-US"/>
        </w:rPr>
        <w:t>p</w:t>
      </w:r>
      <w:r w:rsidRPr="00D96807">
        <w:rPr>
          <w:sz w:val="28"/>
          <w:szCs w:val="28"/>
        </w:rPr>
        <w:t xml:space="preserve"> &lt; 0,001), меншу кількість дітей із діареєю на 5-й день лікування (17,7% </w:t>
      </w:r>
      <w:r w:rsidRPr="00D96807">
        <w:rPr>
          <w:sz w:val="28"/>
          <w:szCs w:val="28"/>
          <w:lang w:val="en-US"/>
        </w:rPr>
        <w:t>vs</w:t>
      </w:r>
      <w:r w:rsidRPr="00D96807">
        <w:rPr>
          <w:sz w:val="28"/>
          <w:szCs w:val="28"/>
        </w:rPr>
        <w:t xml:space="preserve"> 38,9%, р = 0,002). Найменша тривалість діареї на фоні прийому синбіотика була у дітей із ротавірусною інфекцією (р = 0,001). Крім того, тривалість діареї була коротшою у тих пацієнтів, які розпочали лікування синбіотиками протягом перших 24 год захворювання, ніж у тих, які зробили це пізніше </w:t>
      </w:r>
      <w:r w:rsidRPr="009812C9">
        <w:rPr>
          <w:sz w:val="28"/>
          <w:szCs w:val="28"/>
        </w:rPr>
        <w:t>[18]</w:t>
      </w:r>
      <w:r w:rsidRPr="00D96807">
        <w:rPr>
          <w:sz w:val="28"/>
          <w:szCs w:val="28"/>
        </w:rPr>
        <w:t xml:space="preserve">. </w:t>
      </w:r>
    </w:p>
    <w:p w14:paraId="64372DDC" w14:textId="77777777" w:rsidR="0076401D" w:rsidRPr="00E95D86" w:rsidRDefault="0076401D" w:rsidP="0076401D">
      <w:pPr>
        <w:spacing w:line="360" w:lineRule="auto"/>
        <w:ind w:firstLine="709"/>
        <w:jc w:val="both"/>
        <w:rPr>
          <w:sz w:val="28"/>
          <w:szCs w:val="28"/>
        </w:rPr>
      </w:pPr>
      <w:r>
        <w:rPr>
          <w:sz w:val="28"/>
          <w:szCs w:val="28"/>
        </w:rPr>
        <w:t>Дослідженнями також п</w:t>
      </w:r>
      <w:r w:rsidRPr="00D96807">
        <w:rPr>
          <w:sz w:val="28"/>
          <w:szCs w:val="28"/>
        </w:rPr>
        <w:t>ідтверджено, що щоденне споживання йогурту із симбіотиками позитивно впливає на загальний стан здоров’я, розвиток і якість життя. У проспективне подвійне сліпе плацебо-контрольоване дослідження було включено здорових дітей віком 12-48 міс., які відвідували дитячі заклади. Перша група дітей (</w:t>
      </w:r>
      <w:r w:rsidRPr="00D96807">
        <w:rPr>
          <w:sz w:val="28"/>
          <w:szCs w:val="28"/>
          <w:lang w:val="en-US"/>
        </w:rPr>
        <w:t>n</w:t>
      </w:r>
      <w:r w:rsidRPr="00D96807">
        <w:rPr>
          <w:sz w:val="28"/>
          <w:szCs w:val="28"/>
        </w:rPr>
        <w:t xml:space="preserve"> = 76) отримувала рідкий йогурт, що містив </w:t>
      </w:r>
      <w:r w:rsidRPr="009812C9">
        <w:rPr>
          <w:i/>
          <w:sz w:val="28"/>
          <w:szCs w:val="28"/>
          <w:lang w:val="en-US"/>
        </w:rPr>
        <w:t>Streptococcus</w:t>
      </w:r>
      <w:r w:rsidRPr="009812C9">
        <w:rPr>
          <w:i/>
          <w:sz w:val="28"/>
          <w:szCs w:val="28"/>
        </w:rPr>
        <w:t xml:space="preserve"> </w:t>
      </w:r>
      <w:r w:rsidRPr="009812C9">
        <w:rPr>
          <w:i/>
          <w:sz w:val="28"/>
          <w:szCs w:val="28"/>
          <w:lang w:val="en-US"/>
        </w:rPr>
        <w:t>thermophilus</w:t>
      </w:r>
      <w:r w:rsidRPr="009812C9">
        <w:rPr>
          <w:i/>
          <w:sz w:val="28"/>
          <w:szCs w:val="28"/>
        </w:rPr>
        <w:t xml:space="preserve">, </w:t>
      </w:r>
      <w:r w:rsidR="004F3A20">
        <w:rPr>
          <w:i/>
          <w:sz w:val="28"/>
          <w:szCs w:val="28"/>
          <w:lang w:val="en-US"/>
        </w:rPr>
        <w:t>Lactobacillus</w:t>
      </w:r>
      <w:r w:rsidRPr="009812C9">
        <w:rPr>
          <w:i/>
          <w:sz w:val="28"/>
          <w:szCs w:val="28"/>
        </w:rPr>
        <w:t xml:space="preserve"> </w:t>
      </w:r>
      <w:r w:rsidRPr="009812C9">
        <w:rPr>
          <w:i/>
          <w:sz w:val="28"/>
          <w:szCs w:val="28"/>
          <w:lang w:val="en-US"/>
        </w:rPr>
        <w:t>bulgaricus</w:t>
      </w:r>
      <w:r w:rsidRPr="009812C9">
        <w:rPr>
          <w:i/>
          <w:sz w:val="28"/>
          <w:szCs w:val="28"/>
        </w:rPr>
        <w:t xml:space="preserve"> і </w:t>
      </w:r>
      <w:r w:rsidR="004F3A20">
        <w:rPr>
          <w:i/>
          <w:sz w:val="28"/>
          <w:szCs w:val="28"/>
          <w:lang w:val="en-US"/>
        </w:rPr>
        <w:t>Bifidobacterium</w:t>
      </w:r>
      <w:r w:rsidRPr="009812C9">
        <w:rPr>
          <w:i/>
          <w:sz w:val="28"/>
          <w:szCs w:val="28"/>
        </w:rPr>
        <w:t xml:space="preserve"> </w:t>
      </w:r>
      <w:r w:rsidRPr="009812C9">
        <w:rPr>
          <w:i/>
          <w:sz w:val="28"/>
          <w:szCs w:val="28"/>
          <w:lang w:val="en-US"/>
        </w:rPr>
        <w:t>animalis</w:t>
      </w:r>
      <w:r w:rsidRPr="009812C9">
        <w:rPr>
          <w:i/>
          <w:sz w:val="28"/>
          <w:szCs w:val="28"/>
        </w:rPr>
        <w:t xml:space="preserve"> </w:t>
      </w:r>
      <w:r w:rsidRPr="009812C9">
        <w:rPr>
          <w:i/>
          <w:sz w:val="28"/>
          <w:szCs w:val="28"/>
          <w:lang w:val="en-US"/>
        </w:rPr>
        <w:t>subs</w:t>
      </w:r>
      <w:r w:rsidRPr="009812C9">
        <w:rPr>
          <w:i/>
          <w:sz w:val="28"/>
          <w:szCs w:val="28"/>
        </w:rPr>
        <w:t xml:space="preserve">. </w:t>
      </w:r>
      <w:r w:rsidRPr="009812C9">
        <w:rPr>
          <w:i/>
          <w:sz w:val="28"/>
          <w:szCs w:val="28"/>
          <w:lang w:val="en-US"/>
        </w:rPr>
        <w:t>lactis</w:t>
      </w:r>
      <w:r w:rsidRPr="00D96807">
        <w:rPr>
          <w:sz w:val="28"/>
          <w:szCs w:val="28"/>
        </w:rPr>
        <w:t xml:space="preserve"> та інулін, а друга (</w:t>
      </w:r>
      <w:r w:rsidRPr="00D96807">
        <w:rPr>
          <w:sz w:val="28"/>
          <w:szCs w:val="28"/>
          <w:lang w:val="en-US"/>
        </w:rPr>
        <w:t>n</w:t>
      </w:r>
      <w:r w:rsidRPr="00D96807">
        <w:rPr>
          <w:sz w:val="28"/>
          <w:szCs w:val="28"/>
        </w:rPr>
        <w:t xml:space="preserve"> = 73) – молочний напій один раз на день протягом 16 тижнів. У дітей, які отримували синбіотик, відзначено достовірно меншу кількість днів із лихоманкою, поліпшення соціального функціонування та підвищення успішності в навчанні </w:t>
      </w:r>
      <w:r w:rsidRPr="009812C9">
        <w:rPr>
          <w:sz w:val="28"/>
          <w:szCs w:val="28"/>
        </w:rPr>
        <w:t>[19]</w:t>
      </w:r>
      <w:r w:rsidRPr="00D96807">
        <w:rPr>
          <w:sz w:val="28"/>
          <w:szCs w:val="28"/>
        </w:rPr>
        <w:t xml:space="preserve">. </w:t>
      </w:r>
    </w:p>
    <w:p w14:paraId="33E73088" w14:textId="77777777" w:rsidR="0076401D" w:rsidRPr="00E95D86" w:rsidRDefault="0076401D" w:rsidP="0076401D">
      <w:pPr>
        <w:spacing w:line="360" w:lineRule="auto"/>
        <w:ind w:firstLine="709"/>
        <w:jc w:val="both"/>
        <w:rPr>
          <w:sz w:val="28"/>
          <w:szCs w:val="28"/>
        </w:rPr>
      </w:pPr>
      <w:r w:rsidRPr="00D96807">
        <w:rPr>
          <w:sz w:val="28"/>
          <w:szCs w:val="28"/>
        </w:rPr>
        <w:t>В</w:t>
      </w:r>
      <w:r w:rsidRPr="00E95D86">
        <w:rPr>
          <w:sz w:val="28"/>
          <w:szCs w:val="28"/>
        </w:rPr>
        <w:t xml:space="preserve"> </w:t>
      </w:r>
      <w:r w:rsidRPr="00D96807">
        <w:rPr>
          <w:sz w:val="28"/>
          <w:szCs w:val="28"/>
        </w:rPr>
        <w:t>іншому</w:t>
      </w:r>
      <w:r w:rsidRPr="00E95D86">
        <w:rPr>
          <w:sz w:val="28"/>
          <w:szCs w:val="28"/>
        </w:rPr>
        <w:t xml:space="preserve"> </w:t>
      </w:r>
      <w:r w:rsidRPr="00D96807">
        <w:rPr>
          <w:sz w:val="28"/>
          <w:szCs w:val="28"/>
        </w:rPr>
        <w:t>дослідженні</w:t>
      </w:r>
      <w:r w:rsidRPr="00E95D86">
        <w:rPr>
          <w:sz w:val="28"/>
          <w:szCs w:val="28"/>
        </w:rPr>
        <w:t xml:space="preserve"> </w:t>
      </w:r>
      <w:r w:rsidRPr="00D96807">
        <w:rPr>
          <w:sz w:val="28"/>
          <w:szCs w:val="28"/>
        </w:rPr>
        <w:t>продемонстровано</w:t>
      </w:r>
      <w:r w:rsidRPr="00E95D86">
        <w:rPr>
          <w:sz w:val="28"/>
          <w:szCs w:val="28"/>
        </w:rPr>
        <w:t xml:space="preserve">, </w:t>
      </w:r>
      <w:r w:rsidRPr="00D96807">
        <w:rPr>
          <w:sz w:val="28"/>
          <w:szCs w:val="28"/>
        </w:rPr>
        <w:t>що</w:t>
      </w:r>
      <w:r w:rsidRPr="00E95D86">
        <w:rPr>
          <w:sz w:val="28"/>
          <w:szCs w:val="28"/>
        </w:rPr>
        <w:t xml:space="preserve"> </w:t>
      </w:r>
      <w:r w:rsidRPr="00D96807">
        <w:rPr>
          <w:sz w:val="28"/>
          <w:szCs w:val="28"/>
        </w:rPr>
        <w:t>комбінація</w:t>
      </w:r>
      <w:r w:rsidRPr="00E95D86">
        <w:rPr>
          <w:sz w:val="28"/>
          <w:szCs w:val="28"/>
        </w:rPr>
        <w:t xml:space="preserve"> </w:t>
      </w:r>
      <w:r w:rsidRPr="00D96807">
        <w:rPr>
          <w:sz w:val="28"/>
          <w:szCs w:val="28"/>
        </w:rPr>
        <w:t>про</w:t>
      </w:r>
      <w:r w:rsidRPr="00E95D86">
        <w:rPr>
          <w:sz w:val="28"/>
          <w:szCs w:val="28"/>
        </w:rPr>
        <w:t xml:space="preserve">- </w:t>
      </w:r>
      <w:r w:rsidRPr="00D96807">
        <w:rPr>
          <w:sz w:val="28"/>
          <w:szCs w:val="28"/>
        </w:rPr>
        <w:t>і</w:t>
      </w:r>
      <w:r w:rsidRPr="00E95D86">
        <w:rPr>
          <w:sz w:val="28"/>
          <w:szCs w:val="28"/>
        </w:rPr>
        <w:t xml:space="preserve"> </w:t>
      </w:r>
      <w:r w:rsidRPr="00D96807">
        <w:rPr>
          <w:sz w:val="28"/>
          <w:szCs w:val="28"/>
        </w:rPr>
        <w:t>пребіотика</w:t>
      </w:r>
      <w:r w:rsidRPr="00E95D86">
        <w:rPr>
          <w:sz w:val="28"/>
          <w:szCs w:val="28"/>
        </w:rPr>
        <w:t xml:space="preserve"> </w:t>
      </w:r>
      <w:r w:rsidRPr="00D96807">
        <w:rPr>
          <w:sz w:val="28"/>
          <w:szCs w:val="28"/>
        </w:rPr>
        <w:t>зменшує</w:t>
      </w:r>
      <w:r w:rsidRPr="00E95D86">
        <w:rPr>
          <w:sz w:val="28"/>
          <w:szCs w:val="28"/>
        </w:rPr>
        <w:t xml:space="preserve"> </w:t>
      </w:r>
      <w:r w:rsidRPr="00D96807">
        <w:rPr>
          <w:sz w:val="28"/>
          <w:szCs w:val="28"/>
        </w:rPr>
        <w:t>частоту</w:t>
      </w:r>
      <w:r w:rsidRPr="00E95D86">
        <w:rPr>
          <w:sz w:val="28"/>
          <w:szCs w:val="28"/>
        </w:rPr>
        <w:t xml:space="preserve"> </w:t>
      </w:r>
      <w:r w:rsidRPr="00D96807">
        <w:rPr>
          <w:sz w:val="28"/>
          <w:szCs w:val="28"/>
        </w:rPr>
        <w:t>пневмонії</w:t>
      </w:r>
      <w:r w:rsidRPr="00E95D86">
        <w:rPr>
          <w:sz w:val="28"/>
          <w:szCs w:val="28"/>
        </w:rPr>
        <w:t xml:space="preserve"> </w:t>
      </w:r>
      <w:r w:rsidRPr="00D96807">
        <w:rPr>
          <w:sz w:val="28"/>
          <w:szCs w:val="28"/>
        </w:rPr>
        <w:t>та</w:t>
      </w:r>
      <w:r w:rsidRPr="00E95D86">
        <w:rPr>
          <w:sz w:val="28"/>
          <w:szCs w:val="28"/>
        </w:rPr>
        <w:t xml:space="preserve"> </w:t>
      </w:r>
      <w:r w:rsidRPr="00D96807">
        <w:rPr>
          <w:sz w:val="28"/>
          <w:szCs w:val="28"/>
        </w:rPr>
        <w:t>інших</w:t>
      </w:r>
      <w:r w:rsidRPr="00E95D86">
        <w:rPr>
          <w:sz w:val="28"/>
          <w:szCs w:val="28"/>
        </w:rPr>
        <w:t xml:space="preserve"> </w:t>
      </w:r>
      <w:r w:rsidRPr="00D96807">
        <w:rPr>
          <w:sz w:val="28"/>
          <w:szCs w:val="28"/>
        </w:rPr>
        <w:t>інфекційних</w:t>
      </w:r>
      <w:r w:rsidRPr="00E95D86">
        <w:rPr>
          <w:sz w:val="28"/>
          <w:szCs w:val="28"/>
        </w:rPr>
        <w:t xml:space="preserve"> </w:t>
      </w:r>
      <w:r w:rsidRPr="00D96807">
        <w:rPr>
          <w:sz w:val="28"/>
          <w:szCs w:val="28"/>
        </w:rPr>
        <w:t>захворювань</w:t>
      </w:r>
      <w:r w:rsidRPr="00E95D86">
        <w:rPr>
          <w:sz w:val="28"/>
          <w:szCs w:val="28"/>
        </w:rPr>
        <w:t xml:space="preserve"> </w:t>
      </w:r>
      <w:r w:rsidRPr="00D96807">
        <w:rPr>
          <w:sz w:val="28"/>
          <w:szCs w:val="28"/>
        </w:rPr>
        <w:t>нижніх</w:t>
      </w:r>
      <w:r w:rsidRPr="00E95D86">
        <w:rPr>
          <w:sz w:val="28"/>
          <w:szCs w:val="28"/>
        </w:rPr>
        <w:t xml:space="preserve"> </w:t>
      </w:r>
      <w:r w:rsidRPr="00D96807">
        <w:rPr>
          <w:sz w:val="28"/>
          <w:szCs w:val="28"/>
        </w:rPr>
        <w:t>дихальних</w:t>
      </w:r>
      <w:r w:rsidRPr="00E95D86">
        <w:rPr>
          <w:sz w:val="28"/>
          <w:szCs w:val="28"/>
        </w:rPr>
        <w:t xml:space="preserve"> </w:t>
      </w:r>
      <w:r w:rsidRPr="00D96807">
        <w:rPr>
          <w:sz w:val="28"/>
          <w:szCs w:val="28"/>
        </w:rPr>
        <w:t>шляхів</w:t>
      </w:r>
      <w:r w:rsidRPr="00E95D86">
        <w:rPr>
          <w:sz w:val="28"/>
          <w:szCs w:val="28"/>
        </w:rPr>
        <w:t xml:space="preserve">, </w:t>
      </w:r>
      <w:r w:rsidRPr="00D96807">
        <w:rPr>
          <w:sz w:val="28"/>
          <w:szCs w:val="28"/>
        </w:rPr>
        <w:t>а</w:t>
      </w:r>
      <w:r w:rsidRPr="00E95D86">
        <w:rPr>
          <w:sz w:val="28"/>
          <w:szCs w:val="28"/>
        </w:rPr>
        <w:t xml:space="preserve"> </w:t>
      </w:r>
      <w:r w:rsidRPr="00D96807">
        <w:rPr>
          <w:sz w:val="28"/>
          <w:szCs w:val="28"/>
        </w:rPr>
        <w:t>також</w:t>
      </w:r>
      <w:r w:rsidRPr="00E95D86">
        <w:rPr>
          <w:sz w:val="28"/>
          <w:szCs w:val="28"/>
        </w:rPr>
        <w:t xml:space="preserve"> </w:t>
      </w:r>
      <w:r w:rsidRPr="00D96807">
        <w:rPr>
          <w:sz w:val="28"/>
          <w:szCs w:val="28"/>
        </w:rPr>
        <w:t>зменшує</w:t>
      </w:r>
      <w:r w:rsidRPr="00E95D86">
        <w:rPr>
          <w:sz w:val="28"/>
          <w:szCs w:val="28"/>
        </w:rPr>
        <w:t xml:space="preserve"> </w:t>
      </w:r>
      <w:r w:rsidRPr="00D96807">
        <w:rPr>
          <w:sz w:val="28"/>
          <w:szCs w:val="28"/>
        </w:rPr>
        <w:t>кількість</w:t>
      </w:r>
      <w:r w:rsidRPr="00E95D86">
        <w:rPr>
          <w:sz w:val="28"/>
          <w:szCs w:val="28"/>
        </w:rPr>
        <w:t xml:space="preserve"> </w:t>
      </w:r>
      <w:r w:rsidRPr="00D96807">
        <w:rPr>
          <w:sz w:val="28"/>
          <w:szCs w:val="28"/>
        </w:rPr>
        <w:t>днів</w:t>
      </w:r>
      <w:r w:rsidRPr="00E95D86">
        <w:rPr>
          <w:sz w:val="28"/>
          <w:szCs w:val="28"/>
        </w:rPr>
        <w:t xml:space="preserve"> </w:t>
      </w:r>
      <w:r w:rsidRPr="00D96807">
        <w:rPr>
          <w:sz w:val="28"/>
          <w:szCs w:val="28"/>
        </w:rPr>
        <w:t>із</w:t>
      </w:r>
      <w:r w:rsidRPr="00E95D86">
        <w:rPr>
          <w:sz w:val="28"/>
          <w:szCs w:val="28"/>
        </w:rPr>
        <w:t xml:space="preserve"> </w:t>
      </w:r>
      <w:r w:rsidRPr="00D96807">
        <w:rPr>
          <w:sz w:val="28"/>
          <w:szCs w:val="28"/>
        </w:rPr>
        <w:t>тяжким</w:t>
      </w:r>
      <w:r w:rsidRPr="00E95D86">
        <w:rPr>
          <w:sz w:val="28"/>
          <w:szCs w:val="28"/>
        </w:rPr>
        <w:t xml:space="preserve"> </w:t>
      </w:r>
      <w:r w:rsidRPr="00D96807">
        <w:rPr>
          <w:sz w:val="28"/>
          <w:szCs w:val="28"/>
        </w:rPr>
        <w:t>перебігом</w:t>
      </w:r>
      <w:r w:rsidRPr="00E95D86">
        <w:rPr>
          <w:sz w:val="28"/>
          <w:szCs w:val="28"/>
        </w:rPr>
        <w:t xml:space="preserve"> </w:t>
      </w:r>
      <w:r w:rsidRPr="00D96807">
        <w:rPr>
          <w:sz w:val="28"/>
          <w:szCs w:val="28"/>
        </w:rPr>
        <w:t>захворювання</w:t>
      </w:r>
      <w:r w:rsidRPr="00E95D86">
        <w:rPr>
          <w:sz w:val="28"/>
          <w:szCs w:val="28"/>
        </w:rPr>
        <w:t xml:space="preserve"> </w:t>
      </w:r>
      <w:r w:rsidRPr="00D96807">
        <w:rPr>
          <w:sz w:val="28"/>
          <w:szCs w:val="28"/>
        </w:rPr>
        <w:t>та</w:t>
      </w:r>
      <w:r w:rsidRPr="00E95D86">
        <w:rPr>
          <w:sz w:val="28"/>
          <w:szCs w:val="28"/>
        </w:rPr>
        <w:t xml:space="preserve"> </w:t>
      </w:r>
      <w:r w:rsidRPr="00D96807">
        <w:rPr>
          <w:sz w:val="28"/>
          <w:szCs w:val="28"/>
        </w:rPr>
        <w:t>високою</w:t>
      </w:r>
      <w:r w:rsidRPr="00E95D86">
        <w:rPr>
          <w:sz w:val="28"/>
          <w:szCs w:val="28"/>
        </w:rPr>
        <w:t xml:space="preserve"> </w:t>
      </w:r>
      <w:r w:rsidRPr="00D96807">
        <w:rPr>
          <w:sz w:val="28"/>
          <w:szCs w:val="28"/>
        </w:rPr>
        <w:t>температурою</w:t>
      </w:r>
      <w:r w:rsidRPr="00E95D86">
        <w:rPr>
          <w:sz w:val="28"/>
          <w:szCs w:val="28"/>
        </w:rPr>
        <w:t xml:space="preserve"> </w:t>
      </w:r>
      <w:r w:rsidRPr="00D96807">
        <w:rPr>
          <w:sz w:val="28"/>
          <w:szCs w:val="28"/>
        </w:rPr>
        <w:t>у</w:t>
      </w:r>
      <w:r w:rsidRPr="00E95D86">
        <w:rPr>
          <w:sz w:val="28"/>
          <w:szCs w:val="28"/>
        </w:rPr>
        <w:t xml:space="preserve"> </w:t>
      </w:r>
      <w:r w:rsidRPr="00D96807">
        <w:rPr>
          <w:sz w:val="28"/>
          <w:szCs w:val="28"/>
        </w:rPr>
        <w:t>дітей</w:t>
      </w:r>
      <w:r w:rsidRPr="00E95D86">
        <w:rPr>
          <w:sz w:val="28"/>
          <w:szCs w:val="28"/>
        </w:rPr>
        <w:t xml:space="preserve"> </w:t>
      </w:r>
      <w:r w:rsidRPr="00D96807">
        <w:rPr>
          <w:sz w:val="28"/>
          <w:szCs w:val="28"/>
        </w:rPr>
        <w:t>віком</w:t>
      </w:r>
      <w:r w:rsidRPr="00E95D86">
        <w:rPr>
          <w:sz w:val="28"/>
          <w:szCs w:val="28"/>
        </w:rPr>
        <w:t xml:space="preserve"> 1-3 </w:t>
      </w:r>
      <w:r w:rsidRPr="00D96807">
        <w:rPr>
          <w:sz w:val="28"/>
          <w:szCs w:val="28"/>
        </w:rPr>
        <w:t>роки</w:t>
      </w:r>
      <w:r w:rsidRPr="00E95D86">
        <w:rPr>
          <w:sz w:val="28"/>
          <w:szCs w:val="28"/>
        </w:rPr>
        <w:t xml:space="preserve"> [20]. </w:t>
      </w:r>
    </w:p>
    <w:p w14:paraId="473DA28E" w14:textId="77777777" w:rsidR="0076401D" w:rsidRPr="00E95D86" w:rsidRDefault="0076401D" w:rsidP="0076401D">
      <w:pPr>
        <w:spacing w:line="360" w:lineRule="auto"/>
        <w:ind w:firstLine="709"/>
        <w:jc w:val="both"/>
        <w:rPr>
          <w:sz w:val="28"/>
          <w:szCs w:val="28"/>
        </w:rPr>
      </w:pPr>
      <w:r w:rsidRPr="00D96807">
        <w:rPr>
          <w:sz w:val="28"/>
          <w:szCs w:val="28"/>
        </w:rPr>
        <w:lastRenderedPageBreak/>
        <w:t xml:space="preserve">У багатьох дослідженнях показано позитивний ефект синбіотиків при такій поширеній проблемі у немовлят, як кольки. У дослідженні, в яке було включено дітей віком 15-120 днів на грудному вигодовуванні, вивчали ефективність додаткового прийому синбіотика, який складався з </w:t>
      </w:r>
      <w:r w:rsidR="004F3A20">
        <w:rPr>
          <w:i/>
          <w:sz w:val="28"/>
          <w:szCs w:val="28"/>
          <w:lang w:val="en-US"/>
        </w:rPr>
        <w:t>Lactobacillus</w:t>
      </w:r>
      <w:r w:rsidRPr="009812C9">
        <w:rPr>
          <w:i/>
          <w:sz w:val="28"/>
          <w:szCs w:val="28"/>
        </w:rPr>
        <w:t xml:space="preserve"> </w:t>
      </w:r>
      <w:r w:rsidRPr="009812C9">
        <w:rPr>
          <w:i/>
          <w:sz w:val="28"/>
          <w:szCs w:val="28"/>
          <w:lang w:val="en-US"/>
        </w:rPr>
        <w:t>casei</w:t>
      </w:r>
      <w:r w:rsidRPr="009812C9">
        <w:rPr>
          <w:i/>
          <w:sz w:val="28"/>
          <w:szCs w:val="28"/>
        </w:rPr>
        <w:t xml:space="preserve">, </w:t>
      </w:r>
      <w:r w:rsidRPr="009812C9">
        <w:rPr>
          <w:i/>
          <w:sz w:val="28"/>
          <w:szCs w:val="28"/>
          <w:lang w:val="en-US"/>
        </w:rPr>
        <w:t>L</w:t>
      </w:r>
      <w:r w:rsidRPr="009812C9">
        <w:rPr>
          <w:i/>
          <w:sz w:val="28"/>
          <w:szCs w:val="28"/>
        </w:rPr>
        <w:t xml:space="preserve">. </w:t>
      </w:r>
      <w:r w:rsidRPr="009812C9">
        <w:rPr>
          <w:i/>
          <w:sz w:val="28"/>
          <w:szCs w:val="28"/>
          <w:lang w:val="en-US"/>
        </w:rPr>
        <w:t>rhamnosus</w:t>
      </w:r>
      <w:r w:rsidRPr="009812C9">
        <w:rPr>
          <w:i/>
          <w:sz w:val="28"/>
          <w:szCs w:val="28"/>
        </w:rPr>
        <w:t xml:space="preserve">, </w:t>
      </w:r>
      <w:r w:rsidRPr="009812C9">
        <w:rPr>
          <w:i/>
          <w:sz w:val="28"/>
          <w:szCs w:val="28"/>
          <w:lang w:val="en-US"/>
        </w:rPr>
        <w:t>Streptococcus</w:t>
      </w:r>
      <w:r w:rsidRPr="009812C9">
        <w:rPr>
          <w:i/>
          <w:sz w:val="28"/>
          <w:szCs w:val="28"/>
        </w:rPr>
        <w:t xml:space="preserve"> </w:t>
      </w:r>
      <w:r w:rsidRPr="009812C9">
        <w:rPr>
          <w:i/>
          <w:sz w:val="28"/>
          <w:szCs w:val="28"/>
          <w:lang w:val="en-US"/>
        </w:rPr>
        <w:t>thermophilus</w:t>
      </w:r>
      <w:r w:rsidRPr="009812C9">
        <w:rPr>
          <w:i/>
          <w:sz w:val="28"/>
          <w:szCs w:val="28"/>
        </w:rPr>
        <w:t xml:space="preserve">, </w:t>
      </w:r>
      <w:r w:rsidR="004F3A20">
        <w:rPr>
          <w:i/>
          <w:sz w:val="28"/>
          <w:szCs w:val="28"/>
          <w:lang w:val="en-US"/>
        </w:rPr>
        <w:t>Bifidobacterium</w:t>
      </w:r>
      <w:r w:rsidRPr="009812C9">
        <w:rPr>
          <w:i/>
          <w:sz w:val="28"/>
          <w:szCs w:val="28"/>
        </w:rPr>
        <w:t xml:space="preserve"> </w:t>
      </w:r>
      <w:r w:rsidRPr="009812C9">
        <w:rPr>
          <w:i/>
          <w:sz w:val="28"/>
          <w:szCs w:val="28"/>
          <w:lang w:val="en-US"/>
        </w:rPr>
        <w:t>breve</w:t>
      </w:r>
      <w:r w:rsidRPr="009812C9">
        <w:rPr>
          <w:i/>
          <w:sz w:val="28"/>
          <w:szCs w:val="28"/>
        </w:rPr>
        <w:t xml:space="preserve">, </w:t>
      </w:r>
      <w:r w:rsidRPr="009812C9">
        <w:rPr>
          <w:i/>
          <w:sz w:val="28"/>
          <w:szCs w:val="28"/>
          <w:lang w:val="en-US"/>
        </w:rPr>
        <w:t>L</w:t>
      </w:r>
      <w:r w:rsidRPr="009812C9">
        <w:rPr>
          <w:i/>
          <w:sz w:val="28"/>
          <w:szCs w:val="28"/>
        </w:rPr>
        <w:t xml:space="preserve">. </w:t>
      </w:r>
      <w:r w:rsidRPr="009812C9">
        <w:rPr>
          <w:i/>
          <w:sz w:val="28"/>
          <w:szCs w:val="28"/>
          <w:lang w:val="en-US"/>
        </w:rPr>
        <w:t>acidophilus</w:t>
      </w:r>
      <w:r w:rsidRPr="009812C9">
        <w:rPr>
          <w:i/>
          <w:sz w:val="28"/>
          <w:szCs w:val="28"/>
        </w:rPr>
        <w:t xml:space="preserve">, </w:t>
      </w:r>
      <w:r w:rsidRPr="009812C9">
        <w:rPr>
          <w:i/>
          <w:sz w:val="28"/>
          <w:szCs w:val="28"/>
          <w:lang w:val="en-US"/>
        </w:rPr>
        <w:t>B</w:t>
      </w:r>
      <w:r w:rsidRPr="009812C9">
        <w:rPr>
          <w:i/>
          <w:sz w:val="28"/>
          <w:szCs w:val="28"/>
        </w:rPr>
        <w:t xml:space="preserve">. </w:t>
      </w:r>
      <w:r w:rsidRPr="009812C9">
        <w:rPr>
          <w:i/>
          <w:sz w:val="28"/>
          <w:szCs w:val="28"/>
          <w:lang w:val="en-US"/>
        </w:rPr>
        <w:t>infantis</w:t>
      </w:r>
      <w:r w:rsidRPr="009812C9">
        <w:rPr>
          <w:i/>
          <w:sz w:val="28"/>
          <w:szCs w:val="28"/>
        </w:rPr>
        <w:t xml:space="preserve">, </w:t>
      </w:r>
      <w:r w:rsidRPr="009812C9">
        <w:rPr>
          <w:i/>
          <w:sz w:val="28"/>
          <w:szCs w:val="28"/>
          <w:lang w:val="en-US"/>
        </w:rPr>
        <w:t>L</w:t>
      </w:r>
      <w:r w:rsidRPr="009812C9">
        <w:rPr>
          <w:i/>
          <w:sz w:val="28"/>
          <w:szCs w:val="28"/>
        </w:rPr>
        <w:t xml:space="preserve">. </w:t>
      </w:r>
      <w:r w:rsidRPr="009812C9">
        <w:rPr>
          <w:i/>
          <w:sz w:val="28"/>
          <w:szCs w:val="28"/>
          <w:lang w:val="en-US"/>
        </w:rPr>
        <w:t>bulgaricus</w:t>
      </w:r>
      <w:r w:rsidRPr="00D96807">
        <w:rPr>
          <w:sz w:val="28"/>
          <w:szCs w:val="28"/>
        </w:rPr>
        <w:t xml:space="preserve"> і фруктоолігосахаридів, протягом 30 днів. Первинним клінічним результатом була успішність лікування (скорочення щоденного часу плачу &gt; 50%), а вторинним – усунення симптомів (скорочення щоденного часу плачу &gt; 90%). Показник успішності лікування був достовірно вищим у групі синбіотика у порівнянні з групою плацебо на 7-й день (82,6 </w:t>
      </w:r>
      <w:r w:rsidRPr="00D96807">
        <w:rPr>
          <w:sz w:val="28"/>
          <w:szCs w:val="28"/>
          <w:lang w:val="en-US"/>
        </w:rPr>
        <w:t>vs</w:t>
      </w:r>
      <w:r w:rsidRPr="00D96807">
        <w:rPr>
          <w:sz w:val="28"/>
          <w:szCs w:val="28"/>
        </w:rPr>
        <w:t xml:space="preserve"> 35,7%, р &lt; 0,005), а також на 30-й день лікування (87 </w:t>
      </w:r>
      <w:r w:rsidRPr="00D96807">
        <w:rPr>
          <w:sz w:val="28"/>
          <w:szCs w:val="28"/>
          <w:lang w:val="en-US"/>
        </w:rPr>
        <w:t>vs</w:t>
      </w:r>
      <w:r w:rsidRPr="00D96807">
        <w:rPr>
          <w:sz w:val="28"/>
          <w:szCs w:val="28"/>
        </w:rPr>
        <w:t xml:space="preserve"> 46%; р &lt; 0,01). Показник усунення симптомів був також вищим у групі синбіотика на 7-й день терапії (39 </w:t>
      </w:r>
      <w:r w:rsidRPr="00D96807">
        <w:rPr>
          <w:sz w:val="28"/>
          <w:szCs w:val="28"/>
          <w:lang w:val="en-US"/>
        </w:rPr>
        <w:t>vs</w:t>
      </w:r>
      <w:r w:rsidRPr="00D96807">
        <w:rPr>
          <w:sz w:val="28"/>
          <w:szCs w:val="28"/>
        </w:rPr>
        <w:t xml:space="preserve"> 7%, </w:t>
      </w:r>
      <w:r w:rsidRPr="00D96807">
        <w:rPr>
          <w:sz w:val="28"/>
          <w:szCs w:val="28"/>
          <w:lang w:val="en-US"/>
        </w:rPr>
        <w:t>p</w:t>
      </w:r>
      <w:r w:rsidRPr="00D96807">
        <w:rPr>
          <w:sz w:val="28"/>
          <w:szCs w:val="28"/>
        </w:rPr>
        <w:t xml:space="preserve"> &lt; 0,03). Побічних явищ при прийомі</w:t>
      </w:r>
      <w:r>
        <w:rPr>
          <w:sz w:val="28"/>
          <w:szCs w:val="28"/>
        </w:rPr>
        <w:t xml:space="preserve"> синбіотика відзначено не було </w:t>
      </w:r>
      <w:r w:rsidRPr="00E95D86">
        <w:rPr>
          <w:sz w:val="28"/>
          <w:szCs w:val="28"/>
        </w:rPr>
        <w:t>[21]</w:t>
      </w:r>
      <w:r w:rsidRPr="00D96807">
        <w:rPr>
          <w:sz w:val="28"/>
          <w:szCs w:val="28"/>
        </w:rPr>
        <w:t xml:space="preserve">. </w:t>
      </w:r>
    </w:p>
    <w:p w14:paraId="2291F090" w14:textId="77777777" w:rsidR="0076401D" w:rsidRPr="00D96807" w:rsidRDefault="0076401D" w:rsidP="0076401D">
      <w:pPr>
        <w:spacing w:line="360" w:lineRule="auto"/>
        <w:ind w:firstLine="709"/>
        <w:jc w:val="both"/>
        <w:rPr>
          <w:sz w:val="28"/>
          <w:szCs w:val="28"/>
        </w:rPr>
      </w:pPr>
      <w:r w:rsidRPr="00D96807">
        <w:rPr>
          <w:sz w:val="28"/>
          <w:szCs w:val="28"/>
        </w:rPr>
        <w:t>Цікавими</w:t>
      </w:r>
      <w:r w:rsidRPr="009812C9">
        <w:rPr>
          <w:sz w:val="28"/>
          <w:szCs w:val="28"/>
        </w:rPr>
        <w:t xml:space="preserve"> </w:t>
      </w:r>
      <w:r w:rsidRPr="00D96807">
        <w:rPr>
          <w:sz w:val="28"/>
          <w:szCs w:val="28"/>
        </w:rPr>
        <w:t>є</w:t>
      </w:r>
      <w:r w:rsidRPr="009812C9">
        <w:rPr>
          <w:sz w:val="28"/>
          <w:szCs w:val="28"/>
        </w:rPr>
        <w:t xml:space="preserve"> </w:t>
      </w:r>
      <w:r w:rsidRPr="00D96807">
        <w:rPr>
          <w:sz w:val="28"/>
          <w:szCs w:val="28"/>
        </w:rPr>
        <w:t>результати</w:t>
      </w:r>
      <w:r w:rsidRPr="009812C9">
        <w:rPr>
          <w:sz w:val="28"/>
          <w:szCs w:val="28"/>
        </w:rPr>
        <w:t xml:space="preserve"> </w:t>
      </w:r>
      <w:r>
        <w:rPr>
          <w:sz w:val="28"/>
          <w:szCs w:val="28"/>
        </w:rPr>
        <w:t xml:space="preserve">випроування, що стосувалося </w:t>
      </w:r>
      <w:r w:rsidRPr="00D96807">
        <w:rPr>
          <w:sz w:val="28"/>
          <w:szCs w:val="28"/>
        </w:rPr>
        <w:t>застосування</w:t>
      </w:r>
      <w:r w:rsidRPr="009812C9">
        <w:rPr>
          <w:sz w:val="28"/>
          <w:szCs w:val="28"/>
        </w:rPr>
        <w:t xml:space="preserve"> </w:t>
      </w:r>
      <w:r w:rsidRPr="00D96807">
        <w:rPr>
          <w:sz w:val="28"/>
          <w:szCs w:val="28"/>
        </w:rPr>
        <w:t>пробіотичних</w:t>
      </w:r>
      <w:r w:rsidRPr="009812C9">
        <w:rPr>
          <w:sz w:val="28"/>
          <w:szCs w:val="28"/>
        </w:rPr>
        <w:t xml:space="preserve"> </w:t>
      </w:r>
      <w:r w:rsidRPr="00D96807">
        <w:rPr>
          <w:sz w:val="28"/>
          <w:szCs w:val="28"/>
        </w:rPr>
        <w:t>продуктів</w:t>
      </w:r>
      <w:r w:rsidRPr="009812C9">
        <w:rPr>
          <w:sz w:val="28"/>
          <w:szCs w:val="28"/>
        </w:rPr>
        <w:t xml:space="preserve">, </w:t>
      </w:r>
      <w:r w:rsidRPr="00D96807">
        <w:rPr>
          <w:sz w:val="28"/>
          <w:szCs w:val="28"/>
        </w:rPr>
        <w:t>які</w:t>
      </w:r>
      <w:r w:rsidRPr="009812C9">
        <w:rPr>
          <w:sz w:val="28"/>
          <w:szCs w:val="28"/>
        </w:rPr>
        <w:t xml:space="preserve"> </w:t>
      </w:r>
      <w:r w:rsidRPr="00D96807">
        <w:rPr>
          <w:sz w:val="28"/>
          <w:szCs w:val="28"/>
        </w:rPr>
        <w:t>додатково</w:t>
      </w:r>
      <w:r w:rsidRPr="009812C9">
        <w:rPr>
          <w:sz w:val="28"/>
          <w:szCs w:val="28"/>
        </w:rPr>
        <w:t xml:space="preserve"> </w:t>
      </w:r>
      <w:r w:rsidRPr="00D96807">
        <w:rPr>
          <w:sz w:val="28"/>
          <w:szCs w:val="28"/>
        </w:rPr>
        <w:t>містять</w:t>
      </w:r>
      <w:r w:rsidRPr="009812C9">
        <w:rPr>
          <w:sz w:val="28"/>
          <w:szCs w:val="28"/>
        </w:rPr>
        <w:t xml:space="preserve"> </w:t>
      </w:r>
      <w:r w:rsidRPr="00D96807">
        <w:rPr>
          <w:sz w:val="28"/>
          <w:szCs w:val="28"/>
        </w:rPr>
        <w:t>фітокомпоненти</w:t>
      </w:r>
      <w:r w:rsidRPr="009812C9">
        <w:rPr>
          <w:sz w:val="28"/>
          <w:szCs w:val="28"/>
        </w:rPr>
        <w:t xml:space="preserve">. </w:t>
      </w:r>
      <w:r w:rsidRPr="00D96807">
        <w:rPr>
          <w:sz w:val="28"/>
          <w:szCs w:val="28"/>
        </w:rPr>
        <w:t xml:space="preserve">У мультицентровому проспективному рандомізованому порівняльному дослідженні оцінювали ефективність таких терапевтичних підходів при кольках немовлят: екстракти </w:t>
      </w:r>
      <w:r w:rsidRPr="00D96807">
        <w:rPr>
          <w:sz w:val="28"/>
          <w:szCs w:val="28"/>
          <w:lang w:val="en-US"/>
        </w:rPr>
        <w:t>Chamomilla</w:t>
      </w:r>
      <w:r w:rsidRPr="00D96807">
        <w:rPr>
          <w:sz w:val="28"/>
          <w:szCs w:val="28"/>
        </w:rPr>
        <w:t xml:space="preserve"> </w:t>
      </w:r>
      <w:r w:rsidRPr="00D96807">
        <w:rPr>
          <w:sz w:val="28"/>
          <w:szCs w:val="28"/>
          <w:lang w:val="en-US"/>
        </w:rPr>
        <w:t>L</w:t>
      </w:r>
      <w:r w:rsidRPr="00D96807">
        <w:rPr>
          <w:sz w:val="28"/>
          <w:szCs w:val="28"/>
        </w:rPr>
        <w:t xml:space="preserve">., </w:t>
      </w:r>
      <w:r w:rsidRPr="00D96807">
        <w:rPr>
          <w:sz w:val="28"/>
          <w:szCs w:val="28"/>
          <w:lang w:val="en-US"/>
        </w:rPr>
        <w:t>Melissa</w:t>
      </w:r>
      <w:r w:rsidRPr="00D96807">
        <w:rPr>
          <w:sz w:val="28"/>
          <w:szCs w:val="28"/>
        </w:rPr>
        <w:t xml:space="preserve"> </w:t>
      </w:r>
      <w:r w:rsidRPr="00D96807">
        <w:rPr>
          <w:sz w:val="28"/>
          <w:szCs w:val="28"/>
          <w:lang w:val="en-US"/>
        </w:rPr>
        <w:t>officinalis</w:t>
      </w:r>
      <w:r w:rsidRPr="00D96807">
        <w:rPr>
          <w:sz w:val="28"/>
          <w:szCs w:val="28"/>
        </w:rPr>
        <w:t xml:space="preserve"> </w:t>
      </w:r>
      <w:r w:rsidRPr="00D96807">
        <w:rPr>
          <w:sz w:val="28"/>
          <w:szCs w:val="28"/>
          <w:lang w:val="en-US"/>
        </w:rPr>
        <w:t>L</w:t>
      </w:r>
      <w:r w:rsidRPr="00D96807">
        <w:rPr>
          <w:sz w:val="28"/>
          <w:szCs w:val="28"/>
        </w:rPr>
        <w:t xml:space="preserve">. і </w:t>
      </w:r>
      <w:r w:rsidRPr="009812C9">
        <w:rPr>
          <w:i/>
          <w:sz w:val="28"/>
          <w:szCs w:val="28"/>
          <w:lang w:val="en-US"/>
        </w:rPr>
        <w:t>L</w:t>
      </w:r>
      <w:r w:rsidRPr="009812C9">
        <w:rPr>
          <w:i/>
          <w:sz w:val="28"/>
          <w:szCs w:val="28"/>
        </w:rPr>
        <w:t xml:space="preserve">. </w:t>
      </w:r>
      <w:r w:rsidRPr="009812C9">
        <w:rPr>
          <w:i/>
          <w:sz w:val="28"/>
          <w:szCs w:val="28"/>
          <w:lang w:val="en-US"/>
        </w:rPr>
        <w:t>acidophilus</w:t>
      </w:r>
      <w:r w:rsidRPr="009812C9">
        <w:rPr>
          <w:i/>
          <w:sz w:val="28"/>
          <w:szCs w:val="28"/>
        </w:rPr>
        <w:t xml:space="preserve">; </w:t>
      </w:r>
      <w:r w:rsidRPr="009812C9">
        <w:rPr>
          <w:i/>
          <w:sz w:val="28"/>
          <w:szCs w:val="28"/>
          <w:lang w:val="en-US"/>
        </w:rPr>
        <w:t>L</w:t>
      </w:r>
      <w:r w:rsidRPr="009812C9">
        <w:rPr>
          <w:i/>
          <w:sz w:val="28"/>
          <w:szCs w:val="28"/>
        </w:rPr>
        <w:t xml:space="preserve">. </w:t>
      </w:r>
      <w:r w:rsidRPr="009812C9">
        <w:rPr>
          <w:i/>
          <w:sz w:val="28"/>
          <w:szCs w:val="28"/>
          <w:lang w:val="en-US"/>
        </w:rPr>
        <w:t>reuteri</w:t>
      </w:r>
      <w:r w:rsidRPr="00D96807">
        <w:rPr>
          <w:sz w:val="28"/>
          <w:szCs w:val="28"/>
        </w:rPr>
        <w:t xml:space="preserve">; симетикон. Лікування відбувалося 28 днів, після чого тривав період спостереження 4 тижні. Результати показали, що медіана щоденного часу плачу й неспокою на 28-й день спостереження була знижена достовірно більшою мірою у групі, яка отримувала комбінацію фітокомпонентів і </w:t>
      </w:r>
      <w:r w:rsidRPr="009812C9">
        <w:rPr>
          <w:i/>
          <w:sz w:val="28"/>
          <w:szCs w:val="28"/>
          <w:lang w:val="en-US"/>
        </w:rPr>
        <w:t>L</w:t>
      </w:r>
      <w:r w:rsidRPr="009812C9">
        <w:rPr>
          <w:i/>
          <w:sz w:val="28"/>
          <w:szCs w:val="28"/>
        </w:rPr>
        <w:t xml:space="preserve">. </w:t>
      </w:r>
      <w:r w:rsidRPr="009812C9">
        <w:rPr>
          <w:i/>
          <w:sz w:val="28"/>
          <w:szCs w:val="28"/>
          <w:lang w:val="en-US"/>
        </w:rPr>
        <w:t>acidophilus</w:t>
      </w:r>
      <w:r w:rsidRPr="00D96807">
        <w:rPr>
          <w:sz w:val="28"/>
          <w:szCs w:val="28"/>
        </w:rPr>
        <w:t xml:space="preserve">, у порівнянні з групами </w:t>
      </w:r>
      <w:r w:rsidRPr="009812C9">
        <w:rPr>
          <w:i/>
          <w:sz w:val="28"/>
          <w:szCs w:val="28"/>
          <w:lang w:val="en-US"/>
        </w:rPr>
        <w:t>L</w:t>
      </w:r>
      <w:r w:rsidRPr="009812C9">
        <w:rPr>
          <w:i/>
          <w:sz w:val="28"/>
          <w:szCs w:val="28"/>
        </w:rPr>
        <w:t xml:space="preserve">. </w:t>
      </w:r>
      <w:r w:rsidRPr="009812C9">
        <w:rPr>
          <w:i/>
          <w:sz w:val="28"/>
          <w:szCs w:val="28"/>
          <w:lang w:val="en-US"/>
        </w:rPr>
        <w:t>reuteri</w:t>
      </w:r>
      <w:r w:rsidRPr="00D96807">
        <w:rPr>
          <w:sz w:val="28"/>
          <w:szCs w:val="28"/>
        </w:rPr>
        <w:t xml:space="preserve"> та симетикону. Крім того, у першій групі на 28-й день спостерігалася достовірно вища відповідь на лікування, ніж у двох інших групах. Таким чином, результати дослідження вказують, що додавання фітокомпонентів до пробіотичних продуктів може бути ефективною терапевтичною стратегією при кольках у немовлят </w:t>
      </w:r>
      <w:r w:rsidRPr="009812C9">
        <w:rPr>
          <w:sz w:val="28"/>
          <w:szCs w:val="28"/>
        </w:rPr>
        <w:t>[22]</w:t>
      </w:r>
      <w:r w:rsidRPr="00D96807">
        <w:rPr>
          <w:sz w:val="28"/>
          <w:szCs w:val="28"/>
        </w:rPr>
        <w:t>.</w:t>
      </w:r>
    </w:p>
    <w:p w14:paraId="53C68905" w14:textId="77777777" w:rsidR="0076401D" w:rsidRDefault="0076401D" w:rsidP="0076401D">
      <w:pPr>
        <w:spacing w:line="360" w:lineRule="auto"/>
        <w:ind w:firstLine="709"/>
        <w:jc w:val="both"/>
        <w:rPr>
          <w:sz w:val="28"/>
          <w:szCs w:val="28"/>
        </w:rPr>
      </w:pPr>
      <w:r w:rsidRPr="00546B0C">
        <w:rPr>
          <w:sz w:val="28"/>
          <w:szCs w:val="28"/>
        </w:rPr>
        <w:lastRenderedPageBreak/>
        <w:t xml:space="preserve">В якості перспективних конкурентів патогенам увагу дослідників привернули спороутворюючі бактерії роду </w:t>
      </w:r>
      <w:r w:rsidRPr="00A74543">
        <w:rPr>
          <w:i/>
          <w:sz w:val="28"/>
          <w:szCs w:val="28"/>
        </w:rPr>
        <w:t>Bacillus</w:t>
      </w:r>
      <w:r w:rsidRPr="00546B0C">
        <w:rPr>
          <w:sz w:val="28"/>
          <w:szCs w:val="28"/>
        </w:rPr>
        <w:t>, які стабільно виділяються з різноманітних біотопів, в тому числі з організму і тканин теплокровних тварин, ком</w:t>
      </w:r>
      <w:r>
        <w:rPr>
          <w:sz w:val="28"/>
          <w:szCs w:val="28"/>
        </w:rPr>
        <w:t>ах та рослин [</w:t>
      </w:r>
      <w:r w:rsidRPr="009812C9">
        <w:rPr>
          <w:sz w:val="28"/>
          <w:szCs w:val="28"/>
        </w:rPr>
        <w:t>23</w:t>
      </w:r>
      <w:r w:rsidRPr="00546B0C">
        <w:rPr>
          <w:sz w:val="28"/>
          <w:szCs w:val="28"/>
        </w:rPr>
        <w:t xml:space="preserve">]. На відміну від біфідобактерій і лактобацил, які тривало персистують в макроорганізмі з утворенням біоплівок, бактерії роду </w:t>
      </w:r>
      <w:r w:rsidRPr="00530B58">
        <w:rPr>
          <w:i/>
          <w:sz w:val="28"/>
          <w:szCs w:val="28"/>
        </w:rPr>
        <w:t>Bacillus</w:t>
      </w:r>
      <w:r w:rsidRPr="00546B0C">
        <w:rPr>
          <w:sz w:val="28"/>
          <w:szCs w:val="28"/>
        </w:rPr>
        <w:t xml:space="preserve"> не колонізують слизові оболонки. Разом з тим вони регулярно потрапляють у травний тракт із зовнішнього середовища і діють на макроорганізм переважно в період надходження: чинять антагоністичну дію на патогенні й умовнопатогенні мікроорганізми, беруть участь у процесах травлення завдяки ферментативній активності, чинять позитивний вплив на макроорганізм, продукуючи різноманітні біологічно активні речовини. Для штамів цього роду характерні висока стійкість до несприятливих умов зовнішнього середовища, висока ферментативна та антагоністична активність щодо патогенних і умовно-патогенних мікроорганізмів. При цьому вони є продуцентами біологічно активних речовин і характеризуються тим, що не викликають розвиток патологічного стану у людей. Вищезазначене обумовлює перспективність використання цих бактерій в якості основи для розробки лікувально-профілактичних препаратів. Описано більше 70 різних антибіотиків, утворених бактеріями цього виду (мікобацилін, субтилін, бацилізин, бациломіцин, </w:t>
      </w:r>
      <w:r>
        <w:rPr>
          <w:sz w:val="28"/>
          <w:szCs w:val="28"/>
        </w:rPr>
        <w:t>субтилізин, субспорин та ін.) [11</w:t>
      </w:r>
      <w:r w:rsidRPr="00546B0C">
        <w:rPr>
          <w:sz w:val="28"/>
          <w:szCs w:val="28"/>
        </w:rPr>
        <w:t xml:space="preserve">]. При пероральному введенні спори бацил проростають і починається розмноження вегетативних бактеріальних клітин. У результаті цього в верхніх відділах шлунковокишкового тракту утворюються зони антагоністичного інгібування патогенних мікроорганізмів і знижується їх кількість, аж до повного зникнення. Зазначені бактерії істотно підвищують неспецифічну резистентність організму, а деякі штами індукують синтез ендогенного інтерферону. </w:t>
      </w:r>
    </w:p>
    <w:p w14:paraId="02837450" w14:textId="77777777" w:rsidR="0076401D" w:rsidRPr="00A871AA" w:rsidRDefault="0076401D" w:rsidP="0076401D">
      <w:pPr>
        <w:spacing w:line="360" w:lineRule="auto"/>
        <w:ind w:firstLine="709"/>
        <w:jc w:val="both"/>
        <w:rPr>
          <w:sz w:val="28"/>
          <w:szCs w:val="28"/>
        </w:rPr>
      </w:pPr>
      <w:r w:rsidRPr="00E843F4">
        <w:rPr>
          <w:sz w:val="28"/>
          <w:szCs w:val="28"/>
        </w:rPr>
        <w:t>Продуцент</w:t>
      </w:r>
      <w:r w:rsidRPr="00A871AA">
        <w:rPr>
          <w:sz w:val="28"/>
          <w:szCs w:val="28"/>
        </w:rPr>
        <w:t xml:space="preserve"> </w:t>
      </w:r>
      <w:r w:rsidRPr="00A871AA">
        <w:rPr>
          <w:i/>
          <w:sz w:val="28"/>
          <w:szCs w:val="28"/>
        </w:rPr>
        <w:t>Bacillus coagulans</w:t>
      </w:r>
      <w:r w:rsidRPr="00A871AA">
        <w:rPr>
          <w:sz w:val="28"/>
          <w:szCs w:val="28"/>
        </w:rPr>
        <w:t xml:space="preserve"> разом з іншими мікроорганізмами</w:t>
      </w:r>
      <w:r w:rsidRPr="00E843F4">
        <w:rPr>
          <w:sz w:val="28"/>
          <w:szCs w:val="28"/>
        </w:rPr>
        <w:t xml:space="preserve"> використовувався для запобігання та</w:t>
      </w:r>
      <w:r w:rsidRPr="00A871AA">
        <w:rPr>
          <w:sz w:val="28"/>
          <w:szCs w:val="28"/>
        </w:rPr>
        <w:t xml:space="preserve"> лікування асоційованої з антибіотиками діареї [</w:t>
      </w:r>
      <w:r>
        <w:rPr>
          <w:sz w:val="28"/>
          <w:szCs w:val="28"/>
        </w:rPr>
        <w:t>16</w:t>
      </w:r>
      <w:r w:rsidRPr="00A871AA">
        <w:rPr>
          <w:sz w:val="28"/>
          <w:szCs w:val="28"/>
        </w:rPr>
        <w:t>].</w:t>
      </w:r>
    </w:p>
    <w:p w14:paraId="0811DF55" w14:textId="77777777" w:rsidR="0076401D" w:rsidRPr="00A871AA" w:rsidRDefault="0076401D" w:rsidP="0076401D">
      <w:pPr>
        <w:spacing w:line="360" w:lineRule="auto"/>
        <w:ind w:firstLine="709"/>
        <w:jc w:val="both"/>
        <w:rPr>
          <w:sz w:val="28"/>
          <w:szCs w:val="28"/>
        </w:rPr>
      </w:pPr>
      <w:r w:rsidRPr="00A871AA">
        <w:rPr>
          <w:sz w:val="28"/>
          <w:szCs w:val="28"/>
        </w:rPr>
        <w:lastRenderedPageBreak/>
        <w:t xml:space="preserve">Спори </w:t>
      </w:r>
      <w:r w:rsidRPr="00A871AA">
        <w:rPr>
          <w:i/>
          <w:sz w:val="28"/>
          <w:szCs w:val="28"/>
        </w:rPr>
        <w:t>Bacillus subtilis</w:t>
      </w:r>
      <w:r w:rsidRPr="00A871AA">
        <w:rPr>
          <w:sz w:val="28"/>
          <w:szCs w:val="28"/>
        </w:rPr>
        <w:t xml:space="preserve"> розглядалися як пробіотики</w:t>
      </w:r>
      <w:r>
        <w:rPr>
          <w:sz w:val="28"/>
          <w:szCs w:val="28"/>
        </w:rPr>
        <w:t xml:space="preserve"> для споживання тваринами [</w:t>
      </w:r>
      <w:r w:rsidRPr="009812C9">
        <w:rPr>
          <w:sz w:val="28"/>
          <w:szCs w:val="28"/>
        </w:rPr>
        <w:t>23</w:t>
      </w:r>
      <w:r>
        <w:rPr>
          <w:sz w:val="28"/>
          <w:szCs w:val="28"/>
        </w:rPr>
        <w:t xml:space="preserve">, </w:t>
      </w:r>
      <w:r w:rsidRPr="009812C9">
        <w:rPr>
          <w:sz w:val="28"/>
          <w:szCs w:val="28"/>
        </w:rPr>
        <w:t>24</w:t>
      </w:r>
      <w:r w:rsidRPr="00A871AA">
        <w:rPr>
          <w:sz w:val="28"/>
          <w:szCs w:val="28"/>
        </w:rPr>
        <w:t>] і</w:t>
      </w:r>
      <w:r>
        <w:rPr>
          <w:sz w:val="28"/>
          <w:szCs w:val="28"/>
        </w:rPr>
        <w:t xml:space="preserve"> </w:t>
      </w:r>
      <w:r w:rsidRPr="00A871AA">
        <w:rPr>
          <w:sz w:val="28"/>
          <w:szCs w:val="28"/>
        </w:rPr>
        <w:t xml:space="preserve">були запропоновані для лікування діареї та </w:t>
      </w:r>
      <w:r>
        <w:rPr>
          <w:sz w:val="28"/>
          <w:szCs w:val="28"/>
        </w:rPr>
        <w:t xml:space="preserve">ерадикації </w:t>
      </w:r>
      <w:r w:rsidRPr="00124F18">
        <w:rPr>
          <w:i/>
          <w:sz w:val="28"/>
          <w:szCs w:val="28"/>
        </w:rPr>
        <w:t>H. pylori</w:t>
      </w:r>
      <w:r>
        <w:rPr>
          <w:sz w:val="28"/>
          <w:szCs w:val="28"/>
        </w:rPr>
        <w:t xml:space="preserve"> у людей [15</w:t>
      </w:r>
      <w:r w:rsidRPr="00A871AA">
        <w:rPr>
          <w:sz w:val="28"/>
          <w:szCs w:val="28"/>
        </w:rPr>
        <w:t xml:space="preserve">]. </w:t>
      </w:r>
      <w:r w:rsidRPr="00E843F4">
        <w:rPr>
          <w:sz w:val="28"/>
          <w:szCs w:val="28"/>
        </w:rPr>
        <w:t>Однак, після проведення випробувань, було виявлено, що у пацієнтів виникали такі ускладнення як</w:t>
      </w:r>
      <w:r>
        <w:rPr>
          <w:sz w:val="28"/>
          <w:szCs w:val="28"/>
        </w:rPr>
        <w:t xml:space="preserve"> </w:t>
      </w:r>
      <w:r w:rsidRPr="00E843F4">
        <w:rPr>
          <w:sz w:val="28"/>
          <w:szCs w:val="28"/>
        </w:rPr>
        <w:t>рецидивуюча септицемія, що виникала у пацієнтів</w:t>
      </w:r>
      <w:r w:rsidRPr="00A871AA">
        <w:rPr>
          <w:sz w:val="28"/>
          <w:szCs w:val="28"/>
        </w:rPr>
        <w:t xml:space="preserve"> з ослабленим імунітетом через лікування спорами</w:t>
      </w:r>
      <w:r>
        <w:rPr>
          <w:sz w:val="28"/>
          <w:szCs w:val="28"/>
        </w:rPr>
        <w:t xml:space="preserve"> </w:t>
      </w:r>
      <w:r w:rsidRPr="00E843F4">
        <w:rPr>
          <w:sz w:val="28"/>
          <w:szCs w:val="28"/>
        </w:rPr>
        <w:t>пробіотичного</w:t>
      </w:r>
      <w:r w:rsidRPr="00A871AA">
        <w:rPr>
          <w:sz w:val="28"/>
          <w:szCs w:val="28"/>
        </w:rPr>
        <w:t xml:space="preserve"> штам</w:t>
      </w:r>
      <w:r w:rsidRPr="00E843F4">
        <w:rPr>
          <w:sz w:val="28"/>
          <w:szCs w:val="28"/>
        </w:rPr>
        <w:t>у</w:t>
      </w:r>
      <w:r w:rsidRPr="00A871AA">
        <w:rPr>
          <w:sz w:val="28"/>
          <w:szCs w:val="28"/>
        </w:rPr>
        <w:t xml:space="preserve"> </w:t>
      </w:r>
      <w:r w:rsidRPr="00A871AA">
        <w:rPr>
          <w:i/>
          <w:sz w:val="28"/>
          <w:szCs w:val="28"/>
        </w:rPr>
        <w:t>B. subtilis</w:t>
      </w:r>
      <w:r>
        <w:rPr>
          <w:sz w:val="28"/>
          <w:szCs w:val="28"/>
        </w:rPr>
        <w:t xml:space="preserve"> [</w:t>
      </w:r>
      <w:r w:rsidRPr="009812C9">
        <w:rPr>
          <w:sz w:val="28"/>
          <w:szCs w:val="28"/>
        </w:rPr>
        <w:t>23</w:t>
      </w:r>
      <w:r w:rsidRPr="00A871AA">
        <w:rPr>
          <w:sz w:val="28"/>
          <w:szCs w:val="28"/>
        </w:rPr>
        <w:t>] і чотири випадки нозокоміальної бактеріємії, викликані всмоктуванням</w:t>
      </w:r>
      <w:r w:rsidRPr="00E843F4">
        <w:rPr>
          <w:sz w:val="28"/>
          <w:szCs w:val="28"/>
        </w:rPr>
        <w:t xml:space="preserve"> препарату з вмістом спор </w:t>
      </w:r>
      <w:r w:rsidRPr="00A871AA">
        <w:rPr>
          <w:i/>
          <w:sz w:val="28"/>
          <w:szCs w:val="28"/>
        </w:rPr>
        <w:t>B. subtilis</w:t>
      </w:r>
      <w:r w:rsidRPr="00A871AA">
        <w:rPr>
          <w:sz w:val="28"/>
          <w:szCs w:val="28"/>
        </w:rPr>
        <w:t>,</w:t>
      </w:r>
      <w:r w:rsidRPr="00E843F4">
        <w:rPr>
          <w:sz w:val="28"/>
          <w:szCs w:val="28"/>
        </w:rPr>
        <w:t xml:space="preserve"> який вживався перорально. Ці дані свідчать про високі</w:t>
      </w:r>
      <w:r w:rsidRPr="00A871AA">
        <w:rPr>
          <w:sz w:val="28"/>
          <w:szCs w:val="28"/>
        </w:rPr>
        <w:t xml:space="preserve"> ризик</w:t>
      </w:r>
      <w:r w:rsidRPr="00E843F4">
        <w:rPr>
          <w:sz w:val="28"/>
          <w:szCs w:val="28"/>
        </w:rPr>
        <w:t>и</w:t>
      </w:r>
      <w:r w:rsidRPr="00A871AA">
        <w:rPr>
          <w:sz w:val="28"/>
          <w:szCs w:val="28"/>
        </w:rPr>
        <w:t xml:space="preserve"> застосування</w:t>
      </w:r>
      <w:r w:rsidRPr="00E843F4">
        <w:rPr>
          <w:sz w:val="28"/>
          <w:szCs w:val="28"/>
        </w:rPr>
        <w:t xml:space="preserve"> спор</w:t>
      </w:r>
      <w:r w:rsidRPr="00A871AA">
        <w:rPr>
          <w:sz w:val="28"/>
          <w:szCs w:val="28"/>
        </w:rPr>
        <w:t xml:space="preserve"> </w:t>
      </w:r>
      <w:r w:rsidRPr="00A871AA">
        <w:rPr>
          <w:i/>
          <w:sz w:val="28"/>
          <w:szCs w:val="28"/>
        </w:rPr>
        <w:t>Bacillus subtilis</w:t>
      </w:r>
      <w:r w:rsidRPr="00E843F4">
        <w:rPr>
          <w:sz w:val="28"/>
          <w:szCs w:val="28"/>
        </w:rPr>
        <w:t xml:space="preserve"> як пробіотиків</w:t>
      </w:r>
      <w:r w:rsidRPr="00A871AA">
        <w:rPr>
          <w:sz w:val="28"/>
          <w:szCs w:val="28"/>
        </w:rPr>
        <w:t xml:space="preserve"> для пацієнтів з ослабленим імунітетом</w:t>
      </w:r>
      <w:r>
        <w:rPr>
          <w:sz w:val="28"/>
          <w:szCs w:val="28"/>
        </w:rPr>
        <w:t xml:space="preserve"> [</w:t>
      </w:r>
      <w:r w:rsidRPr="009812C9">
        <w:rPr>
          <w:sz w:val="28"/>
          <w:szCs w:val="28"/>
        </w:rPr>
        <w:t>25</w:t>
      </w:r>
      <w:r w:rsidRPr="00A871AA">
        <w:rPr>
          <w:sz w:val="28"/>
          <w:szCs w:val="28"/>
        </w:rPr>
        <w:t>].</w:t>
      </w:r>
      <w:r w:rsidRPr="00E843F4">
        <w:rPr>
          <w:sz w:val="28"/>
          <w:szCs w:val="28"/>
        </w:rPr>
        <w:t xml:space="preserve"> В той же час, дослідження підтвердили ефективність використання штаму </w:t>
      </w:r>
      <w:r w:rsidRPr="00A871AA">
        <w:rPr>
          <w:i/>
          <w:sz w:val="28"/>
          <w:szCs w:val="28"/>
        </w:rPr>
        <w:t>B. cereus</w:t>
      </w:r>
      <w:r w:rsidRPr="00A871AA">
        <w:rPr>
          <w:sz w:val="28"/>
          <w:szCs w:val="28"/>
        </w:rPr>
        <w:t xml:space="preserve"> NVH 75/95 </w:t>
      </w:r>
      <w:r w:rsidRPr="00E843F4">
        <w:rPr>
          <w:sz w:val="28"/>
          <w:szCs w:val="28"/>
        </w:rPr>
        <w:t>в якості п</w:t>
      </w:r>
      <w:r>
        <w:rPr>
          <w:sz w:val="28"/>
          <w:szCs w:val="28"/>
        </w:rPr>
        <w:t>робіотику для тварин [</w:t>
      </w:r>
      <w:r w:rsidRPr="009812C9">
        <w:rPr>
          <w:sz w:val="28"/>
          <w:szCs w:val="28"/>
        </w:rPr>
        <w:t>23</w:t>
      </w:r>
      <w:r w:rsidRPr="00E843F4">
        <w:rPr>
          <w:sz w:val="28"/>
          <w:szCs w:val="28"/>
        </w:rPr>
        <w:t>]. Певні штами</w:t>
      </w:r>
      <w:r w:rsidRPr="00A871AA">
        <w:rPr>
          <w:sz w:val="28"/>
          <w:szCs w:val="28"/>
        </w:rPr>
        <w:t xml:space="preserve"> </w:t>
      </w:r>
      <w:r w:rsidRPr="00A871AA">
        <w:rPr>
          <w:i/>
          <w:sz w:val="28"/>
          <w:szCs w:val="28"/>
        </w:rPr>
        <w:t xml:space="preserve">B. </w:t>
      </w:r>
      <w:r w:rsidRPr="00124F18">
        <w:rPr>
          <w:i/>
          <w:sz w:val="28"/>
          <w:szCs w:val="28"/>
        </w:rPr>
        <w:t>C</w:t>
      </w:r>
      <w:r w:rsidRPr="00A871AA">
        <w:rPr>
          <w:i/>
          <w:sz w:val="28"/>
          <w:szCs w:val="28"/>
        </w:rPr>
        <w:t>ereus</w:t>
      </w:r>
      <w:r w:rsidRPr="00E843F4">
        <w:rPr>
          <w:sz w:val="28"/>
          <w:szCs w:val="28"/>
        </w:rPr>
        <w:t xml:space="preserve"> є високотоксичними для </w:t>
      </w:r>
      <w:r w:rsidRPr="00A871AA">
        <w:rPr>
          <w:sz w:val="28"/>
          <w:szCs w:val="28"/>
        </w:rPr>
        <w:t>людини</w:t>
      </w:r>
      <w:r w:rsidRPr="00E843F4">
        <w:rPr>
          <w:sz w:val="28"/>
          <w:szCs w:val="28"/>
        </w:rPr>
        <w:t xml:space="preserve"> і можуть призвести до летальних наслідків</w:t>
      </w:r>
      <w:r w:rsidRPr="00A871AA">
        <w:rPr>
          <w:sz w:val="28"/>
          <w:szCs w:val="28"/>
        </w:rPr>
        <w:t xml:space="preserve">, тоді як інші штами </w:t>
      </w:r>
      <w:r>
        <w:rPr>
          <w:sz w:val="28"/>
          <w:szCs w:val="28"/>
        </w:rPr>
        <w:t>мають пробіотичні властивості [</w:t>
      </w:r>
      <w:r w:rsidRPr="009812C9">
        <w:rPr>
          <w:sz w:val="28"/>
          <w:szCs w:val="28"/>
        </w:rPr>
        <w:t>24</w:t>
      </w:r>
      <w:r w:rsidRPr="00A871AA">
        <w:rPr>
          <w:sz w:val="28"/>
          <w:szCs w:val="28"/>
        </w:rPr>
        <w:t>].</w:t>
      </w:r>
    </w:p>
    <w:p w14:paraId="30B1712F" w14:textId="77777777" w:rsidR="0076401D" w:rsidRPr="00546B0C" w:rsidRDefault="0076401D" w:rsidP="0076401D">
      <w:pPr>
        <w:spacing w:line="360" w:lineRule="auto"/>
        <w:ind w:firstLine="709"/>
        <w:jc w:val="both"/>
        <w:rPr>
          <w:sz w:val="28"/>
          <w:szCs w:val="28"/>
        </w:rPr>
      </w:pPr>
      <w:r w:rsidRPr="00E843F4">
        <w:rPr>
          <w:sz w:val="28"/>
          <w:szCs w:val="28"/>
        </w:rPr>
        <w:t>Було проведено дослідження</w:t>
      </w:r>
      <w:r>
        <w:rPr>
          <w:sz w:val="28"/>
          <w:szCs w:val="28"/>
        </w:rPr>
        <w:t xml:space="preserve"> [2</w:t>
      </w:r>
      <w:r w:rsidRPr="009812C9">
        <w:rPr>
          <w:sz w:val="28"/>
          <w:szCs w:val="28"/>
        </w:rPr>
        <w:t>6</w:t>
      </w:r>
      <w:r w:rsidRPr="00A871AA">
        <w:rPr>
          <w:sz w:val="28"/>
          <w:szCs w:val="28"/>
        </w:rPr>
        <w:t>]</w:t>
      </w:r>
      <w:r w:rsidRPr="00E843F4">
        <w:rPr>
          <w:sz w:val="28"/>
          <w:szCs w:val="28"/>
        </w:rPr>
        <w:t xml:space="preserve">, яке підкреслило </w:t>
      </w:r>
      <w:r w:rsidRPr="00A871AA">
        <w:rPr>
          <w:sz w:val="28"/>
          <w:szCs w:val="28"/>
        </w:rPr>
        <w:t>важливість підтвердження ідентичності штамів, таким чином уникаючи випадкових</w:t>
      </w:r>
      <w:r w:rsidRPr="00E843F4">
        <w:rPr>
          <w:sz w:val="28"/>
          <w:szCs w:val="28"/>
        </w:rPr>
        <w:t xml:space="preserve"> зв'язків</w:t>
      </w:r>
      <w:r w:rsidRPr="00A871AA">
        <w:rPr>
          <w:sz w:val="28"/>
          <w:szCs w:val="28"/>
        </w:rPr>
        <w:t xml:space="preserve"> між пробіотичними мікроорганізмами і штамами, виділеними з імуносупресивних господарів.</w:t>
      </w:r>
      <w:r>
        <w:rPr>
          <w:sz w:val="28"/>
          <w:szCs w:val="28"/>
        </w:rPr>
        <w:t xml:space="preserve"> </w:t>
      </w:r>
      <w:r w:rsidRPr="00E843F4">
        <w:rPr>
          <w:sz w:val="28"/>
          <w:szCs w:val="28"/>
        </w:rPr>
        <w:t xml:space="preserve">За результатми проведеної роботи, вченим вдалося довести, </w:t>
      </w:r>
      <w:r w:rsidRPr="00A871AA">
        <w:rPr>
          <w:sz w:val="28"/>
          <w:szCs w:val="28"/>
        </w:rPr>
        <w:t xml:space="preserve"> </w:t>
      </w:r>
      <w:r w:rsidRPr="00E843F4">
        <w:rPr>
          <w:sz w:val="28"/>
          <w:szCs w:val="28"/>
        </w:rPr>
        <w:t xml:space="preserve">що холангіт, обумовлений </w:t>
      </w:r>
      <w:r w:rsidRPr="00CB4FF1">
        <w:rPr>
          <w:i/>
          <w:sz w:val="28"/>
          <w:szCs w:val="28"/>
        </w:rPr>
        <w:t>Bacillus</w:t>
      </w:r>
      <w:r w:rsidRPr="00E843F4">
        <w:rPr>
          <w:sz w:val="28"/>
          <w:szCs w:val="28"/>
        </w:rPr>
        <w:t xml:space="preserve"> в одній з лікарень</w:t>
      </w:r>
      <w:r w:rsidRPr="00A871AA">
        <w:rPr>
          <w:sz w:val="28"/>
          <w:szCs w:val="28"/>
        </w:rPr>
        <w:t xml:space="preserve"> </w:t>
      </w:r>
      <w:r w:rsidRPr="00E843F4">
        <w:rPr>
          <w:sz w:val="28"/>
          <w:szCs w:val="28"/>
        </w:rPr>
        <w:t>Франції</w:t>
      </w:r>
      <w:r w:rsidRPr="00A871AA">
        <w:rPr>
          <w:sz w:val="28"/>
          <w:szCs w:val="28"/>
        </w:rPr>
        <w:t>, не був викликаний</w:t>
      </w:r>
      <w:r w:rsidRPr="00E843F4">
        <w:rPr>
          <w:sz w:val="28"/>
          <w:szCs w:val="28"/>
        </w:rPr>
        <w:t xml:space="preserve"> </w:t>
      </w:r>
      <w:r>
        <w:rPr>
          <w:sz w:val="28"/>
          <w:szCs w:val="28"/>
        </w:rPr>
        <w:t>про</w:t>
      </w:r>
      <w:r w:rsidRPr="00E843F4">
        <w:rPr>
          <w:sz w:val="28"/>
          <w:szCs w:val="28"/>
        </w:rPr>
        <w:t>біотичними препаратами</w:t>
      </w:r>
      <w:r w:rsidRPr="00A871AA">
        <w:rPr>
          <w:sz w:val="28"/>
          <w:szCs w:val="28"/>
        </w:rPr>
        <w:t>.</w:t>
      </w:r>
    </w:p>
    <w:p w14:paraId="224FF67A" w14:textId="77777777" w:rsidR="0076401D" w:rsidRPr="00546B0C" w:rsidRDefault="0076401D" w:rsidP="0076401D">
      <w:pPr>
        <w:spacing w:line="360" w:lineRule="auto"/>
        <w:ind w:firstLine="709"/>
        <w:jc w:val="both"/>
        <w:rPr>
          <w:sz w:val="28"/>
          <w:szCs w:val="28"/>
        </w:rPr>
      </w:pPr>
      <w:r w:rsidRPr="00546B0C">
        <w:rPr>
          <w:sz w:val="28"/>
          <w:szCs w:val="28"/>
        </w:rPr>
        <w:t>Спектр біологічної активності аеробних спороутворюючих бактерій включає таку цінну властивість, як їх здатність впливати на імунологічну реактивність макроорганізму, а саме стимулювати активність лімфоцитів на рівні таких мітогенних речовин як фітогемаглютинін і Кон-А, підвищувати активність секреторних імуноглобулінів, підвищувати активність макрофагів та природних кілерних клітин</w:t>
      </w:r>
      <w:r w:rsidRPr="00511C2D">
        <w:rPr>
          <w:sz w:val="28"/>
          <w:szCs w:val="28"/>
        </w:rPr>
        <w:t xml:space="preserve"> </w:t>
      </w:r>
      <w:r w:rsidRPr="00546B0C">
        <w:rPr>
          <w:sz w:val="28"/>
          <w:szCs w:val="28"/>
        </w:rPr>
        <w:t>[</w:t>
      </w:r>
      <w:r>
        <w:rPr>
          <w:sz w:val="28"/>
          <w:szCs w:val="28"/>
        </w:rPr>
        <w:t>2</w:t>
      </w:r>
      <w:r w:rsidRPr="009812C9">
        <w:rPr>
          <w:sz w:val="28"/>
          <w:szCs w:val="28"/>
        </w:rPr>
        <w:t>7</w:t>
      </w:r>
      <w:r w:rsidRPr="00546B0C">
        <w:rPr>
          <w:sz w:val="28"/>
          <w:szCs w:val="28"/>
        </w:rPr>
        <w:t xml:space="preserve">]. </w:t>
      </w:r>
    </w:p>
    <w:p w14:paraId="70AF6BD0" w14:textId="77777777" w:rsidR="0076401D" w:rsidRPr="003E578A" w:rsidRDefault="0076401D" w:rsidP="0076401D">
      <w:pPr>
        <w:spacing w:line="360" w:lineRule="auto"/>
        <w:ind w:firstLine="709"/>
        <w:jc w:val="both"/>
        <w:rPr>
          <w:sz w:val="28"/>
          <w:szCs w:val="28"/>
        </w:rPr>
      </w:pPr>
      <w:r w:rsidRPr="00E843F4">
        <w:rPr>
          <w:sz w:val="28"/>
          <w:szCs w:val="28"/>
        </w:rPr>
        <w:t xml:space="preserve">При використанні деяких штамів </w:t>
      </w:r>
      <w:r w:rsidRPr="00CB4FF1">
        <w:rPr>
          <w:i/>
          <w:sz w:val="28"/>
          <w:szCs w:val="28"/>
        </w:rPr>
        <w:t>Lactococcus lactis subsp. lacti</w:t>
      </w:r>
      <w:r w:rsidRPr="00E843F4">
        <w:rPr>
          <w:sz w:val="28"/>
          <w:szCs w:val="28"/>
        </w:rPr>
        <w:t>s було відмічено пробіотичні властивості, які викликали адгезію по відношенню до вагінальних епітеліальних клітини і впливали на виробництво нізину (</w:t>
      </w:r>
      <w:r w:rsidRPr="00CB4FF1">
        <w:rPr>
          <w:i/>
          <w:sz w:val="28"/>
          <w:szCs w:val="28"/>
        </w:rPr>
        <w:t>Lactococcus lactis subsp. lactis</w:t>
      </w:r>
      <w:r w:rsidRPr="00E843F4">
        <w:rPr>
          <w:sz w:val="28"/>
          <w:szCs w:val="28"/>
        </w:rPr>
        <w:t xml:space="preserve"> CV56) [</w:t>
      </w:r>
      <w:r>
        <w:rPr>
          <w:sz w:val="28"/>
          <w:szCs w:val="28"/>
        </w:rPr>
        <w:t>2</w:t>
      </w:r>
      <w:r w:rsidRPr="009812C9">
        <w:rPr>
          <w:sz w:val="28"/>
          <w:szCs w:val="28"/>
        </w:rPr>
        <w:t>8</w:t>
      </w:r>
      <w:r w:rsidRPr="00E843F4">
        <w:rPr>
          <w:sz w:val="28"/>
          <w:szCs w:val="28"/>
        </w:rPr>
        <w:t xml:space="preserve">]. Це дозволило впровадити даний </w:t>
      </w:r>
      <w:r w:rsidRPr="00E843F4">
        <w:rPr>
          <w:sz w:val="28"/>
          <w:szCs w:val="28"/>
        </w:rPr>
        <w:lastRenderedPageBreak/>
        <w:t>штам для лікування асоційованої з іншими пробіотиками діареї, яка виникає через вживання антибіотичних препаратів.</w:t>
      </w:r>
    </w:p>
    <w:p w14:paraId="036788D6" w14:textId="77777777" w:rsidR="00B17619" w:rsidRDefault="00B17619" w:rsidP="00206F3A">
      <w:pPr>
        <w:spacing w:line="360" w:lineRule="auto"/>
        <w:jc w:val="center"/>
        <w:rPr>
          <w:b/>
          <w:sz w:val="28"/>
          <w:szCs w:val="28"/>
        </w:rPr>
      </w:pPr>
      <w:bookmarkStart w:id="0" w:name="_GoBack"/>
      <w:bookmarkEnd w:id="0"/>
    </w:p>
    <w:sectPr w:rsidR="00B17619" w:rsidSect="00C378CA">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617702" w14:textId="77777777" w:rsidR="00283E71" w:rsidRDefault="00283E71" w:rsidP="00C378CA">
      <w:r>
        <w:separator/>
      </w:r>
    </w:p>
  </w:endnote>
  <w:endnote w:type="continuationSeparator" w:id="0">
    <w:p w14:paraId="4CE9099B" w14:textId="77777777" w:rsidR="00283E71" w:rsidRDefault="00283E71" w:rsidP="00C37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57930"/>
      <w:docPartObj>
        <w:docPartGallery w:val="Page Numbers (Bottom of Page)"/>
        <w:docPartUnique/>
      </w:docPartObj>
    </w:sdtPr>
    <w:sdtEndPr/>
    <w:sdtContent>
      <w:p w14:paraId="497E790E" w14:textId="77777777" w:rsidR="00A44792" w:rsidRDefault="00A44792">
        <w:pPr>
          <w:pStyle w:val="a9"/>
          <w:jc w:val="right"/>
        </w:pPr>
        <w:r>
          <w:fldChar w:fldCharType="begin"/>
        </w:r>
        <w:r>
          <w:instrText xml:space="preserve"> PAGE   \* MERGEFORMAT </w:instrText>
        </w:r>
        <w:r>
          <w:fldChar w:fldCharType="separate"/>
        </w:r>
        <w:r>
          <w:rPr>
            <w:noProof/>
          </w:rPr>
          <w:t>96</w:t>
        </w:r>
        <w:r>
          <w:rPr>
            <w:noProof/>
          </w:rPr>
          <w:fldChar w:fldCharType="end"/>
        </w:r>
      </w:p>
    </w:sdtContent>
  </w:sdt>
  <w:p w14:paraId="13F6E60E" w14:textId="77777777" w:rsidR="00A44792" w:rsidRDefault="00A4479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F65A4" w14:textId="77777777" w:rsidR="00283E71" w:rsidRDefault="00283E71" w:rsidP="00C378CA">
      <w:r>
        <w:separator/>
      </w:r>
    </w:p>
  </w:footnote>
  <w:footnote w:type="continuationSeparator" w:id="0">
    <w:p w14:paraId="2D658DBC" w14:textId="77777777" w:rsidR="00283E71" w:rsidRDefault="00283E71" w:rsidP="00C378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1"/>
    <w:multiLevelType w:val="hybridMultilevel"/>
    <w:tmpl w:val="419AC24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2"/>
    <w:multiLevelType w:val="hybridMultilevel"/>
    <w:tmpl w:val="5577F8E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3"/>
    <w:multiLevelType w:val="hybridMultilevel"/>
    <w:tmpl w:val="440BADFC"/>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24"/>
    <w:multiLevelType w:val="hybridMultilevel"/>
    <w:tmpl w:val="05072366"/>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404A4B"/>
    <w:multiLevelType w:val="hybridMultilevel"/>
    <w:tmpl w:val="54E2F970"/>
    <w:lvl w:ilvl="0" w:tplc="47608824">
      <w:start w:val="4"/>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0242596B"/>
    <w:multiLevelType w:val="hybridMultilevel"/>
    <w:tmpl w:val="C48A63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A2779F"/>
    <w:multiLevelType w:val="hybridMultilevel"/>
    <w:tmpl w:val="8ED88166"/>
    <w:lvl w:ilvl="0" w:tplc="8A1E460C">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BA0C0C"/>
    <w:multiLevelType w:val="hybridMultilevel"/>
    <w:tmpl w:val="E20C6228"/>
    <w:lvl w:ilvl="0" w:tplc="E25CA70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0E191978"/>
    <w:multiLevelType w:val="multilevel"/>
    <w:tmpl w:val="13CE384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C46FE2"/>
    <w:multiLevelType w:val="hybridMultilevel"/>
    <w:tmpl w:val="28B87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CA0CC9"/>
    <w:multiLevelType w:val="multilevel"/>
    <w:tmpl w:val="609A6A24"/>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9BD7977"/>
    <w:multiLevelType w:val="multilevel"/>
    <w:tmpl w:val="317257B8"/>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A8A39A9"/>
    <w:multiLevelType w:val="hybridMultilevel"/>
    <w:tmpl w:val="93D4BA7A"/>
    <w:lvl w:ilvl="0" w:tplc="090E9B2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DA6890"/>
    <w:multiLevelType w:val="multilevel"/>
    <w:tmpl w:val="7136BBB8"/>
    <w:lvl w:ilvl="0">
      <w:start w:val="3"/>
      <w:numFmt w:val="decimal"/>
      <w:lvlText w:val="%1."/>
      <w:lvlJc w:val="left"/>
      <w:pPr>
        <w:ind w:left="675" w:hanging="675"/>
      </w:pPr>
      <w:rPr>
        <w:rFonts w:hint="default"/>
        <w:sz w:val="28"/>
      </w:rPr>
    </w:lvl>
    <w:lvl w:ilvl="1">
      <w:start w:val="2"/>
      <w:numFmt w:val="decimal"/>
      <w:lvlText w:val="%1.%2."/>
      <w:lvlJc w:val="left"/>
      <w:pPr>
        <w:ind w:left="720" w:hanging="720"/>
      </w:pPr>
      <w:rPr>
        <w:rFonts w:hint="default"/>
        <w:sz w:val="28"/>
      </w:rPr>
    </w:lvl>
    <w:lvl w:ilvl="2">
      <w:start w:val="2"/>
      <w:numFmt w:val="decimal"/>
      <w:lvlText w:val="%1.%2.%3."/>
      <w:lvlJc w:val="left"/>
      <w:pPr>
        <w:ind w:left="1080" w:hanging="108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800" w:hanging="1800"/>
      </w:pPr>
      <w:rPr>
        <w:rFonts w:hint="default"/>
        <w:sz w:val="28"/>
      </w:rPr>
    </w:lvl>
    <w:lvl w:ilvl="6">
      <w:start w:val="1"/>
      <w:numFmt w:val="decimal"/>
      <w:lvlText w:val="%1.%2.%3.%4.%5.%6.%7."/>
      <w:lvlJc w:val="left"/>
      <w:pPr>
        <w:ind w:left="2160" w:hanging="216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520" w:hanging="2520"/>
      </w:pPr>
      <w:rPr>
        <w:rFonts w:hint="default"/>
        <w:sz w:val="28"/>
      </w:rPr>
    </w:lvl>
  </w:abstractNum>
  <w:abstractNum w:abstractNumId="14" w15:restartNumberingAfterBreak="0">
    <w:nsid w:val="2FF45461"/>
    <w:multiLevelType w:val="hybridMultilevel"/>
    <w:tmpl w:val="600C1EF0"/>
    <w:lvl w:ilvl="0" w:tplc="47C25D58">
      <w:start w:val="2"/>
      <w:numFmt w:val="bullet"/>
      <w:lvlText w:val="-"/>
      <w:lvlJc w:val="left"/>
      <w:pPr>
        <w:tabs>
          <w:tab w:val="num" w:pos="900"/>
        </w:tabs>
        <w:ind w:left="900" w:hanging="360"/>
      </w:pPr>
      <w:rPr>
        <w:rFonts w:ascii="Times New Roman" w:eastAsia="Times New Roman" w:hAnsi="Times New Roman" w:cs="Times New Roman" w:hint="default"/>
      </w:rPr>
    </w:lvl>
    <w:lvl w:ilvl="1" w:tplc="04220003" w:tentative="1">
      <w:start w:val="1"/>
      <w:numFmt w:val="bullet"/>
      <w:lvlText w:val="o"/>
      <w:lvlJc w:val="left"/>
      <w:pPr>
        <w:tabs>
          <w:tab w:val="num" w:pos="1620"/>
        </w:tabs>
        <w:ind w:left="1620" w:hanging="360"/>
      </w:pPr>
      <w:rPr>
        <w:rFonts w:ascii="Courier New" w:hAnsi="Courier New" w:cs="Courier New" w:hint="default"/>
      </w:rPr>
    </w:lvl>
    <w:lvl w:ilvl="2" w:tplc="04220005" w:tentative="1">
      <w:start w:val="1"/>
      <w:numFmt w:val="bullet"/>
      <w:lvlText w:val=""/>
      <w:lvlJc w:val="left"/>
      <w:pPr>
        <w:tabs>
          <w:tab w:val="num" w:pos="2340"/>
        </w:tabs>
        <w:ind w:left="2340" w:hanging="360"/>
      </w:pPr>
      <w:rPr>
        <w:rFonts w:ascii="Wingdings" w:hAnsi="Wingdings" w:hint="default"/>
      </w:rPr>
    </w:lvl>
    <w:lvl w:ilvl="3" w:tplc="04220001" w:tentative="1">
      <w:start w:val="1"/>
      <w:numFmt w:val="bullet"/>
      <w:lvlText w:val=""/>
      <w:lvlJc w:val="left"/>
      <w:pPr>
        <w:tabs>
          <w:tab w:val="num" w:pos="3060"/>
        </w:tabs>
        <w:ind w:left="3060" w:hanging="360"/>
      </w:pPr>
      <w:rPr>
        <w:rFonts w:ascii="Symbol" w:hAnsi="Symbol" w:hint="default"/>
      </w:rPr>
    </w:lvl>
    <w:lvl w:ilvl="4" w:tplc="04220003" w:tentative="1">
      <w:start w:val="1"/>
      <w:numFmt w:val="bullet"/>
      <w:lvlText w:val="o"/>
      <w:lvlJc w:val="left"/>
      <w:pPr>
        <w:tabs>
          <w:tab w:val="num" w:pos="3780"/>
        </w:tabs>
        <w:ind w:left="3780" w:hanging="360"/>
      </w:pPr>
      <w:rPr>
        <w:rFonts w:ascii="Courier New" w:hAnsi="Courier New" w:cs="Courier New" w:hint="default"/>
      </w:rPr>
    </w:lvl>
    <w:lvl w:ilvl="5" w:tplc="04220005" w:tentative="1">
      <w:start w:val="1"/>
      <w:numFmt w:val="bullet"/>
      <w:lvlText w:val=""/>
      <w:lvlJc w:val="left"/>
      <w:pPr>
        <w:tabs>
          <w:tab w:val="num" w:pos="4500"/>
        </w:tabs>
        <w:ind w:left="4500" w:hanging="360"/>
      </w:pPr>
      <w:rPr>
        <w:rFonts w:ascii="Wingdings" w:hAnsi="Wingdings" w:hint="default"/>
      </w:rPr>
    </w:lvl>
    <w:lvl w:ilvl="6" w:tplc="04220001" w:tentative="1">
      <w:start w:val="1"/>
      <w:numFmt w:val="bullet"/>
      <w:lvlText w:val=""/>
      <w:lvlJc w:val="left"/>
      <w:pPr>
        <w:tabs>
          <w:tab w:val="num" w:pos="5220"/>
        </w:tabs>
        <w:ind w:left="5220" w:hanging="360"/>
      </w:pPr>
      <w:rPr>
        <w:rFonts w:ascii="Symbol" w:hAnsi="Symbol" w:hint="default"/>
      </w:rPr>
    </w:lvl>
    <w:lvl w:ilvl="7" w:tplc="04220003" w:tentative="1">
      <w:start w:val="1"/>
      <w:numFmt w:val="bullet"/>
      <w:lvlText w:val="o"/>
      <w:lvlJc w:val="left"/>
      <w:pPr>
        <w:tabs>
          <w:tab w:val="num" w:pos="5940"/>
        </w:tabs>
        <w:ind w:left="5940" w:hanging="360"/>
      </w:pPr>
      <w:rPr>
        <w:rFonts w:ascii="Courier New" w:hAnsi="Courier New" w:cs="Courier New" w:hint="default"/>
      </w:rPr>
    </w:lvl>
    <w:lvl w:ilvl="8" w:tplc="0422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31CD3A6E"/>
    <w:multiLevelType w:val="hybridMultilevel"/>
    <w:tmpl w:val="0ECC19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3C279A"/>
    <w:multiLevelType w:val="hybridMultilevel"/>
    <w:tmpl w:val="BB1E2100"/>
    <w:lvl w:ilvl="0" w:tplc="485A2AFE">
      <w:start w:val="1"/>
      <w:numFmt w:val="decimal"/>
      <w:lvlText w:val="%1."/>
      <w:lvlJc w:val="left"/>
      <w:pPr>
        <w:tabs>
          <w:tab w:val="num" w:pos="720"/>
        </w:tabs>
        <w:ind w:left="720" w:hanging="360"/>
      </w:pPr>
      <w:rPr>
        <w:rFonts w:hint="default"/>
        <w:b/>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7" w15:restartNumberingAfterBreak="0">
    <w:nsid w:val="3848704B"/>
    <w:multiLevelType w:val="hybridMultilevel"/>
    <w:tmpl w:val="1EFE3DAE"/>
    <w:lvl w:ilvl="0" w:tplc="04190001">
      <w:start w:val="1"/>
      <w:numFmt w:val="bullet"/>
      <w:lvlText w:val=""/>
      <w:lvlJc w:val="left"/>
      <w:pPr>
        <w:tabs>
          <w:tab w:val="num" w:pos="644"/>
        </w:tabs>
        <w:ind w:left="644" w:hanging="360"/>
      </w:pPr>
      <w:rPr>
        <w:rFonts w:ascii="Symbol" w:hAnsi="Symbol" w:hint="default"/>
      </w:rPr>
    </w:lvl>
    <w:lvl w:ilvl="1" w:tplc="3E78F1CE">
      <w:start w:val="5"/>
      <w:numFmt w:val="bullet"/>
      <w:lvlText w:val="-"/>
      <w:lvlJc w:val="left"/>
      <w:pPr>
        <w:tabs>
          <w:tab w:val="num" w:pos="1440"/>
        </w:tabs>
        <w:ind w:left="1440" w:hanging="360"/>
      </w:pPr>
      <w:rPr>
        <w:rFonts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3E7131FE"/>
    <w:multiLevelType w:val="singleLevel"/>
    <w:tmpl w:val="779895C4"/>
    <w:lvl w:ilvl="0">
      <w:numFmt w:val="bullet"/>
      <w:lvlText w:val="-"/>
      <w:lvlJc w:val="left"/>
      <w:pPr>
        <w:tabs>
          <w:tab w:val="num" w:pos="1069"/>
        </w:tabs>
        <w:ind w:left="1069" w:hanging="360"/>
      </w:pPr>
      <w:rPr>
        <w:rFonts w:hint="default"/>
      </w:rPr>
    </w:lvl>
  </w:abstractNum>
  <w:abstractNum w:abstractNumId="19" w15:restartNumberingAfterBreak="0">
    <w:nsid w:val="3ED66A0E"/>
    <w:multiLevelType w:val="hybridMultilevel"/>
    <w:tmpl w:val="E33AE6C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456E5117"/>
    <w:multiLevelType w:val="multilevel"/>
    <w:tmpl w:val="687E0DB8"/>
    <w:lvl w:ilvl="0">
      <w:start w:val="1"/>
      <w:numFmt w:val="decimal"/>
      <w:lvlText w:val="%1."/>
      <w:lvlJc w:val="left"/>
      <w:pPr>
        <w:ind w:left="720" w:hanging="360"/>
      </w:pPr>
      <w:rPr>
        <w:rFonts w:cs="Times New Roman" w:hint="default"/>
      </w:rPr>
    </w:lvl>
    <w:lvl w:ilvl="1">
      <w:start w:val="3"/>
      <w:numFmt w:val="decimal"/>
      <w:isLgl/>
      <w:lvlText w:val="%1.%2."/>
      <w:lvlJc w:val="left"/>
      <w:pPr>
        <w:ind w:left="1004" w:hanging="720"/>
      </w:pPr>
      <w:rPr>
        <w:rFonts w:cs="Times New Roman" w:hint="default"/>
        <w:sz w:val="28"/>
      </w:rPr>
    </w:lvl>
    <w:lvl w:ilvl="2">
      <w:start w:val="1"/>
      <w:numFmt w:val="decimal"/>
      <w:isLgl/>
      <w:lvlText w:val="%1.%2.%3."/>
      <w:lvlJc w:val="left"/>
      <w:pPr>
        <w:ind w:left="1287" w:hanging="720"/>
      </w:pPr>
      <w:rPr>
        <w:rFonts w:cs="Times New Roman" w:hint="default"/>
        <w:sz w:val="28"/>
      </w:rPr>
    </w:lvl>
    <w:lvl w:ilvl="3">
      <w:start w:val="1"/>
      <w:numFmt w:val="decimal"/>
      <w:isLgl/>
      <w:lvlText w:val="%1.%2.%3.%4."/>
      <w:lvlJc w:val="left"/>
      <w:pPr>
        <w:ind w:left="2520" w:hanging="1080"/>
      </w:pPr>
      <w:rPr>
        <w:rFonts w:cs="Times New Roman" w:hint="default"/>
        <w:sz w:val="26"/>
      </w:rPr>
    </w:lvl>
    <w:lvl w:ilvl="4">
      <w:start w:val="1"/>
      <w:numFmt w:val="decimal"/>
      <w:isLgl/>
      <w:lvlText w:val="%1.%2.%3.%4.%5."/>
      <w:lvlJc w:val="left"/>
      <w:pPr>
        <w:ind w:left="2880" w:hanging="1080"/>
      </w:pPr>
      <w:rPr>
        <w:rFonts w:cs="Times New Roman" w:hint="default"/>
        <w:sz w:val="26"/>
      </w:rPr>
    </w:lvl>
    <w:lvl w:ilvl="5">
      <w:start w:val="1"/>
      <w:numFmt w:val="decimal"/>
      <w:isLgl/>
      <w:lvlText w:val="%1.%2.%3.%4.%5.%6."/>
      <w:lvlJc w:val="left"/>
      <w:pPr>
        <w:ind w:left="3600" w:hanging="1440"/>
      </w:pPr>
      <w:rPr>
        <w:rFonts w:cs="Times New Roman" w:hint="default"/>
        <w:sz w:val="26"/>
      </w:rPr>
    </w:lvl>
    <w:lvl w:ilvl="6">
      <w:start w:val="1"/>
      <w:numFmt w:val="decimal"/>
      <w:isLgl/>
      <w:lvlText w:val="%1.%2.%3.%4.%5.%6.%7."/>
      <w:lvlJc w:val="left"/>
      <w:pPr>
        <w:ind w:left="4320" w:hanging="1800"/>
      </w:pPr>
      <w:rPr>
        <w:rFonts w:cs="Times New Roman" w:hint="default"/>
        <w:sz w:val="26"/>
      </w:rPr>
    </w:lvl>
    <w:lvl w:ilvl="7">
      <w:start w:val="1"/>
      <w:numFmt w:val="decimal"/>
      <w:isLgl/>
      <w:lvlText w:val="%1.%2.%3.%4.%5.%6.%7.%8."/>
      <w:lvlJc w:val="left"/>
      <w:pPr>
        <w:ind w:left="4680" w:hanging="1800"/>
      </w:pPr>
      <w:rPr>
        <w:rFonts w:cs="Times New Roman" w:hint="default"/>
        <w:sz w:val="26"/>
      </w:rPr>
    </w:lvl>
    <w:lvl w:ilvl="8">
      <w:start w:val="1"/>
      <w:numFmt w:val="decimal"/>
      <w:isLgl/>
      <w:lvlText w:val="%1.%2.%3.%4.%5.%6.%7.%8.%9."/>
      <w:lvlJc w:val="left"/>
      <w:pPr>
        <w:ind w:left="5400" w:hanging="2160"/>
      </w:pPr>
      <w:rPr>
        <w:rFonts w:cs="Times New Roman" w:hint="default"/>
        <w:sz w:val="26"/>
      </w:rPr>
    </w:lvl>
  </w:abstractNum>
  <w:abstractNum w:abstractNumId="21" w15:restartNumberingAfterBreak="0">
    <w:nsid w:val="47BA6D6F"/>
    <w:multiLevelType w:val="multilevel"/>
    <w:tmpl w:val="304C34A0"/>
    <w:lvl w:ilvl="0">
      <w:start w:val="4"/>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15:restartNumberingAfterBreak="0">
    <w:nsid w:val="480C33C5"/>
    <w:multiLevelType w:val="multilevel"/>
    <w:tmpl w:val="777C4AA6"/>
    <w:lvl w:ilvl="0">
      <w:start w:val="3"/>
      <w:numFmt w:val="decimal"/>
      <w:lvlText w:val="%1."/>
      <w:lvlJc w:val="left"/>
      <w:pPr>
        <w:ind w:left="450" w:hanging="450"/>
      </w:pPr>
      <w:rPr>
        <w:rFonts w:hint="default"/>
        <w:sz w:val="28"/>
      </w:rPr>
    </w:lvl>
    <w:lvl w:ilvl="1">
      <w:start w:val="2"/>
      <w:numFmt w:val="decimal"/>
      <w:lvlText w:val="%1.%2."/>
      <w:lvlJc w:val="left"/>
      <w:pPr>
        <w:ind w:left="720" w:hanging="720"/>
      </w:pPr>
      <w:rPr>
        <w:rFonts w:hint="default"/>
        <w:sz w:val="28"/>
      </w:rPr>
    </w:lvl>
    <w:lvl w:ilvl="2">
      <w:start w:val="1"/>
      <w:numFmt w:val="decimal"/>
      <w:lvlText w:val="%1.%2.%3."/>
      <w:lvlJc w:val="left"/>
      <w:pPr>
        <w:ind w:left="1080" w:hanging="108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800" w:hanging="1800"/>
      </w:pPr>
      <w:rPr>
        <w:rFonts w:hint="default"/>
        <w:sz w:val="28"/>
      </w:rPr>
    </w:lvl>
    <w:lvl w:ilvl="6">
      <w:start w:val="1"/>
      <w:numFmt w:val="decimal"/>
      <w:lvlText w:val="%1.%2.%3.%4.%5.%6.%7."/>
      <w:lvlJc w:val="left"/>
      <w:pPr>
        <w:ind w:left="2160" w:hanging="216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520" w:hanging="2520"/>
      </w:pPr>
      <w:rPr>
        <w:rFonts w:hint="default"/>
        <w:sz w:val="28"/>
      </w:rPr>
    </w:lvl>
  </w:abstractNum>
  <w:abstractNum w:abstractNumId="23" w15:restartNumberingAfterBreak="0">
    <w:nsid w:val="48470C9A"/>
    <w:multiLevelType w:val="hybridMultilevel"/>
    <w:tmpl w:val="81C604CC"/>
    <w:lvl w:ilvl="0" w:tplc="F26A61CE">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6B220A9"/>
    <w:multiLevelType w:val="hybridMultilevel"/>
    <w:tmpl w:val="F050F758"/>
    <w:lvl w:ilvl="0" w:tplc="5B040BD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72742E7"/>
    <w:multiLevelType w:val="hybridMultilevel"/>
    <w:tmpl w:val="CC7C41D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6" w15:restartNumberingAfterBreak="0">
    <w:nsid w:val="58A02A9E"/>
    <w:multiLevelType w:val="hybridMultilevel"/>
    <w:tmpl w:val="2B18B4E0"/>
    <w:lvl w:ilvl="0" w:tplc="A6A22452">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E72EDC"/>
    <w:multiLevelType w:val="hybridMultilevel"/>
    <w:tmpl w:val="BB1E2100"/>
    <w:lvl w:ilvl="0" w:tplc="485A2AFE">
      <w:start w:val="1"/>
      <w:numFmt w:val="decimal"/>
      <w:lvlText w:val="%1."/>
      <w:lvlJc w:val="left"/>
      <w:pPr>
        <w:tabs>
          <w:tab w:val="num" w:pos="720"/>
        </w:tabs>
        <w:ind w:left="720" w:hanging="360"/>
      </w:pPr>
      <w:rPr>
        <w:rFonts w:hint="default"/>
        <w:b/>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8" w15:restartNumberingAfterBreak="0">
    <w:nsid w:val="65664068"/>
    <w:multiLevelType w:val="multilevel"/>
    <w:tmpl w:val="3B7C5B74"/>
    <w:lvl w:ilvl="0">
      <w:start w:val="1"/>
      <w:numFmt w:val="decimal"/>
      <w:lvlText w:val="%1."/>
      <w:lvlJc w:val="left"/>
      <w:pPr>
        <w:ind w:left="450" w:hanging="45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29" w15:restartNumberingAfterBreak="0">
    <w:nsid w:val="686A0487"/>
    <w:multiLevelType w:val="multilevel"/>
    <w:tmpl w:val="A9BE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732E74"/>
    <w:multiLevelType w:val="multilevel"/>
    <w:tmpl w:val="00CAACAC"/>
    <w:lvl w:ilvl="0">
      <w:start w:val="2"/>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1" w15:restartNumberingAfterBreak="0">
    <w:nsid w:val="717B54D3"/>
    <w:multiLevelType w:val="multilevel"/>
    <w:tmpl w:val="C7C2E8C6"/>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B2802D2"/>
    <w:multiLevelType w:val="multilevel"/>
    <w:tmpl w:val="AA26E568"/>
    <w:lvl w:ilvl="0">
      <w:start w:val="2"/>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33" w15:restartNumberingAfterBreak="0">
    <w:nsid w:val="7EBE01B2"/>
    <w:multiLevelType w:val="multilevel"/>
    <w:tmpl w:val="82068B94"/>
    <w:lvl w:ilvl="0">
      <w:start w:val="3"/>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num w:numId="1">
    <w:abstractNumId w:val="16"/>
  </w:num>
  <w:num w:numId="2">
    <w:abstractNumId w:val="27"/>
  </w:num>
  <w:num w:numId="3">
    <w:abstractNumId w:val="14"/>
  </w:num>
  <w:num w:numId="4">
    <w:abstractNumId w:val="24"/>
  </w:num>
  <w:num w:numId="5">
    <w:abstractNumId w:val="12"/>
  </w:num>
  <w:num w:numId="6">
    <w:abstractNumId w:val="17"/>
  </w:num>
  <w:num w:numId="7">
    <w:abstractNumId w:val="7"/>
  </w:num>
  <w:num w:numId="8">
    <w:abstractNumId w:val="31"/>
  </w:num>
  <w:num w:numId="9">
    <w:abstractNumId w:val="30"/>
  </w:num>
  <w:num w:numId="10">
    <w:abstractNumId w:val="20"/>
  </w:num>
  <w:num w:numId="11">
    <w:abstractNumId w:val="8"/>
  </w:num>
  <w:num w:numId="12">
    <w:abstractNumId w:val="9"/>
  </w:num>
  <w:num w:numId="13">
    <w:abstractNumId w:val="32"/>
  </w:num>
  <w:num w:numId="14">
    <w:abstractNumId w:val="22"/>
  </w:num>
  <w:num w:numId="15">
    <w:abstractNumId w:val="23"/>
  </w:num>
  <w:num w:numId="16">
    <w:abstractNumId w:val="19"/>
  </w:num>
  <w:num w:numId="17">
    <w:abstractNumId w:val="4"/>
  </w:num>
  <w:num w:numId="18">
    <w:abstractNumId w:val="5"/>
  </w:num>
  <w:num w:numId="19">
    <w:abstractNumId w:val="11"/>
  </w:num>
  <w:num w:numId="20">
    <w:abstractNumId w:val="25"/>
  </w:num>
  <w:num w:numId="21">
    <w:abstractNumId w:val="15"/>
  </w:num>
  <w:num w:numId="22">
    <w:abstractNumId w:val="18"/>
  </w:num>
  <w:num w:numId="23">
    <w:abstractNumId w:val="28"/>
  </w:num>
  <w:num w:numId="24">
    <w:abstractNumId w:val="33"/>
  </w:num>
  <w:num w:numId="25">
    <w:abstractNumId w:val="21"/>
  </w:num>
  <w:num w:numId="26">
    <w:abstractNumId w:val="6"/>
  </w:num>
  <w:num w:numId="27">
    <w:abstractNumId w:val="10"/>
  </w:num>
  <w:num w:numId="28">
    <w:abstractNumId w:val="26"/>
  </w:num>
  <w:num w:numId="29">
    <w:abstractNumId w:val="13"/>
  </w:num>
  <w:num w:numId="30">
    <w:abstractNumId w:val="29"/>
  </w:num>
  <w:num w:numId="31">
    <w:abstractNumId w:val="0"/>
  </w:num>
  <w:num w:numId="32">
    <w:abstractNumId w:val="1"/>
  </w:num>
  <w:num w:numId="33">
    <w:abstractNumId w:val="2"/>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F3A"/>
    <w:rsid w:val="0001160A"/>
    <w:rsid w:val="00014379"/>
    <w:rsid w:val="000279C8"/>
    <w:rsid w:val="000325C1"/>
    <w:rsid w:val="00051690"/>
    <w:rsid w:val="00060181"/>
    <w:rsid w:val="00063EC9"/>
    <w:rsid w:val="00082B4D"/>
    <w:rsid w:val="00084649"/>
    <w:rsid w:val="000925EC"/>
    <w:rsid w:val="000B0E6E"/>
    <w:rsid w:val="000B702F"/>
    <w:rsid w:val="000B7664"/>
    <w:rsid w:val="000C0C50"/>
    <w:rsid w:val="000C3425"/>
    <w:rsid w:val="000F5374"/>
    <w:rsid w:val="00102CA4"/>
    <w:rsid w:val="00104AC1"/>
    <w:rsid w:val="00110BF9"/>
    <w:rsid w:val="00112AAB"/>
    <w:rsid w:val="00113D47"/>
    <w:rsid w:val="00113FB8"/>
    <w:rsid w:val="001142C1"/>
    <w:rsid w:val="00126B1F"/>
    <w:rsid w:val="001409B5"/>
    <w:rsid w:val="00142C2B"/>
    <w:rsid w:val="001436AB"/>
    <w:rsid w:val="001567ED"/>
    <w:rsid w:val="00161EE5"/>
    <w:rsid w:val="00166426"/>
    <w:rsid w:val="00174F76"/>
    <w:rsid w:val="00176E46"/>
    <w:rsid w:val="00185F18"/>
    <w:rsid w:val="00186203"/>
    <w:rsid w:val="001972E1"/>
    <w:rsid w:val="001A3341"/>
    <w:rsid w:val="001A6F31"/>
    <w:rsid w:val="001B30B9"/>
    <w:rsid w:val="001B656E"/>
    <w:rsid w:val="001D0A97"/>
    <w:rsid w:val="001F432F"/>
    <w:rsid w:val="00206F3A"/>
    <w:rsid w:val="00214FEB"/>
    <w:rsid w:val="00215275"/>
    <w:rsid w:val="002152D5"/>
    <w:rsid w:val="0022296E"/>
    <w:rsid w:val="00224ACC"/>
    <w:rsid w:val="00233541"/>
    <w:rsid w:val="002462B0"/>
    <w:rsid w:val="0025485D"/>
    <w:rsid w:val="00266C56"/>
    <w:rsid w:val="00267E59"/>
    <w:rsid w:val="00273677"/>
    <w:rsid w:val="00283E71"/>
    <w:rsid w:val="002A445B"/>
    <w:rsid w:val="002B6677"/>
    <w:rsid w:val="002E2155"/>
    <w:rsid w:val="002E27BF"/>
    <w:rsid w:val="002E74BF"/>
    <w:rsid w:val="00302B69"/>
    <w:rsid w:val="00305675"/>
    <w:rsid w:val="00306E4F"/>
    <w:rsid w:val="003228D0"/>
    <w:rsid w:val="00334ED9"/>
    <w:rsid w:val="003429B0"/>
    <w:rsid w:val="00362499"/>
    <w:rsid w:val="003D6B79"/>
    <w:rsid w:val="003E0F96"/>
    <w:rsid w:val="003E2BE2"/>
    <w:rsid w:val="00421353"/>
    <w:rsid w:val="0042373B"/>
    <w:rsid w:val="00443509"/>
    <w:rsid w:val="00463F00"/>
    <w:rsid w:val="00480DD5"/>
    <w:rsid w:val="00493446"/>
    <w:rsid w:val="00494409"/>
    <w:rsid w:val="00496643"/>
    <w:rsid w:val="004A1A61"/>
    <w:rsid w:val="004A22B6"/>
    <w:rsid w:val="004A3778"/>
    <w:rsid w:val="004A3883"/>
    <w:rsid w:val="004A6088"/>
    <w:rsid w:val="004A7C57"/>
    <w:rsid w:val="004B15D8"/>
    <w:rsid w:val="004B28E5"/>
    <w:rsid w:val="004C0F5D"/>
    <w:rsid w:val="004C6F2C"/>
    <w:rsid w:val="004E48FD"/>
    <w:rsid w:val="004F37EE"/>
    <w:rsid w:val="004F3A20"/>
    <w:rsid w:val="00501EFD"/>
    <w:rsid w:val="005139F8"/>
    <w:rsid w:val="0052017F"/>
    <w:rsid w:val="00537CFB"/>
    <w:rsid w:val="00552A7D"/>
    <w:rsid w:val="00556D61"/>
    <w:rsid w:val="0058367E"/>
    <w:rsid w:val="00593889"/>
    <w:rsid w:val="00594930"/>
    <w:rsid w:val="005B09B3"/>
    <w:rsid w:val="005B6F1C"/>
    <w:rsid w:val="005B7EAD"/>
    <w:rsid w:val="005C01F1"/>
    <w:rsid w:val="005C5452"/>
    <w:rsid w:val="005D0549"/>
    <w:rsid w:val="005F6489"/>
    <w:rsid w:val="00604844"/>
    <w:rsid w:val="00621B98"/>
    <w:rsid w:val="00632372"/>
    <w:rsid w:val="00635D24"/>
    <w:rsid w:val="006362F2"/>
    <w:rsid w:val="006449E7"/>
    <w:rsid w:val="006478F0"/>
    <w:rsid w:val="006507B0"/>
    <w:rsid w:val="00660200"/>
    <w:rsid w:val="00673390"/>
    <w:rsid w:val="00685979"/>
    <w:rsid w:val="006A0723"/>
    <w:rsid w:val="006B1A53"/>
    <w:rsid w:val="006B6883"/>
    <w:rsid w:val="006B7C05"/>
    <w:rsid w:val="006C0193"/>
    <w:rsid w:val="006D1A1D"/>
    <w:rsid w:val="006F751D"/>
    <w:rsid w:val="007000C5"/>
    <w:rsid w:val="00716284"/>
    <w:rsid w:val="0073333A"/>
    <w:rsid w:val="007440D9"/>
    <w:rsid w:val="00757CA1"/>
    <w:rsid w:val="007627D4"/>
    <w:rsid w:val="00762A85"/>
    <w:rsid w:val="0076401D"/>
    <w:rsid w:val="00771665"/>
    <w:rsid w:val="00774560"/>
    <w:rsid w:val="00777E04"/>
    <w:rsid w:val="00786FB6"/>
    <w:rsid w:val="00797A3F"/>
    <w:rsid w:val="007A55CD"/>
    <w:rsid w:val="007A74DF"/>
    <w:rsid w:val="007D0066"/>
    <w:rsid w:val="007D2765"/>
    <w:rsid w:val="007F4BB1"/>
    <w:rsid w:val="007F6C8F"/>
    <w:rsid w:val="00826BCC"/>
    <w:rsid w:val="00853288"/>
    <w:rsid w:val="008550EE"/>
    <w:rsid w:val="00861759"/>
    <w:rsid w:val="00861D44"/>
    <w:rsid w:val="008A3FE0"/>
    <w:rsid w:val="008C41E8"/>
    <w:rsid w:val="008C7D74"/>
    <w:rsid w:val="008D2E7E"/>
    <w:rsid w:val="008D5595"/>
    <w:rsid w:val="008D5964"/>
    <w:rsid w:val="008D6E47"/>
    <w:rsid w:val="008E2324"/>
    <w:rsid w:val="008E3074"/>
    <w:rsid w:val="008F1C8F"/>
    <w:rsid w:val="008F51D3"/>
    <w:rsid w:val="009007CF"/>
    <w:rsid w:val="00906355"/>
    <w:rsid w:val="00916D07"/>
    <w:rsid w:val="00925D40"/>
    <w:rsid w:val="00927AC0"/>
    <w:rsid w:val="009331B2"/>
    <w:rsid w:val="00933C01"/>
    <w:rsid w:val="00971BEA"/>
    <w:rsid w:val="009773E4"/>
    <w:rsid w:val="009A5864"/>
    <w:rsid w:val="009B229C"/>
    <w:rsid w:val="009B6A55"/>
    <w:rsid w:val="009C160A"/>
    <w:rsid w:val="009C3B1A"/>
    <w:rsid w:val="009C68FB"/>
    <w:rsid w:val="009E214E"/>
    <w:rsid w:val="00A140A7"/>
    <w:rsid w:val="00A266F4"/>
    <w:rsid w:val="00A36319"/>
    <w:rsid w:val="00A44792"/>
    <w:rsid w:val="00A52FD2"/>
    <w:rsid w:val="00A54AEC"/>
    <w:rsid w:val="00A748DC"/>
    <w:rsid w:val="00A8076E"/>
    <w:rsid w:val="00AC2F79"/>
    <w:rsid w:val="00AC38D2"/>
    <w:rsid w:val="00AD0785"/>
    <w:rsid w:val="00AE2516"/>
    <w:rsid w:val="00B074CA"/>
    <w:rsid w:val="00B10FFD"/>
    <w:rsid w:val="00B12750"/>
    <w:rsid w:val="00B157AD"/>
    <w:rsid w:val="00B17619"/>
    <w:rsid w:val="00B26CE0"/>
    <w:rsid w:val="00B37018"/>
    <w:rsid w:val="00B45405"/>
    <w:rsid w:val="00B52DCB"/>
    <w:rsid w:val="00B544B1"/>
    <w:rsid w:val="00B81607"/>
    <w:rsid w:val="00BC0D16"/>
    <w:rsid w:val="00BC1DF6"/>
    <w:rsid w:val="00BE2991"/>
    <w:rsid w:val="00BE4A8C"/>
    <w:rsid w:val="00BE6029"/>
    <w:rsid w:val="00BE75C4"/>
    <w:rsid w:val="00C00DE9"/>
    <w:rsid w:val="00C078D5"/>
    <w:rsid w:val="00C1080F"/>
    <w:rsid w:val="00C12685"/>
    <w:rsid w:val="00C164BF"/>
    <w:rsid w:val="00C231E5"/>
    <w:rsid w:val="00C3698A"/>
    <w:rsid w:val="00C378CA"/>
    <w:rsid w:val="00C449E7"/>
    <w:rsid w:val="00C471B8"/>
    <w:rsid w:val="00C7496C"/>
    <w:rsid w:val="00C875C1"/>
    <w:rsid w:val="00C903C1"/>
    <w:rsid w:val="00C917D1"/>
    <w:rsid w:val="00C935BE"/>
    <w:rsid w:val="00C94D80"/>
    <w:rsid w:val="00CB0DC3"/>
    <w:rsid w:val="00CB12C7"/>
    <w:rsid w:val="00CB322C"/>
    <w:rsid w:val="00CD0581"/>
    <w:rsid w:val="00CE5295"/>
    <w:rsid w:val="00D54128"/>
    <w:rsid w:val="00D6729E"/>
    <w:rsid w:val="00D7565F"/>
    <w:rsid w:val="00D8282D"/>
    <w:rsid w:val="00D93836"/>
    <w:rsid w:val="00D969B0"/>
    <w:rsid w:val="00DA35AE"/>
    <w:rsid w:val="00DB0C01"/>
    <w:rsid w:val="00DB0D40"/>
    <w:rsid w:val="00DD0FA8"/>
    <w:rsid w:val="00DF7542"/>
    <w:rsid w:val="00E06B22"/>
    <w:rsid w:val="00E13E97"/>
    <w:rsid w:val="00E32546"/>
    <w:rsid w:val="00E3541B"/>
    <w:rsid w:val="00E36AC2"/>
    <w:rsid w:val="00E42F81"/>
    <w:rsid w:val="00E501E4"/>
    <w:rsid w:val="00E75F55"/>
    <w:rsid w:val="00E764D8"/>
    <w:rsid w:val="00E84261"/>
    <w:rsid w:val="00E860B0"/>
    <w:rsid w:val="00E94239"/>
    <w:rsid w:val="00EB40A6"/>
    <w:rsid w:val="00EC0435"/>
    <w:rsid w:val="00ED2B78"/>
    <w:rsid w:val="00ED3ED5"/>
    <w:rsid w:val="00EE6B45"/>
    <w:rsid w:val="00EE77C7"/>
    <w:rsid w:val="00EF6B1E"/>
    <w:rsid w:val="00F01FE2"/>
    <w:rsid w:val="00F27534"/>
    <w:rsid w:val="00F359B1"/>
    <w:rsid w:val="00F50F80"/>
    <w:rsid w:val="00F63138"/>
    <w:rsid w:val="00F70580"/>
    <w:rsid w:val="00F72C3D"/>
    <w:rsid w:val="00F819CF"/>
    <w:rsid w:val="00F90795"/>
    <w:rsid w:val="00F941EF"/>
    <w:rsid w:val="00F967D7"/>
    <w:rsid w:val="00FB63C1"/>
    <w:rsid w:val="00FC14B5"/>
    <w:rsid w:val="00FC387C"/>
    <w:rsid w:val="00FF4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7AF5C"/>
  <w15:docId w15:val="{43168126-042D-44D6-9632-23961A8A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06F3A"/>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556D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ED3ED5"/>
    <w:pPr>
      <w:keepNext/>
      <w:spacing w:line="360" w:lineRule="auto"/>
      <w:ind w:left="-540" w:right="-540" w:firstLine="540"/>
      <w:jc w:val="center"/>
      <w:outlineLvl w:val="6"/>
    </w:pPr>
    <w:rPr>
      <w:b/>
      <w:bCs/>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06F3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1080F"/>
    <w:pPr>
      <w:ind w:left="720"/>
      <w:contextualSpacing/>
    </w:pPr>
  </w:style>
  <w:style w:type="character" w:customStyle="1" w:styleId="70">
    <w:name w:val="Заголовок 7 Знак"/>
    <w:basedOn w:val="a0"/>
    <w:link w:val="7"/>
    <w:rsid w:val="00ED3ED5"/>
    <w:rPr>
      <w:rFonts w:ascii="Times New Roman" w:eastAsia="Times New Roman" w:hAnsi="Times New Roman" w:cs="Times New Roman"/>
      <w:b/>
      <w:bCs/>
      <w:sz w:val="28"/>
      <w:szCs w:val="24"/>
      <w:lang w:val="uk-UA" w:eastAsia="ru-RU"/>
    </w:rPr>
  </w:style>
  <w:style w:type="paragraph" w:styleId="a5">
    <w:name w:val="header"/>
    <w:basedOn w:val="a"/>
    <w:link w:val="a6"/>
    <w:rsid w:val="00ED3ED5"/>
    <w:pPr>
      <w:tabs>
        <w:tab w:val="center" w:pos="4153"/>
        <w:tab w:val="right" w:pos="8306"/>
      </w:tabs>
    </w:pPr>
    <w:rPr>
      <w:szCs w:val="20"/>
      <w:lang w:eastAsia="ru-RU"/>
    </w:rPr>
  </w:style>
  <w:style w:type="character" w:customStyle="1" w:styleId="a6">
    <w:name w:val="Верхний колонтитул Знак"/>
    <w:basedOn w:val="a0"/>
    <w:link w:val="a5"/>
    <w:rsid w:val="00ED3ED5"/>
    <w:rPr>
      <w:rFonts w:ascii="Times New Roman" w:eastAsia="Times New Roman" w:hAnsi="Times New Roman" w:cs="Times New Roman"/>
      <w:sz w:val="24"/>
      <w:szCs w:val="20"/>
      <w:lang w:val="uk-UA" w:eastAsia="ru-RU"/>
    </w:rPr>
  </w:style>
  <w:style w:type="paragraph" w:styleId="a7">
    <w:name w:val="Body Text"/>
    <w:basedOn w:val="a"/>
    <w:link w:val="a8"/>
    <w:uiPriority w:val="99"/>
    <w:qFormat/>
    <w:rsid w:val="00CB0DC3"/>
    <w:pPr>
      <w:widowControl w:val="0"/>
      <w:autoSpaceDE w:val="0"/>
      <w:autoSpaceDN w:val="0"/>
      <w:ind w:left="822"/>
    </w:pPr>
    <w:rPr>
      <w:sz w:val="28"/>
      <w:szCs w:val="28"/>
      <w:lang w:val="en-US" w:eastAsia="en-US"/>
    </w:rPr>
  </w:style>
  <w:style w:type="character" w:customStyle="1" w:styleId="a8">
    <w:name w:val="Основной текст Знак"/>
    <w:basedOn w:val="a0"/>
    <w:link w:val="a7"/>
    <w:uiPriority w:val="99"/>
    <w:rsid w:val="00CB0DC3"/>
    <w:rPr>
      <w:rFonts w:ascii="Times New Roman" w:eastAsia="Times New Roman" w:hAnsi="Times New Roman" w:cs="Times New Roman"/>
      <w:sz w:val="28"/>
      <w:szCs w:val="28"/>
      <w:lang w:val="en-US"/>
    </w:rPr>
  </w:style>
  <w:style w:type="paragraph" w:customStyle="1" w:styleId="11">
    <w:name w:val="Абзац списка1"/>
    <w:basedOn w:val="a"/>
    <w:uiPriority w:val="99"/>
    <w:rsid w:val="00CB0DC3"/>
    <w:pPr>
      <w:ind w:left="720"/>
      <w:contextualSpacing/>
    </w:pPr>
    <w:rPr>
      <w:rFonts w:eastAsia="Calibri"/>
      <w:lang w:val="ru-RU" w:eastAsia="ru-RU"/>
    </w:rPr>
  </w:style>
  <w:style w:type="paragraph" w:styleId="a9">
    <w:name w:val="footer"/>
    <w:basedOn w:val="a"/>
    <w:link w:val="aa"/>
    <w:uiPriority w:val="99"/>
    <w:unhideWhenUsed/>
    <w:rsid w:val="00C378CA"/>
    <w:pPr>
      <w:tabs>
        <w:tab w:val="center" w:pos="4677"/>
        <w:tab w:val="right" w:pos="9355"/>
      </w:tabs>
    </w:pPr>
  </w:style>
  <w:style w:type="character" w:customStyle="1" w:styleId="aa">
    <w:name w:val="Нижний колонтитул Знак"/>
    <w:basedOn w:val="a0"/>
    <w:link w:val="a9"/>
    <w:uiPriority w:val="99"/>
    <w:rsid w:val="00C378CA"/>
    <w:rPr>
      <w:rFonts w:ascii="Times New Roman" w:eastAsia="Times New Roman" w:hAnsi="Times New Roman" w:cs="Times New Roman"/>
      <w:sz w:val="24"/>
      <w:szCs w:val="24"/>
      <w:lang w:val="uk-UA" w:eastAsia="uk-UA"/>
    </w:rPr>
  </w:style>
  <w:style w:type="character" w:styleId="ab">
    <w:name w:val="Hyperlink"/>
    <w:basedOn w:val="a0"/>
    <w:uiPriority w:val="99"/>
    <w:rsid w:val="00A140A7"/>
    <w:rPr>
      <w:rFonts w:cs="Times New Roman"/>
      <w:color w:val="0000FF"/>
      <w:u w:val="single"/>
    </w:rPr>
  </w:style>
  <w:style w:type="character" w:customStyle="1" w:styleId="10">
    <w:name w:val="Заголовок 1 Знак"/>
    <w:basedOn w:val="a0"/>
    <w:link w:val="1"/>
    <w:uiPriority w:val="9"/>
    <w:rsid w:val="00556D61"/>
    <w:rPr>
      <w:rFonts w:asciiTheme="majorHAnsi" w:eastAsiaTheme="majorEastAsia" w:hAnsiTheme="majorHAnsi" w:cstheme="majorBidi"/>
      <w:b/>
      <w:bCs/>
      <w:color w:val="365F91" w:themeColor="accent1" w:themeShade="BF"/>
      <w:sz w:val="28"/>
      <w:szCs w:val="28"/>
      <w:lang w:val="uk-UA" w:eastAsia="uk-UA"/>
    </w:rPr>
  </w:style>
  <w:style w:type="paragraph" w:customStyle="1" w:styleId="Style3">
    <w:name w:val="Style3"/>
    <w:basedOn w:val="a"/>
    <w:rsid w:val="00267E59"/>
    <w:pPr>
      <w:widowControl w:val="0"/>
      <w:autoSpaceDE w:val="0"/>
      <w:autoSpaceDN w:val="0"/>
      <w:adjustRightInd w:val="0"/>
      <w:spacing w:line="324" w:lineRule="exact"/>
      <w:ind w:firstLine="722"/>
      <w:jc w:val="both"/>
    </w:pPr>
    <w:rPr>
      <w:rFonts w:eastAsia="Calibri"/>
      <w:lang w:val="ru-RU" w:eastAsia="ru-RU"/>
    </w:rPr>
  </w:style>
  <w:style w:type="character" w:customStyle="1" w:styleId="longtext">
    <w:name w:val="long_text"/>
    <w:basedOn w:val="a0"/>
    <w:rsid w:val="00C471B8"/>
  </w:style>
  <w:style w:type="paragraph" w:styleId="HTML">
    <w:name w:val="HTML Preformatted"/>
    <w:basedOn w:val="a"/>
    <w:link w:val="HTML0"/>
    <w:uiPriority w:val="99"/>
    <w:semiHidden/>
    <w:unhideWhenUsed/>
    <w:rsid w:val="00027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0279C8"/>
    <w:rPr>
      <w:rFonts w:ascii="Courier New" w:eastAsia="Times New Roman" w:hAnsi="Courier New" w:cs="Courier New"/>
      <w:sz w:val="20"/>
      <w:szCs w:val="20"/>
      <w:lang w:eastAsia="ru-RU"/>
    </w:rPr>
  </w:style>
  <w:style w:type="paragraph" w:styleId="ac">
    <w:name w:val="Balloon Text"/>
    <w:basedOn w:val="a"/>
    <w:link w:val="ad"/>
    <w:uiPriority w:val="99"/>
    <w:semiHidden/>
    <w:unhideWhenUsed/>
    <w:rsid w:val="00463F00"/>
    <w:rPr>
      <w:rFonts w:ascii="Tahoma" w:hAnsi="Tahoma" w:cs="Tahoma"/>
      <w:sz w:val="16"/>
      <w:szCs w:val="16"/>
    </w:rPr>
  </w:style>
  <w:style w:type="character" w:customStyle="1" w:styleId="ad">
    <w:name w:val="Текст выноски Знак"/>
    <w:basedOn w:val="a0"/>
    <w:link w:val="ac"/>
    <w:uiPriority w:val="99"/>
    <w:semiHidden/>
    <w:rsid w:val="00463F00"/>
    <w:rPr>
      <w:rFonts w:ascii="Tahoma" w:eastAsia="Times New Roman" w:hAnsi="Tahoma" w:cs="Tahoma"/>
      <w:sz w:val="16"/>
      <w:szCs w:val="16"/>
      <w:lang w:val="uk-UA" w:eastAsia="uk-UA"/>
    </w:rPr>
  </w:style>
  <w:style w:type="character" w:customStyle="1" w:styleId="NormalNoIndentChar">
    <w:name w:val="NormalNoIndent Char"/>
    <w:link w:val="NormalNoIndent"/>
    <w:locked/>
    <w:rsid w:val="00185F18"/>
    <w:rPr>
      <w:rFonts w:ascii="Calibri" w:eastAsia="Calibri" w:hAnsi="Calibri" w:cs="Calibri"/>
      <w:sz w:val="28"/>
      <w:szCs w:val="28"/>
      <w:lang w:val="uk-UA"/>
    </w:rPr>
  </w:style>
  <w:style w:type="paragraph" w:customStyle="1" w:styleId="NormalNoIndent">
    <w:name w:val="NormalNoIndent"/>
    <w:basedOn w:val="a"/>
    <w:link w:val="NormalNoIndentChar"/>
    <w:qFormat/>
    <w:rsid w:val="00185F18"/>
    <w:pPr>
      <w:spacing w:line="360" w:lineRule="auto"/>
      <w:jc w:val="both"/>
    </w:pPr>
    <w:rPr>
      <w:rFonts w:ascii="Calibri" w:eastAsia="Calibri" w:hAnsi="Calibri" w:cs="Calibr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204338">
      <w:bodyDiv w:val="1"/>
      <w:marLeft w:val="0"/>
      <w:marRight w:val="0"/>
      <w:marTop w:val="0"/>
      <w:marBottom w:val="0"/>
      <w:divBdr>
        <w:top w:val="none" w:sz="0" w:space="0" w:color="auto"/>
        <w:left w:val="none" w:sz="0" w:space="0" w:color="auto"/>
        <w:bottom w:val="none" w:sz="0" w:space="0" w:color="auto"/>
        <w:right w:val="none" w:sz="0" w:space="0" w:color="auto"/>
      </w:divBdr>
      <w:divsChild>
        <w:div w:id="1867057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658B6-9B69-41C3-9193-B279FC6AF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2169</Words>
  <Characters>12364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dc:creator>
  <cp:keywords/>
  <dc:description/>
  <cp:lastModifiedBy>Akagame Verari</cp:lastModifiedBy>
  <cp:revision>2</cp:revision>
  <cp:lastPrinted>2020-01-20T05:37:00Z</cp:lastPrinted>
  <dcterms:created xsi:type="dcterms:W3CDTF">2020-04-08T18:51:00Z</dcterms:created>
  <dcterms:modified xsi:type="dcterms:W3CDTF">2020-04-08T18:51:00Z</dcterms:modified>
</cp:coreProperties>
</file>